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982" w14:textId="77777777" w:rsidR="00613827" w:rsidRPr="00C11709" w:rsidRDefault="00614096" w:rsidP="008218EC">
      <w:pPr>
        <w:tabs>
          <w:tab w:val="left" w:pos="284"/>
          <w:tab w:val="left" w:pos="2552"/>
          <w:tab w:val="left" w:pos="2987"/>
          <w:tab w:val="center" w:pos="4873"/>
        </w:tabs>
        <w:spacing w:after="0" w:line="240" w:lineRule="auto"/>
        <w:jc w:val="center"/>
        <w:rPr>
          <w:rFonts w:ascii="Arial" w:hAnsi="Arial" w:cs="Arial"/>
          <w:b/>
          <w:noProof/>
        </w:rPr>
      </w:pPr>
      <w:r w:rsidRPr="00C11709">
        <w:rPr>
          <w:rFonts w:ascii="Arial" w:hAnsi="Arial" w:cs="Arial"/>
          <w:b/>
          <w:noProof/>
        </w:rPr>
        <w:t>A</w:t>
      </w:r>
      <w:r w:rsidR="007315C5" w:rsidRPr="00C11709">
        <w:rPr>
          <w:rFonts w:ascii="Arial" w:hAnsi="Arial" w:cs="Arial"/>
          <w:b/>
          <w:noProof/>
        </w:rPr>
        <w:t xml:space="preserve">IR DE </w:t>
      </w:r>
      <w:r w:rsidR="00546040" w:rsidRPr="00C11709">
        <w:rPr>
          <w:rFonts w:ascii="Arial" w:hAnsi="Arial" w:cs="Arial"/>
          <w:b/>
          <w:noProof/>
        </w:rPr>
        <w:t>IMPACTO MODERADO CON ANALISIS DE IMPACTO EN LA COMPETENCIA</w:t>
      </w:r>
    </w:p>
    <w:p w14:paraId="4979A3A4" w14:textId="77777777" w:rsidR="001E0971" w:rsidRDefault="001E0971" w:rsidP="00B425A1">
      <w:pPr>
        <w:pStyle w:val="Texto"/>
        <w:spacing w:after="0" w:line="240" w:lineRule="auto"/>
        <w:ind w:firstLine="0"/>
        <w:rPr>
          <w:color w:val="666666"/>
          <w:sz w:val="20"/>
          <w:shd w:val="clear" w:color="auto" w:fill="EBEBEB"/>
        </w:rPr>
      </w:pPr>
    </w:p>
    <w:p w14:paraId="3798445D" w14:textId="77777777" w:rsidR="005D7FD8" w:rsidRPr="00C11709" w:rsidRDefault="005D7FD8" w:rsidP="00B425A1">
      <w:pPr>
        <w:pStyle w:val="Texto"/>
        <w:spacing w:after="0" w:line="240" w:lineRule="auto"/>
        <w:ind w:firstLine="0"/>
        <w:rPr>
          <w:b/>
          <w:sz w:val="22"/>
          <w:szCs w:val="22"/>
        </w:rPr>
      </w:pPr>
    </w:p>
    <w:p w14:paraId="0A959FF6" w14:textId="11236757" w:rsidR="001342AE" w:rsidRPr="00C11709" w:rsidRDefault="001342AE" w:rsidP="00426926">
      <w:pPr>
        <w:pStyle w:val="Texto"/>
        <w:spacing w:after="0" w:line="240" w:lineRule="auto"/>
        <w:ind w:firstLine="0"/>
        <w:rPr>
          <w:sz w:val="22"/>
          <w:szCs w:val="22"/>
        </w:rPr>
      </w:pPr>
      <w:r w:rsidRPr="00C11709">
        <w:rPr>
          <w:b/>
          <w:sz w:val="22"/>
          <w:szCs w:val="22"/>
        </w:rPr>
        <w:t>Dependencia u organismo descentralizado:</w:t>
      </w:r>
      <w:r w:rsidR="00FF1FBF" w:rsidRPr="00C11709">
        <w:rPr>
          <w:b/>
          <w:sz w:val="22"/>
          <w:szCs w:val="22"/>
        </w:rPr>
        <w:t xml:space="preserve"> </w:t>
      </w:r>
      <w:r w:rsidR="00893318" w:rsidRPr="00C11709">
        <w:rPr>
          <w:sz w:val="22"/>
          <w:szCs w:val="22"/>
        </w:rPr>
        <w:t xml:space="preserve">Agencia Nacional de Seguridad Industrial y </w:t>
      </w:r>
      <w:r w:rsidR="00611A11" w:rsidRPr="00C11709">
        <w:rPr>
          <w:sz w:val="22"/>
          <w:szCs w:val="22"/>
        </w:rPr>
        <w:t xml:space="preserve">de </w:t>
      </w:r>
      <w:r w:rsidR="00893318" w:rsidRPr="00C11709">
        <w:rPr>
          <w:sz w:val="22"/>
          <w:szCs w:val="22"/>
        </w:rPr>
        <w:t>Protección al Medio Ambiente del Sector Hidrocarburos.</w:t>
      </w:r>
      <w:r w:rsidR="00657AC2" w:rsidRPr="00C11709">
        <w:rPr>
          <w:sz w:val="22"/>
          <w:szCs w:val="22"/>
        </w:rPr>
        <w:t xml:space="preserve"> </w:t>
      </w:r>
      <w:r w:rsidR="00820FE8">
        <w:rPr>
          <w:sz w:val="22"/>
          <w:szCs w:val="22"/>
        </w:rPr>
        <w:t xml:space="preserve"> </w:t>
      </w:r>
      <w:r w:rsidR="00C37947">
        <w:rPr>
          <w:sz w:val="22"/>
          <w:szCs w:val="22"/>
        </w:rPr>
        <w:t xml:space="preserve"> </w:t>
      </w:r>
    </w:p>
    <w:p w14:paraId="0A37501D" w14:textId="77777777" w:rsidR="00F853D9" w:rsidRPr="00C11709" w:rsidRDefault="00F853D9" w:rsidP="00B425A1">
      <w:pPr>
        <w:pStyle w:val="Texto"/>
        <w:spacing w:after="0" w:line="240" w:lineRule="auto"/>
        <w:ind w:firstLine="0"/>
        <w:rPr>
          <w:b/>
          <w:sz w:val="22"/>
          <w:szCs w:val="22"/>
        </w:rPr>
      </w:pPr>
    </w:p>
    <w:p w14:paraId="33B13689" w14:textId="1FE50DBE" w:rsidR="001342AE" w:rsidRPr="00C11709" w:rsidRDefault="001342AE" w:rsidP="00DE6DC1">
      <w:pPr>
        <w:pStyle w:val="Texto"/>
        <w:spacing w:after="0" w:line="240" w:lineRule="auto"/>
        <w:ind w:firstLine="0"/>
        <w:rPr>
          <w:sz w:val="22"/>
          <w:szCs w:val="22"/>
        </w:rPr>
      </w:pPr>
      <w:r w:rsidRPr="00C11709">
        <w:rPr>
          <w:b/>
          <w:sz w:val="22"/>
          <w:szCs w:val="22"/>
        </w:rPr>
        <w:t>Título de la regulación:</w:t>
      </w:r>
      <w:r w:rsidR="00112086" w:rsidRPr="00C11709">
        <w:rPr>
          <w:b/>
          <w:sz w:val="22"/>
          <w:szCs w:val="22"/>
        </w:rPr>
        <w:t xml:space="preserve"> </w:t>
      </w:r>
      <w:r w:rsidR="00577495" w:rsidRPr="005E6000">
        <w:rPr>
          <w:sz w:val="22"/>
          <w:szCs w:val="22"/>
        </w:rPr>
        <w:t>Norma Oficial Mexicana NOM-018-ASEA-2023, Plantas de Distribución de Gas Licuado de Petróleo (cancela y sustituye a la NOM-001-SESH-2014, Plantas de distribución de Gas L.P. Diseño, construcción y condiciones seguras en su operación)</w:t>
      </w:r>
      <w:r w:rsidR="0048226E" w:rsidRPr="0048226E">
        <w:rPr>
          <w:sz w:val="22"/>
          <w:szCs w:val="22"/>
        </w:rPr>
        <w:t>.</w:t>
      </w:r>
      <w:r w:rsidR="00556CE8">
        <w:rPr>
          <w:sz w:val="22"/>
          <w:szCs w:val="22"/>
        </w:rPr>
        <w:t xml:space="preserve"> </w:t>
      </w:r>
    </w:p>
    <w:p w14:paraId="5DAB6C7B" w14:textId="77777777" w:rsidR="00F853D9" w:rsidRPr="00C11709" w:rsidRDefault="00BE2FEC" w:rsidP="002B2E03">
      <w:pPr>
        <w:shd w:val="clear" w:color="auto" w:fill="FFFFFF" w:themeFill="background1"/>
        <w:tabs>
          <w:tab w:val="left" w:pos="3342"/>
        </w:tabs>
        <w:spacing w:after="0" w:line="240" w:lineRule="auto"/>
        <w:jc w:val="both"/>
        <w:rPr>
          <w:rFonts w:ascii="Arial" w:hAnsi="Arial" w:cs="Arial"/>
          <w:b/>
        </w:rPr>
      </w:pPr>
      <w:r w:rsidRPr="00C11709">
        <w:rPr>
          <w:rFonts w:ascii="Arial" w:hAnsi="Arial" w:cs="Arial"/>
          <w:b/>
        </w:rPr>
        <w:tab/>
      </w:r>
    </w:p>
    <w:p w14:paraId="70CFEEAE" w14:textId="7C5AF3D8" w:rsidR="001342AE" w:rsidRPr="00C11709" w:rsidRDefault="001342AE" w:rsidP="00B53655">
      <w:pPr>
        <w:tabs>
          <w:tab w:val="left" w:pos="6373"/>
        </w:tabs>
        <w:spacing w:after="0" w:line="240" w:lineRule="auto"/>
        <w:jc w:val="both"/>
        <w:rPr>
          <w:rFonts w:ascii="Arial" w:hAnsi="Arial" w:cs="Arial"/>
          <w:b/>
        </w:rPr>
      </w:pPr>
      <w:r w:rsidRPr="00C11709">
        <w:rPr>
          <w:rFonts w:ascii="Arial" w:hAnsi="Arial" w:cs="Arial"/>
          <w:b/>
        </w:rPr>
        <w:t>Punto de contacto</w:t>
      </w:r>
      <w:r w:rsidRPr="00D563DB">
        <w:rPr>
          <w:rFonts w:ascii="Arial" w:hAnsi="Arial" w:cs="Arial"/>
          <w:b/>
        </w:rPr>
        <w:t>:</w:t>
      </w:r>
      <w:r w:rsidR="00D8485C" w:rsidRPr="00D563DB">
        <w:rPr>
          <w:rFonts w:ascii="Arial" w:hAnsi="Arial" w:cs="Arial"/>
          <w:b/>
        </w:rPr>
        <w:t xml:space="preserve"> </w:t>
      </w:r>
      <w:r w:rsidR="00DB59BA" w:rsidRPr="005E6000">
        <w:rPr>
          <w:rFonts w:ascii="Arial" w:hAnsi="Arial" w:cs="Arial"/>
        </w:rPr>
        <w:t>Lic. David Gregorio Vasto Dobarganes</w:t>
      </w:r>
      <w:r w:rsidR="00D145C7" w:rsidRPr="00C11709">
        <w:rPr>
          <w:rFonts w:ascii="Arial" w:hAnsi="Arial" w:cs="Arial"/>
        </w:rPr>
        <w:t xml:space="preserve"> </w:t>
      </w:r>
      <w:r w:rsidR="00532D5C" w:rsidRPr="00C11709">
        <w:rPr>
          <w:rFonts w:ascii="Arial" w:hAnsi="Arial" w:cs="Arial"/>
        </w:rPr>
        <w:tab/>
      </w:r>
    </w:p>
    <w:p w14:paraId="414F6D1B" w14:textId="77777777" w:rsidR="001342AE" w:rsidRPr="00C11709" w:rsidRDefault="001342AE" w:rsidP="00B53655">
      <w:pPr>
        <w:pStyle w:val="Texto"/>
        <w:spacing w:after="0" w:line="240" w:lineRule="auto"/>
        <w:ind w:firstLine="0"/>
        <w:rPr>
          <w:sz w:val="22"/>
          <w:szCs w:val="22"/>
        </w:rPr>
      </w:pPr>
      <w:r w:rsidRPr="00C11709">
        <w:rPr>
          <w:b/>
          <w:sz w:val="22"/>
          <w:szCs w:val="22"/>
        </w:rPr>
        <w:t>Cargo:</w:t>
      </w:r>
      <w:r w:rsidR="00893318" w:rsidRPr="00C11709">
        <w:rPr>
          <w:sz w:val="22"/>
          <w:szCs w:val="22"/>
        </w:rPr>
        <w:t xml:space="preserve"> </w:t>
      </w:r>
      <w:r w:rsidR="00E77D68" w:rsidRPr="00C11709">
        <w:rPr>
          <w:sz w:val="22"/>
          <w:szCs w:val="22"/>
        </w:rPr>
        <w:t xml:space="preserve">Titular de la </w:t>
      </w:r>
      <w:r w:rsidR="00893318" w:rsidRPr="00C11709">
        <w:rPr>
          <w:sz w:val="22"/>
          <w:szCs w:val="22"/>
        </w:rPr>
        <w:t>Unid</w:t>
      </w:r>
      <w:r w:rsidR="00500A6B" w:rsidRPr="00C11709">
        <w:rPr>
          <w:sz w:val="22"/>
          <w:szCs w:val="22"/>
        </w:rPr>
        <w:t>ad de Normatividad y Regulación.</w:t>
      </w:r>
    </w:p>
    <w:p w14:paraId="47CDC16D" w14:textId="77777777" w:rsidR="00893318" w:rsidRPr="00C11709" w:rsidRDefault="00F853D9" w:rsidP="00B53655">
      <w:pPr>
        <w:pStyle w:val="Texto"/>
        <w:spacing w:after="0" w:line="240" w:lineRule="auto"/>
        <w:ind w:firstLine="0"/>
        <w:rPr>
          <w:sz w:val="22"/>
          <w:szCs w:val="22"/>
        </w:rPr>
      </w:pPr>
      <w:r w:rsidRPr="00C11709">
        <w:rPr>
          <w:b/>
          <w:sz w:val="22"/>
          <w:szCs w:val="22"/>
        </w:rPr>
        <w:t>Teléfono:</w:t>
      </w:r>
      <w:r w:rsidRPr="00C11709">
        <w:rPr>
          <w:sz w:val="22"/>
          <w:szCs w:val="22"/>
        </w:rPr>
        <w:t xml:space="preserve"> </w:t>
      </w:r>
      <w:r w:rsidR="00E77D68" w:rsidRPr="00C11709">
        <w:rPr>
          <w:sz w:val="22"/>
          <w:szCs w:val="22"/>
        </w:rPr>
        <w:t>55</w:t>
      </w:r>
      <w:r w:rsidR="00893318" w:rsidRPr="00C11709">
        <w:rPr>
          <w:sz w:val="22"/>
          <w:szCs w:val="22"/>
        </w:rPr>
        <w:t>91260100</w:t>
      </w:r>
    </w:p>
    <w:p w14:paraId="50080284" w14:textId="0A087692" w:rsidR="001342AE" w:rsidRPr="00C11709" w:rsidRDefault="001342AE" w:rsidP="00B53655">
      <w:pPr>
        <w:pStyle w:val="Texto"/>
        <w:spacing w:after="0" w:line="240" w:lineRule="auto"/>
        <w:ind w:firstLine="0"/>
        <w:rPr>
          <w:sz w:val="22"/>
          <w:szCs w:val="22"/>
        </w:rPr>
      </w:pPr>
      <w:r w:rsidRPr="00C11709">
        <w:rPr>
          <w:b/>
          <w:sz w:val="22"/>
          <w:szCs w:val="22"/>
        </w:rPr>
        <w:t>Correo electrónico:</w:t>
      </w:r>
      <w:r w:rsidRPr="00C11709">
        <w:rPr>
          <w:sz w:val="22"/>
          <w:szCs w:val="22"/>
        </w:rPr>
        <w:t xml:space="preserve"> </w:t>
      </w:r>
      <w:r w:rsidR="00DB59BA" w:rsidRPr="00DB59BA">
        <w:rPr>
          <w:sz w:val="22"/>
          <w:szCs w:val="22"/>
        </w:rPr>
        <w:t>david.vasto@asea.gob.mx</w:t>
      </w:r>
      <w:r w:rsidR="000918C4">
        <w:rPr>
          <w:sz w:val="22"/>
          <w:szCs w:val="22"/>
        </w:rPr>
        <w:t xml:space="preserve"> </w:t>
      </w:r>
      <w:r w:rsidR="00C12827">
        <w:rPr>
          <w:sz w:val="22"/>
          <w:szCs w:val="22"/>
        </w:rPr>
        <w:t xml:space="preserve"> </w:t>
      </w:r>
    </w:p>
    <w:p w14:paraId="02EB378F" w14:textId="77777777" w:rsidR="001B4523" w:rsidRPr="00C11709" w:rsidRDefault="001B4523" w:rsidP="001A7BC0">
      <w:pPr>
        <w:spacing w:after="0" w:line="240" w:lineRule="auto"/>
        <w:jc w:val="both"/>
        <w:rPr>
          <w:rFonts w:ascii="Arial" w:eastAsia="Times New Roman" w:hAnsi="Arial" w:cs="Arial"/>
          <w:lang w:val="es-ES_tradnl" w:eastAsia="es-ES"/>
        </w:rPr>
      </w:pPr>
    </w:p>
    <w:p w14:paraId="6D868857" w14:textId="77777777" w:rsidR="00B843EA" w:rsidRPr="00C11709" w:rsidRDefault="001C5E9B" w:rsidP="001C5E9B">
      <w:pPr>
        <w:spacing w:after="0" w:line="240" w:lineRule="auto"/>
        <w:jc w:val="both"/>
        <w:rPr>
          <w:rFonts w:ascii="Arial" w:hAnsi="Arial" w:cs="Arial"/>
          <w:b/>
          <w:bCs/>
        </w:rPr>
      </w:pPr>
      <w:r w:rsidRPr="00C11709">
        <w:rPr>
          <w:rFonts w:ascii="Arial" w:hAnsi="Arial" w:cs="Arial"/>
          <w:b/>
          <w:bCs/>
        </w:rPr>
        <w:t xml:space="preserve">I. </w:t>
      </w:r>
      <w:r w:rsidR="00B843EA" w:rsidRPr="00C11709">
        <w:rPr>
          <w:rFonts w:ascii="Arial" w:hAnsi="Arial" w:cs="Arial"/>
          <w:b/>
          <w:bCs/>
        </w:rPr>
        <w:t>Indique el (los) supuesto (s) de calidad para la emisión de regulación en términos del artículo 3 del Acuerdo de Calidad Regulatoria.</w:t>
      </w:r>
    </w:p>
    <w:p w14:paraId="6A05A809" w14:textId="77777777" w:rsidR="00B843EA" w:rsidRPr="00C11709" w:rsidRDefault="00B843EA" w:rsidP="00CF6EE1">
      <w:pPr>
        <w:spacing w:after="0" w:line="240" w:lineRule="auto"/>
        <w:jc w:val="both"/>
        <w:rPr>
          <w:rFonts w:ascii="Arial" w:eastAsia="Times New Roman" w:hAnsi="Arial" w:cs="Arial"/>
          <w:i/>
          <w:lang w:eastAsia="es-ES"/>
        </w:rPr>
      </w:pPr>
    </w:p>
    <w:p w14:paraId="174DCCFA" w14:textId="4539076F" w:rsidR="00B843EA" w:rsidRPr="00C11709" w:rsidRDefault="00B843EA" w:rsidP="000120A7">
      <w:pPr>
        <w:spacing w:after="0" w:line="240" w:lineRule="auto"/>
        <w:jc w:val="both"/>
        <w:rPr>
          <w:rFonts w:ascii="Arial" w:eastAsia="Times New Roman" w:hAnsi="Arial" w:cs="Arial"/>
          <w:lang w:val="es-ES_tradnl" w:eastAsia="es-ES"/>
        </w:rPr>
      </w:pPr>
      <w:r w:rsidRPr="00C11709">
        <w:rPr>
          <w:rFonts w:ascii="Arial" w:hAnsi="Arial" w:cs="Arial"/>
        </w:rPr>
        <w:t xml:space="preserve">Es un instrumento que se deriva de una obligación específica establecida </w:t>
      </w:r>
      <w:r w:rsidR="00E20492" w:rsidRPr="00C11709">
        <w:rPr>
          <w:rFonts w:ascii="Arial" w:hAnsi="Arial" w:cs="Arial"/>
        </w:rPr>
        <w:t xml:space="preserve">en </w:t>
      </w:r>
      <w:r w:rsidRPr="00C11709">
        <w:rPr>
          <w:rFonts w:ascii="Arial" w:hAnsi="Arial" w:cs="Arial"/>
        </w:rPr>
        <w:t xml:space="preserve">alguna </w:t>
      </w:r>
      <w:r w:rsidR="00855D83" w:rsidRPr="00C11709">
        <w:rPr>
          <w:rFonts w:ascii="Arial" w:hAnsi="Arial" w:cs="Arial"/>
        </w:rPr>
        <w:t xml:space="preserve">Ley, Reglamento, Decreto, Acuerdo u otra Disposición de Carácter General </w:t>
      </w:r>
      <w:r w:rsidRPr="00C11709">
        <w:rPr>
          <w:rFonts w:ascii="Arial" w:hAnsi="Arial" w:cs="Arial"/>
        </w:rPr>
        <w:t>expedidos por e</w:t>
      </w:r>
      <w:r w:rsidR="00C1478C" w:rsidRPr="00C11709">
        <w:rPr>
          <w:rFonts w:ascii="Arial" w:hAnsi="Arial" w:cs="Arial"/>
        </w:rPr>
        <w:t>l Titular del Ejecutivo Federal:</w:t>
      </w:r>
      <w:r w:rsidR="003C5F39" w:rsidRPr="00C11709">
        <w:rPr>
          <w:rFonts w:ascii="Arial" w:hAnsi="Arial" w:cs="Arial"/>
        </w:rPr>
        <w:t xml:space="preserve"> </w:t>
      </w:r>
      <w:r w:rsidR="003C5F39" w:rsidRPr="00C11709">
        <w:rPr>
          <w:rFonts w:ascii="Arial" w:hAnsi="Arial" w:cs="Arial"/>
          <w:shd w:val="clear" w:color="auto" w:fill="FFFFFF" w:themeFill="background1"/>
        </w:rPr>
        <w:t>Si.</w:t>
      </w:r>
    </w:p>
    <w:p w14:paraId="5A39BBE3" w14:textId="77777777" w:rsidR="001C5E9B" w:rsidRPr="00C11709" w:rsidRDefault="001C5E9B" w:rsidP="000120A7">
      <w:pPr>
        <w:spacing w:after="0" w:line="240" w:lineRule="auto"/>
        <w:jc w:val="both"/>
        <w:rPr>
          <w:rFonts w:ascii="Arial" w:eastAsia="Times New Roman" w:hAnsi="Arial" w:cs="Arial"/>
          <w:lang w:val="es-ES_tradnl" w:eastAsia="es-ES"/>
        </w:rPr>
      </w:pPr>
    </w:p>
    <w:p w14:paraId="463D5553" w14:textId="77777777" w:rsidR="00B843EA" w:rsidRPr="00C11709" w:rsidRDefault="00B843EA" w:rsidP="000120A7">
      <w:pPr>
        <w:spacing w:after="0" w:line="240" w:lineRule="auto"/>
        <w:jc w:val="both"/>
        <w:rPr>
          <w:rFonts w:ascii="Arial" w:hAnsi="Arial" w:cs="Arial"/>
        </w:rPr>
      </w:pPr>
      <w:r w:rsidRPr="00C11709">
        <w:rPr>
          <w:rFonts w:ascii="Arial" w:hAnsi="Arial" w:cs="Arial"/>
        </w:rPr>
        <w:t>Es un instrumento que se deriva de un compromiso internacional:</w:t>
      </w:r>
      <w:r w:rsidR="001C5E9B" w:rsidRPr="00C11709">
        <w:rPr>
          <w:rFonts w:ascii="Arial" w:hAnsi="Arial" w:cs="Arial"/>
        </w:rPr>
        <w:t xml:space="preserve"> </w:t>
      </w:r>
      <w:r w:rsidR="003C5F39" w:rsidRPr="00C11709">
        <w:rPr>
          <w:rFonts w:ascii="Arial" w:hAnsi="Arial" w:cs="Arial"/>
          <w:shd w:val="clear" w:color="auto" w:fill="FFFFFF" w:themeFill="background1"/>
        </w:rPr>
        <w:t>No.</w:t>
      </w:r>
    </w:p>
    <w:p w14:paraId="41C8F396" w14:textId="77777777" w:rsidR="001C5E9B" w:rsidRPr="00C11709" w:rsidRDefault="001C5E9B" w:rsidP="000120A7">
      <w:pPr>
        <w:spacing w:after="0" w:line="240" w:lineRule="auto"/>
        <w:jc w:val="both"/>
        <w:rPr>
          <w:rFonts w:ascii="Arial" w:hAnsi="Arial" w:cs="Arial"/>
        </w:rPr>
      </w:pPr>
    </w:p>
    <w:p w14:paraId="43D3BE9F" w14:textId="77777777" w:rsidR="00B843EA" w:rsidRPr="00C11709" w:rsidRDefault="00B843EA" w:rsidP="000120A7">
      <w:pPr>
        <w:spacing w:after="0" w:line="240" w:lineRule="auto"/>
        <w:jc w:val="both"/>
        <w:rPr>
          <w:rFonts w:ascii="Arial" w:hAnsi="Arial" w:cs="Arial"/>
        </w:rPr>
      </w:pPr>
      <w:r w:rsidRPr="00C11709">
        <w:rPr>
          <w:rFonts w:ascii="Arial" w:hAnsi="Arial" w:cs="Arial"/>
        </w:rPr>
        <w:t>Es un instrumento que representa beneficios notoriamente superiores a sus costos en términos</w:t>
      </w:r>
      <w:r w:rsidR="00B57C26" w:rsidRPr="00C11709">
        <w:rPr>
          <w:rFonts w:ascii="Arial" w:hAnsi="Arial" w:cs="Arial"/>
        </w:rPr>
        <w:t xml:space="preserve"> </w:t>
      </w:r>
      <w:r w:rsidRPr="00C11709">
        <w:rPr>
          <w:rFonts w:ascii="Arial" w:hAnsi="Arial" w:cs="Arial"/>
        </w:rPr>
        <w:t>de la competitividad y eficiencia de los mercados:</w:t>
      </w:r>
      <w:r w:rsidR="001C5E9B" w:rsidRPr="00C11709">
        <w:rPr>
          <w:rFonts w:ascii="Arial" w:hAnsi="Arial" w:cs="Arial"/>
        </w:rPr>
        <w:t xml:space="preserve"> </w:t>
      </w:r>
      <w:r w:rsidR="003C5F39" w:rsidRPr="00C11709">
        <w:rPr>
          <w:rFonts w:ascii="Arial" w:hAnsi="Arial" w:cs="Arial"/>
          <w:shd w:val="clear" w:color="auto" w:fill="FFFFFF" w:themeFill="background1"/>
        </w:rPr>
        <w:t>Si</w:t>
      </w:r>
      <w:r w:rsidR="003C5F39" w:rsidRPr="00C11709">
        <w:rPr>
          <w:rFonts w:ascii="Arial" w:hAnsi="Arial" w:cs="Arial"/>
        </w:rPr>
        <w:t>.</w:t>
      </w:r>
    </w:p>
    <w:p w14:paraId="72A3D3EC" w14:textId="77777777" w:rsidR="001C5E9B" w:rsidRPr="00C11709" w:rsidRDefault="001C5E9B" w:rsidP="000120A7">
      <w:pPr>
        <w:spacing w:after="0" w:line="240" w:lineRule="auto"/>
        <w:jc w:val="both"/>
        <w:rPr>
          <w:rFonts w:ascii="Arial" w:hAnsi="Arial" w:cs="Arial"/>
        </w:rPr>
      </w:pPr>
    </w:p>
    <w:p w14:paraId="2F5A95F7" w14:textId="34278B77" w:rsidR="00B843EA" w:rsidRPr="00C11709" w:rsidRDefault="00BE2E4E" w:rsidP="000120A7">
      <w:pPr>
        <w:spacing w:after="0" w:line="240" w:lineRule="auto"/>
        <w:jc w:val="both"/>
        <w:rPr>
          <w:rFonts w:ascii="Arial" w:eastAsia="Times New Roman" w:hAnsi="Arial" w:cs="Arial"/>
          <w:lang w:eastAsia="es-ES"/>
        </w:rPr>
      </w:pPr>
      <w:r w:rsidRPr="00C11709">
        <w:rPr>
          <w:rFonts w:ascii="Arial" w:hAnsi="Arial" w:cs="Arial"/>
        </w:rPr>
        <w:t>Se trata de un anteproyecto que será expedido por el Titular del Ejecutivo Federal, por lo que no es aplicable el Acuerdo de Calidad Regulatoria</w:t>
      </w:r>
      <w:r w:rsidR="00B843EA" w:rsidRPr="00C11709">
        <w:rPr>
          <w:rFonts w:ascii="Arial" w:hAnsi="Arial" w:cs="Arial"/>
          <w:shd w:val="clear" w:color="auto" w:fill="FFFFFF" w:themeFill="background1"/>
        </w:rPr>
        <w:t>:</w:t>
      </w:r>
      <w:r w:rsidR="001C5E9B" w:rsidRPr="00C11709">
        <w:rPr>
          <w:rFonts w:ascii="Arial" w:hAnsi="Arial" w:cs="Arial"/>
          <w:shd w:val="clear" w:color="auto" w:fill="FFFFFF" w:themeFill="background1"/>
        </w:rPr>
        <w:t xml:space="preserve"> </w:t>
      </w:r>
      <w:r w:rsidR="003C5F39" w:rsidRPr="00C11709">
        <w:rPr>
          <w:rFonts w:ascii="Arial" w:hAnsi="Arial" w:cs="Arial"/>
          <w:shd w:val="clear" w:color="auto" w:fill="FFFFFF" w:themeFill="background1"/>
        </w:rPr>
        <w:t>No</w:t>
      </w:r>
      <w:r w:rsidR="0008015E" w:rsidRPr="00C11709">
        <w:rPr>
          <w:rFonts w:ascii="Arial" w:hAnsi="Arial" w:cs="Arial"/>
          <w:shd w:val="clear" w:color="auto" w:fill="FFFFFF" w:themeFill="background1"/>
        </w:rPr>
        <w:t>.</w:t>
      </w:r>
    </w:p>
    <w:p w14:paraId="0D0B940D" w14:textId="77777777" w:rsidR="00B843EA" w:rsidRPr="00C11709" w:rsidRDefault="00B843EA" w:rsidP="00DE6DC1">
      <w:pPr>
        <w:spacing w:after="0" w:line="240" w:lineRule="auto"/>
        <w:jc w:val="both"/>
        <w:rPr>
          <w:rFonts w:ascii="Arial" w:eastAsia="Times New Roman" w:hAnsi="Arial" w:cs="Arial"/>
          <w:b/>
          <w:i/>
          <w:lang w:val="es-ES_tradnl" w:eastAsia="es-ES"/>
        </w:rPr>
      </w:pPr>
    </w:p>
    <w:p w14:paraId="6E88F06C" w14:textId="77777777" w:rsidR="00B843EA" w:rsidRPr="00C11709" w:rsidRDefault="001C5E9B" w:rsidP="001C5E9B">
      <w:pPr>
        <w:spacing w:after="0" w:line="240" w:lineRule="auto"/>
        <w:jc w:val="both"/>
        <w:rPr>
          <w:rFonts w:ascii="Arial" w:hAnsi="Arial" w:cs="Arial"/>
          <w:b/>
          <w:bCs/>
        </w:rPr>
      </w:pPr>
      <w:r w:rsidRPr="00C11709">
        <w:rPr>
          <w:rFonts w:ascii="Arial" w:hAnsi="Arial" w:cs="Arial"/>
          <w:b/>
          <w:bCs/>
          <w:lang w:val="es-ES_tradnl"/>
        </w:rPr>
        <w:t xml:space="preserve">II. </w:t>
      </w:r>
      <w:r w:rsidR="00B843EA" w:rsidRPr="00C11709">
        <w:rPr>
          <w:rFonts w:ascii="Arial" w:hAnsi="Arial" w:cs="Arial"/>
          <w:b/>
          <w:bCs/>
        </w:rPr>
        <w:t>Brinde la justificación por la que el(los) supuesto(s) de calidad anteriormente señalado(s) es (son) aplicable(s) al anteproyecto</w:t>
      </w:r>
      <w:r w:rsidR="0082429F" w:rsidRPr="00C11709">
        <w:rPr>
          <w:rFonts w:ascii="Arial" w:hAnsi="Arial" w:cs="Arial"/>
          <w:b/>
          <w:bCs/>
        </w:rPr>
        <w:t>.</w:t>
      </w:r>
    </w:p>
    <w:p w14:paraId="0E27B00A" w14:textId="77777777" w:rsidR="00B843EA" w:rsidRPr="00C11709" w:rsidRDefault="00B843EA" w:rsidP="00CF6EE1">
      <w:pPr>
        <w:spacing w:after="0" w:line="240" w:lineRule="auto"/>
        <w:jc w:val="both"/>
        <w:rPr>
          <w:rFonts w:ascii="Arial" w:hAnsi="Arial" w:cs="Arial"/>
          <w:b/>
          <w:bCs/>
        </w:rPr>
      </w:pPr>
    </w:p>
    <w:p w14:paraId="63EACCEC" w14:textId="0041587D" w:rsidR="003C5F39" w:rsidRPr="00C11709" w:rsidRDefault="008C3161" w:rsidP="00E13D7C">
      <w:pPr>
        <w:spacing w:after="0" w:line="240" w:lineRule="auto"/>
        <w:jc w:val="both"/>
        <w:rPr>
          <w:rFonts w:ascii="Arial" w:hAnsi="Arial" w:cs="Arial"/>
          <w:bCs/>
        </w:rPr>
      </w:pPr>
      <w:r w:rsidRPr="00A27864">
        <w:rPr>
          <w:rFonts w:ascii="Arial" w:hAnsi="Arial" w:cs="Arial"/>
          <w:bCs/>
          <w:lang w:val="es-ES_tradnl"/>
        </w:rPr>
        <w:t xml:space="preserve">Respecto del supuesto concerniente a que el instrumento deriva de una obligación específica establecida en alguna Ley, Reglamento, Decreto, Acuerdo u otra disposición de carácter general expedidos por el Titular del Ejecutivo Federal, en el Anexo I del presente Análisis de Impacto Regulatorio (AIR) se proporciona la justificación correspondiente. Por otro lado, respecto del supuesto concerniente a que el instrumento presenta beneficios notoriamente superiores a sus costos, véase preguntas </w:t>
      </w:r>
      <w:r w:rsidR="00F069F9" w:rsidRPr="00A27864">
        <w:rPr>
          <w:rFonts w:ascii="Arial" w:hAnsi="Arial" w:cs="Arial"/>
          <w:bCs/>
          <w:lang w:val="es-ES_tradnl"/>
        </w:rPr>
        <w:t xml:space="preserve">10 y 11 </w:t>
      </w:r>
      <w:r w:rsidRPr="00A27864">
        <w:rPr>
          <w:rFonts w:ascii="Arial" w:hAnsi="Arial" w:cs="Arial"/>
          <w:bCs/>
          <w:lang w:val="es-ES_tradnl"/>
        </w:rPr>
        <w:t xml:space="preserve">de este AIR (que puede ser consultado en formato Word en el Anexo II. AIR </w:t>
      </w:r>
      <w:r w:rsidR="005530F0" w:rsidRPr="00A27864">
        <w:rPr>
          <w:rFonts w:ascii="Arial" w:hAnsi="Arial" w:cs="Arial"/>
          <w:bCs/>
          <w:lang w:val="es-ES_tradnl"/>
        </w:rPr>
        <w:t>NOM</w:t>
      </w:r>
      <w:r w:rsidR="009D0A37" w:rsidRPr="00A27864">
        <w:rPr>
          <w:rFonts w:ascii="Arial" w:hAnsi="Arial" w:cs="Arial"/>
          <w:bCs/>
          <w:lang w:val="es-ES_tradnl"/>
        </w:rPr>
        <w:t xml:space="preserve"> Plantas Gas LP</w:t>
      </w:r>
      <w:r w:rsidRPr="000120A7">
        <w:rPr>
          <w:rFonts w:ascii="Arial" w:hAnsi="Arial" w:cs="Arial"/>
          <w:bCs/>
          <w:lang w:val="es-ES_tradnl"/>
        </w:rPr>
        <w:t>).</w:t>
      </w:r>
      <w:r w:rsidR="00962F12" w:rsidRPr="00C11709">
        <w:rPr>
          <w:rFonts w:ascii="Arial" w:hAnsi="Arial" w:cs="Arial"/>
          <w:bCs/>
          <w:shd w:val="clear" w:color="auto" w:fill="D9E2F3" w:themeFill="accent1" w:themeFillTint="33"/>
          <w:lang w:val="es-ES_tradnl"/>
        </w:rPr>
        <w:t xml:space="preserve"> </w:t>
      </w:r>
      <w:r w:rsidR="00455322">
        <w:rPr>
          <w:rFonts w:ascii="Arial" w:hAnsi="Arial" w:cs="Arial"/>
          <w:bCs/>
          <w:shd w:val="clear" w:color="auto" w:fill="D9E2F3" w:themeFill="accent1" w:themeFillTint="33"/>
          <w:lang w:val="es-ES_tradnl"/>
        </w:rPr>
        <w:t xml:space="preserve"> </w:t>
      </w:r>
    </w:p>
    <w:p w14:paraId="60061E4C" w14:textId="77777777" w:rsidR="003C5F39" w:rsidRPr="00C11709" w:rsidRDefault="003C5F39" w:rsidP="00850CB7">
      <w:pPr>
        <w:spacing w:after="0" w:line="240" w:lineRule="auto"/>
        <w:jc w:val="both"/>
        <w:rPr>
          <w:rFonts w:ascii="Arial" w:hAnsi="Arial" w:cs="Arial"/>
          <w:bCs/>
        </w:rPr>
      </w:pPr>
    </w:p>
    <w:p w14:paraId="68DD2790" w14:textId="77777777" w:rsidR="00F56BED" w:rsidRPr="00C11709" w:rsidRDefault="00F56BED" w:rsidP="00850CB7">
      <w:pPr>
        <w:spacing w:after="0" w:line="240" w:lineRule="auto"/>
        <w:jc w:val="both"/>
        <w:rPr>
          <w:rFonts w:ascii="Arial" w:eastAsia="Times New Roman" w:hAnsi="Arial" w:cs="Arial"/>
          <w:b/>
          <w:lang w:val="es-ES_tradnl" w:eastAsia="es-ES"/>
        </w:rPr>
      </w:pPr>
      <w:r w:rsidRPr="00C11709">
        <w:rPr>
          <w:rFonts w:ascii="Arial" w:eastAsia="Times New Roman" w:hAnsi="Arial" w:cs="Arial"/>
          <w:b/>
          <w:lang w:val="es-ES_tradnl" w:eastAsia="es-ES"/>
        </w:rPr>
        <w:t>I.- DEFINICIÓN DEL PROBLEMA Y OBJETIVOS GENERALES DE LA REGULACIÓN</w:t>
      </w:r>
      <w:r w:rsidR="001A27B4" w:rsidRPr="00C11709">
        <w:rPr>
          <w:rFonts w:ascii="Arial" w:eastAsia="Times New Roman" w:hAnsi="Arial" w:cs="Arial"/>
          <w:b/>
          <w:lang w:val="es-ES_tradnl" w:eastAsia="es-ES"/>
        </w:rPr>
        <w:t>.</w:t>
      </w:r>
    </w:p>
    <w:p w14:paraId="44EAFD9C" w14:textId="77777777" w:rsidR="00C679B9" w:rsidRPr="00C11709" w:rsidRDefault="00C679B9" w:rsidP="00850CB7">
      <w:pPr>
        <w:spacing w:after="0" w:line="240" w:lineRule="auto"/>
        <w:jc w:val="both"/>
        <w:rPr>
          <w:rFonts w:ascii="Arial" w:eastAsia="Times New Roman" w:hAnsi="Arial" w:cs="Arial"/>
          <w:lang w:val="es-ES_tradnl" w:eastAsia="es-ES"/>
        </w:rPr>
      </w:pPr>
    </w:p>
    <w:p w14:paraId="3ADB94AC" w14:textId="3C81DE1A" w:rsidR="00421810" w:rsidRPr="00C11709" w:rsidRDefault="0076653C" w:rsidP="00B830D0">
      <w:pPr>
        <w:pStyle w:val="Texto"/>
        <w:spacing w:after="0" w:line="240" w:lineRule="auto"/>
        <w:ind w:firstLine="0"/>
        <w:rPr>
          <w:b/>
          <w:sz w:val="22"/>
          <w:szCs w:val="22"/>
          <w:lang w:val="es-ES_tradnl"/>
        </w:rPr>
      </w:pPr>
      <w:r w:rsidRPr="00C11709">
        <w:rPr>
          <w:b/>
          <w:sz w:val="22"/>
          <w:szCs w:val="22"/>
          <w:lang w:val="es-ES_tradnl"/>
        </w:rPr>
        <w:t xml:space="preserve">1. </w:t>
      </w:r>
      <w:r w:rsidR="0012602B" w:rsidRPr="00C11709">
        <w:rPr>
          <w:b/>
          <w:sz w:val="22"/>
          <w:szCs w:val="22"/>
          <w:lang w:val="es-ES_tradnl"/>
        </w:rPr>
        <w:t>Describa los objetivos generales de la regulación propuesta</w:t>
      </w:r>
      <w:r w:rsidR="00A942EE" w:rsidRPr="00C11709">
        <w:rPr>
          <w:b/>
          <w:sz w:val="22"/>
          <w:szCs w:val="22"/>
          <w:lang w:val="es-ES_tradnl"/>
        </w:rPr>
        <w:t>.</w:t>
      </w:r>
      <w:r w:rsidR="00E92FE0" w:rsidRPr="00C11709">
        <w:rPr>
          <w:b/>
          <w:sz w:val="22"/>
          <w:szCs w:val="22"/>
          <w:lang w:val="es-ES_tradnl"/>
        </w:rPr>
        <w:t xml:space="preserve"> </w:t>
      </w:r>
      <w:r w:rsidR="001D069F">
        <w:rPr>
          <w:b/>
          <w:sz w:val="22"/>
          <w:szCs w:val="22"/>
          <w:lang w:val="es-ES_tradnl"/>
        </w:rPr>
        <w:t xml:space="preserve"> </w:t>
      </w:r>
    </w:p>
    <w:p w14:paraId="4B94D5A5" w14:textId="77777777" w:rsidR="0023664B" w:rsidRPr="00C11709" w:rsidRDefault="0023664B" w:rsidP="00B830D0">
      <w:pPr>
        <w:pStyle w:val="Texto"/>
        <w:spacing w:after="0" w:line="240" w:lineRule="auto"/>
        <w:ind w:firstLine="0"/>
        <w:rPr>
          <w:sz w:val="22"/>
          <w:szCs w:val="22"/>
          <w:lang w:val="es-ES_tradnl"/>
        </w:rPr>
      </w:pPr>
    </w:p>
    <w:p w14:paraId="6D0BC56A" w14:textId="7F71FD29" w:rsidR="00991042" w:rsidRPr="00991042" w:rsidRDefault="00991042" w:rsidP="00EA0FF4">
      <w:pPr>
        <w:spacing w:after="0" w:line="240" w:lineRule="auto"/>
        <w:jc w:val="both"/>
        <w:rPr>
          <w:rFonts w:ascii="Arial" w:hAnsi="Arial" w:cs="Arial"/>
        </w:rPr>
      </w:pPr>
      <w:r w:rsidRPr="00991042">
        <w:rPr>
          <w:rFonts w:ascii="Arial" w:hAnsi="Arial" w:cs="Arial"/>
        </w:rPr>
        <w:t xml:space="preserve">La presente modificación a la </w:t>
      </w:r>
      <w:r w:rsidR="00EA0FF4" w:rsidRPr="00F76B51">
        <w:rPr>
          <w:rFonts w:ascii="Arial" w:hAnsi="Arial" w:cs="Arial"/>
          <w:i/>
          <w:iCs/>
        </w:rPr>
        <w:t>“</w:t>
      </w:r>
      <w:r w:rsidRPr="00F76B51">
        <w:rPr>
          <w:rFonts w:ascii="Arial" w:hAnsi="Arial" w:cs="Arial"/>
          <w:i/>
          <w:iCs/>
        </w:rPr>
        <w:t xml:space="preserve">Norma Oficial Mexicana </w:t>
      </w:r>
      <w:r w:rsidR="00D1687B" w:rsidRPr="00F76B51">
        <w:rPr>
          <w:rFonts w:ascii="Arial" w:hAnsi="Arial" w:cs="Arial"/>
          <w:i/>
          <w:iCs/>
        </w:rPr>
        <w:t xml:space="preserve">NOM-001-SESH-2014, </w:t>
      </w:r>
      <w:r w:rsidR="00FC3D4E" w:rsidRPr="00F76B51">
        <w:rPr>
          <w:rFonts w:ascii="Arial" w:hAnsi="Arial" w:cs="Arial"/>
          <w:i/>
          <w:iCs/>
        </w:rPr>
        <w:t xml:space="preserve">Plantas de </w:t>
      </w:r>
      <w:r w:rsidR="00592881">
        <w:rPr>
          <w:rFonts w:ascii="Arial" w:hAnsi="Arial" w:cs="Arial"/>
          <w:i/>
          <w:iCs/>
        </w:rPr>
        <w:t>d</w:t>
      </w:r>
      <w:r w:rsidR="00FC3D4E" w:rsidRPr="00F76B51">
        <w:rPr>
          <w:rFonts w:ascii="Arial" w:hAnsi="Arial" w:cs="Arial"/>
          <w:i/>
          <w:iCs/>
        </w:rPr>
        <w:t>istribución</w:t>
      </w:r>
      <w:r w:rsidR="009B594D" w:rsidRPr="00F76B51">
        <w:rPr>
          <w:rFonts w:ascii="Arial" w:hAnsi="Arial" w:cs="Arial"/>
          <w:i/>
          <w:iCs/>
        </w:rPr>
        <w:t xml:space="preserve"> </w:t>
      </w:r>
      <w:r w:rsidR="00D1687B" w:rsidRPr="00F76B51">
        <w:rPr>
          <w:rFonts w:ascii="Arial" w:hAnsi="Arial" w:cs="Arial"/>
          <w:i/>
          <w:iCs/>
        </w:rPr>
        <w:t>de Gas L.P. Diseño, construcción y condiciones seguras en su operación</w:t>
      </w:r>
      <w:r w:rsidRPr="00F76B51">
        <w:rPr>
          <w:rFonts w:ascii="Arial" w:hAnsi="Arial" w:cs="Arial"/>
          <w:i/>
          <w:iCs/>
        </w:rPr>
        <w:t>”</w:t>
      </w:r>
      <w:r w:rsidRPr="00991042">
        <w:rPr>
          <w:rFonts w:ascii="Arial" w:hAnsi="Arial" w:cs="Arial"/>
        </w:rPr>
        <w:t xml:space="preserve">, se efectúa en el marco del Decreto por el que se reforman y adicionan diversas disposiciones de la Constitución Política de los Estados Unidos Mexicanos, en materia de Energía, publicado en el Diario Oficial de la Federación el 20 de diciembre de 2013; mismo que, en su artículo Décimo Noveno Transitorio, establece la creación de la Agencia Nacional de Seguridad Industrial y de Protección al Medio Ambiente del Sector Hidrocarburos (en adelante “ASEA” o “Agencia”), como órgano administrativo desconcentrado de la Secretaría del ramo en materia de Medio Ambiente </w:t>
      </w:r>
      <w:r w:rsidRPr="00991042">
        <w:rPr>
          <w:rFonts w:ascii="Arial" w:hAnsi="Arial" w:cs="Arial"/>
        </w:rPr>
        <w:lastRenderedPageBreak/>
        <w:t xml:space="preserve">y que contempla dentro de sus atribuciones lo siguiente: regular y supervisar, en materia de Seguridad Industrial, Operativa y protección al medio ambiente, las instalaciones y actividades del sector Hidrocarburos. </w:t>
      </w:r>
    </w:p>
    <w:p w14:paraId="77A16326" w14:textId="77777777" w:rsidR="00991042" w:rsidRPr="00991042" w:rsidRDefault="00991042" w:rsidP="00EA0FF4">
      <w:pPr>
        <w:spacing w:after="0" w:line="240" w:lineRule="auto"/>
        <w:jc w:val="both"/>
        <w:rPr>
          <w:rFonts w:ascii="Arial" w:hAnsi="Arial" w:cs="Arial"/>
        </w:rPr>
      </w:pPr>
    </w:p>
    <w:p w14:paraId="4CCCFA75" w14:textId="7D41BADF" w:rsidR="00F76B51" w:rsidRDefault="00626586" w:rsidP="00B11C7B">
      <w:pPr>
        <w:spacing w:after="0" w:line="240" w:lineRule="auto"/>
        <w:jc w:val="both"/>
        <w:rPr>
          <w:rFonts w:ascii="Arial" w:hAnsi="Arial" w:cs="Arial"/>
          <w:bCs/>
          <w:lang w:val="es-ES_tradnl"/>
        </w:rPr>
      </w:pPr>
      <w:r>
        <w:rPr>
          <w:rFonts w:ascii="Arial" w:hAnsi="Arial" w:cs="Arial"/>
          <w:bCs/>
          <w:lang w:val="es-ES_tradnl"/>
        </w:rPr>
        <w:t>Por consiguiente</w:t>
      </w:r>
      <w:r w:rsidR="001D069F" w:rsidRPr="00C11709">
        <w:rPr>
          <w:rFonts w:ascii="Arial" w:hAnsi="Arial" w:cs="Arial"/>
          <w:bCs/>
          <w:lang w:val="es-ES_tradnl"/>
        </w:rPr>
        <w:t xml:space="preserve">, la ASEA posee las facultades para establecer el marco regulatorio en torno a las especificaciones técnicas de Seguridad Industrial, Seguridad Operativa y </w:t>
      </w:r>
      <w:r w:rsidR="001D069F">
        <w:rPr>
          <w:rFonts w:ascii="Arial" w:hAnsi="Arial" w:cs="Arial"/>
          <w:bCs/>
          <w:lang w:val="es-ES_tradnl"/>
        </w:rPr>
        <w:t>p</w:t>
      </w:r>
      <w:r w:rsidR="001D069F" w:rsidRPr="00C11709">
        <w:rPr>
          <w:rFonts w:ascii="Arial" w:hAnsi="Arial" w:cs="Arial"/>
          <w:bCs/>
          <w:lang w:val="es-ES_tradnl"/>
        </w:rPr>
        <w:t xml:space="preserve">rotección al </w:t>
      </w:r>
      <w:r w:rsidR="001D069F">
        <w:rPr>
          <w:rFonts w:ascii="Arial" w:hAnsi="Arial" w:cs="Arial"/>
          <w:bCs/>
          <w:lang w:val="es-ES_tradnl"/>
        </w:rPr>
        <w:t>m</w:t>
      </w:r>
      <w:r w:rsidR="001D069F" w:rsidRPr="00C11709">
        <w:rPr>
          <w:rFonts w:ascii="Arial" w:hAnsi="Arial" w:cs="Arial"/>
          <w:bCs/>
          <w:lang w:val="es-ES_tradnl"/>
        </w:rPr>
        <w:t xml:space="preserve">edio </w:t>
      </w:r>
      <w:r w:rsidR="001D069F">
        <w:rPr>
          <w:rFonts w:ascii="Arial" w:hAnsi="Arial" w:cs="Arial"/>
          <w:bCs/>
          <w:lang w:val="es-ES_tradnl"/>
        </w:rPr>
        <w:t>a</w:t>
      </w:r>
      <w:r w:rsidR="001D069F" w:rsidRPr="00C11709">
        <w:rPr>
          <w:rFonts w:ascii="Arial" w:hAnsi="Arial" w:cs="Arial"/>
          <w:bCs/>
          <w:lang w:val="es-ES_tradnl"/>
        </w:rPr>
        <w:t xml:space="preserve">mbiente, que deben cumplir las </w:t>
      </w:r>
      <w:r w:rsidR="00FC3D4E">
        <w:rPr>
          <w:rFonts w:ascii="Arial" w:hAnsi="Arial" w:cs="Arial"/>
          <w:bCs/>
          <w:lang w:val="es-ES_tradnl"/>
        </w:rPr>
        <w:t>Plantas de Distribución</w:t>
      </w:r>
      <w:r w:rsidR="00D81765">
        <w:rPr>
          <w:rFonts w:ascii="Arial" w:hAnsi="Arial" w:cs="Arial"/>
          <w:bCs/>
          <w:lang w:val="es-ES_tradnl"/>
        </w:rPr>
        <w:t xml:space="preserve"> </w:t>
      </w:r>
      <w:r w:rsidR="001D069F" w:rsidRPr="00C11709">
        <w:rPr>
          <w:rFonts w:ascii="Arial" w:hAnsi="Arial" w:cs="Arial"/>
          <w:bCs/>
          <w:lang w:val="es-ES_tradnl"/>
        </w:rPr>
        <w:t>de Gas Licuado de Petróleo (</w:t>
      </w:r>
      <w:r w:rsidR="001D069F">
        <w:rPr>
          <w:rFonts w:ascii="Arial" w:hAnsi="Arial" w:cs="Arial"/>
          <w:bCs/>
          <w:lang w:val="es-ES_tradnl"/>
        </w:rPr>
        <w:t xml:space="preserve">en adelante </w:t>
      </w:r>
      <w:r w:rsidR="001D069F" w:rsidRPr="00C11709">
        <w:rPr>
          <w:rFonts w:ascii="Arial" w:hAnsi="Arial" w:cs="Arial"/>
          <w:bCs/>
          <w:lang w:val="es-ES_tradnl"/>
        </w:rPr>
        <w:t xml:space="preserve">Gas L.P.). </w:t>
      </w:r>
      <w:r w:rsidR="001D069F" w:rsidRPr="005D7FD8">
        <w:rPr>
          <w:rFonts w:ascii="Arial" w:hAnsi="Arial" w:cs="Arial"/>
          <w:bCs/>
          <w:highlight w:val="yellow"/>
          <w:lang w:val="es-ES_tradnl"/>
        </w:rPr>
        <w:t xml:space="preserve">En este contexto, </w:t>
      </w:r>
      <w:r w:rsidR="00F76B51" w:rsidRPr="005D7FD8">
        <w:rPr>
          <w:rFonts w:ascii="Arial" w:hAnsi="Arial" w:cs="Arial"/>
          <w:bCs/>
          <w:color w:val="C00000"/>
          <w:highlight w:val="yellow"/>
          <w:lang w:val="es-ES_tradnl"/>
        </w:rPr>
        <w:t>el objetivo de la regulación propuesta</w:t>
      </w:r>
      <w:r w:rsidR="00F76B51" w:rsidRPr="005D7FD8">
        <w:rPr>
          <w:rFonts w:ascii="Arial" w:hAnsi="Arial" w:cs="Arial"/>
          <w:bCs/>
          <w:highlight w:val="yellow"/>
          <w:lang w:val="es-ES_tradnl"/>
        </w:rPr>
        <w:t xml:space="preserve"> se centra en establecer los requisitos y especificaciones de Seguridad Industrial, Seguridad Operativa y protección al medio ambiente, que deben cumplir las Plantas de Distribución de Gas L.P., durante las etapas de  diseño, construcción, operación y mantenimiento, a fin de promover, aprovechar y desarrollar de manera sustentable la actividad de distribución de Gas L.P. mediante Planta de Distribución; así como de prevenir daños a la población, a las </w:t>
      </w:r>
      <w:r w:rsidR="00781369" w:rsidRPr="005D7FD8">
        <w:rPr>
          <w:rFonts w:ascii="Arial" w:hAnsi="Arial" w:cs="Arial"/>
          <w:bCs/>
          <w:highlight w:val="yellow"/>
          <w:lang w:val="es-ES_tradnl"/>
        </w:rPr>
        <w:t>i</w:t>
      </w:r>
      <w:r w:rsidR="00F76B51" w:rsidRPr="005D7FD8">
        <w:rPr>
          <w:rFonts w:ascii="Arial" w:hAnsi="Arial" w:cs="Arial"/>
          <w:bCs/>
          <w:highlight w:val="yellow"/>
          <w:lang w:val="es-ES_tradnl"/>
        </w:rPr>
        <w:t>nstalaciones y al medio ambiente.</w:t>
      </w:r>
    </w:p>
    <w:p w14:paraId="1FAD8015" w14:textId="77777777" w:rsidR="00F76B51" w:rsidRDefault="00F76B51" w:rsidP="00B11C7B">
      <w:pPr>
        <w:spacing w:after="0" w:line="240" w:lineRule="auto"/>
        <w:jc w:val="both"/>
        <w:rPr>
          <w:rFonts w:ascii="Arial" w:hAnsi="Arial" w:cs="Arial"/>
          <w:bCs/>
          <w:lang w:val="es-ES_tradnl"/>
        </w:rPr>
      </w:pPr>
    </w:p>
    <w:p w14:paraId="4B039D4D" w14:textId="0D09C9CF" w:rsidR="00E6261E" w:rsidRPr="00647E3E" w:rsidRDefault="001B457A" w:rsidP="005C5B09">
      <w:pPr>
        <w:spacing w:after="0" w:line="240" w:lineRule="auto"/>
        <w:jc w:val="both"/>
        <w:rPr>
          <w:rFonts w:ascii="Arial" w:hAnsi="Arial" w:cs="Arial"/>
        </w:rPr>
      </w:pPr>
      <w:r>
        <w:rPr>
          <w:rFonts w:ascii="Arial" w:hAnsi="Arial" w:cs="Arial"/>
          <w:bCs/>
          <w:lang w:val="es-ES_tradnl"/>
        </w:rPr>
        <w:t>Conforme lo anterior</w:t>
      </w:r>
      <w:r w:rsidR="00BC2741" w:rsidRPr="00C11709">
        <w:rPr>
          <w:rFonts w:ascii="Arial" w:hAnsi="Arial" w:cs="Arial"/>
          <w:bCs/>
          <w:lang w:val="es-ES_tradnl"/>
        </w:rPr>
        <w:t xml:space="preserve">, </w:t>
      </w:r>
      <w:r w:rsidR="00BC2741" w:rsidRPr="005D7FD8">
        <w:rPr>
          <w:rFonts w:ascii="Arial" w:hAnsi="Arial" w:cs="Arial"/>
          <w:bCs/>
          <w:highlight w:val="yellow"/>
          <w:lang w:val="es-ES_tradnl"/>
        </w:rPr>
        <w:t>las modificaciones a la regulación vigente</w:t>
      </w:r>
      <w:r w:rsidR="008D5EF9" w:rsidRPr="005D7FD8">
        <w:rPr>
          <w:rFonts w:ascii="Arial" w:hAnsi="Arial" w:cs="Arial"/>
          <w:bCs/>
          <w:highlight w:val="yellow"/>
          <w:lang w:val="es-ES_tradnl"/>
        </w:rPr>
        <w:t>,</w:t>
      </w:r>
      <w:r w:rsidR="00BC2741" w:rsidRPr="005D7FD8">
        <w:rPr>
          <w:rFonts w:ascii="Arial" w:hAnsi="Arial" w:cs="Arial"/>
          <w:bCs/>
          <w:highlight w:val="yellow"/>
          <w:lang w:val="es-ES_tradnl"/>
        </w:rPr>
        <w:t xml:space="preserve"> buscan elevar los niveles de seguridad y generar certeza jurídica respecto de la operación de </w:t>
      </w:r>
      <w:r w:rsidR="009B594D" w:rsidRPr="005D7FD8">
        <w:rPr>
          <w:rFonts w:ascii="Arial" w:hAnsi="Arial" w:cs="Arial"/>
          <w:bCs/>
          <w:highlight w:val="yellow"/>
          <w:lang w:val="es-ES_tradnl"/>
        </w:rPr>
        <w:t xml:space="preserve">las Plantas de </w:t>
      </w:r>
      <w:r w:rsidR="00563C4B" w:rsidRPr="005D7FD8">
        <w:rPr>
          <w:rFonts w:ascii="Arial" w:hAnsi="Arial" w:cs="Arial"/>
          <w:bCs/>
          <w:highlight w:val="yellow"/>
          <w:lang w:val="es-ES_tradnl"/>
        </w:rPr>
        <w:t>D</w:t>
      </w:r>
      <w:r w:rsidR="009B594D" w:rsidRPr="005D7FD8">
        <w:rPr>
          <w:rFonts w:ascii="Arial" w:hAnsi="Arial" w:cs="Arial"/>
          <w:bCs/>
          <w:highlight w:val="yellow"/>
          <w:lang w:val="es-ES_tradnl"/>
        </w:rPr>
        <w:t>istribución</w:t>
      </w:r>
      <w:r w:rsidR="00BC2741" w:rsidRPr="005D7FD8">
        <w:rPr>
          <w:rFonts w:ascii="Arial" w:hAnsi="Arial" w:cs="Arial"/>
          <w:bCs/>
          <w:highlight w:val="yellow"/>
          <w:lang w:val="es-ES_tradnl"/>
        </w:rPr>
        <w:t xml:space="preserve"> de Gas L.P., aspecto que coadyuvara a salvaguardar la seguridad de las personas que operan y son usuarias de las instalaciones o que habitan aledañamente, así como a la protección del medio ambiente circundante</w:t>
      </w:r>
      <w:r w:rsidR="00991042" w:rsidRPr="005D7FD8">
        <w:rPr>
          <w:rFonts w:ascii="Arial" w:hAnsi="Arial" w:cs="Arial"/>
          <w:highlight w:val="yellow"/>
        </w:rPr>
        <w:t>.</w:t>
      </w:r>
    </w:p>
    <w:p w14:paraId="6588A00B" w14:textId="77777777" w:rsidR="00E6261E" w:rsidRPr="00647E3E" w:rsidRDefault="00E6261E" w:rsidP="00B830D0">
      <w:pPr>
        <w:pStyle w:val="Texto"/>
        <w:spacing w:after="0" w:line="240" w:lineRule="auto"/>
        <w:ind w:firstLine="0"/>
        <w:rPr>
          <w:rFonts w:eastAsia="Calibri"/>
          <w:sz w:val="22"/>
          <w:szCs w:val="22"/>
          <w:lang w:val="es-MX" w:eastAsia="en-US"/>
        </w:rPr>
      </w:pPr>
    </w:p>
    <w:p w14:paraId="7A2FB6DE" w14:textId="77777777" w:rsidR="0012602B" w:rsidRPr="005D7FD8" w:rsidRDefault="0012602B" w:rsidP="00463A56">
      <w:pPr>
        <w:spacing w:after="0" w:line="240" w:lineRule="auto"/>
        <w:jc w:val="both"/>
        <w:rPr>
          <w:rFonts w:ascii="Arial" w:hAnsi="Arial" w:cs="Arial"/>
          <w:b/>
          <w:highlight w:val="yellow"/>
        </w:rPr>
      </w:pPr>
      <w:r w:rsidRPr="005D7FD8">
        <w:rPr>
          <w:rFonts w:ascii="Arial" w:hAnsi="Arial" w:cs="Arial"/>
          <w:b/>
          <w:highlight w:val="yellow"/>
        </w:rPr>
        <w:t>2. Describa la problemática o situación que da origen a la intervención gubernamental a tr</w:t>
      </w:r>
      <w:r w:rsidR="00A942EE" w:rsidRPr="005D7FD8">
        <w:rPr>
          <w:rFonts w:ascii="Arial" w:hAnsi="Arial" w:cs="Arial"/>
          <w:b/>
          <w:highlight w:val="yellow"/>
        </w:rPr>
        <w:t>avés de la regulación propuesta.</w:t>
      </w:r>
    </w:p>
    <w:p w14:paraId="4A632162" w14:textId="066E8346" w:rsidR="00895ACD" w:rsidRPr="005D7FD8" w:rsidRDefault="00895ACD" w:rsidP="00EE5A57">
      <w:pPr>
        <w:spacing w:after="0" w:line="240" w:lineRule="auto"/>
        <w:jc w:val="both"/>
        <w:rPr>
          <w:rFonts w:ascii="Arial" w:hAnsi="Arial" w:cs="Arial"/>
          <w:highlight w:val="yellow"/>
        </w:rPr>
      </w:pPr>
    </w:p>
    <w:p w14:paraId="7686E34E" w14:textId="0A1A35EB" w:rsidR="00101CB7" w:rsidRPr="005D7FD8" w:rsidRDefault="00101CB7" w:rsidP="00101CB7">
      <w:pPr>
        <w:spacing w:after="0" w:line="240" w:lineRule="auto"/>
        <w:jc w:val="both"/>
        <w:rPr>
          <w:rFonts w:ascii="Arial" w:hAnsi="Arial" w:cs="Arial"/>
          <w:color w:val="000000"/>
          <w:highlight w:val="yellow"/>
          <w:lang w:eastAsia="es-MX"/>
        </w:rPr>
      </w:pPr>
      <w:r w:rsidRPr="005D7FD8">
        <w:rPr>
          <w:rFonts w:ascii="Arial" w:hAnsi="Arial" w:cs="Arial"/>
          <w:color w:val="000000"/>
          <w:highlight w:val="yellow"/>
          <w:lang w:eastAsia="es-MX"/>
        </w:rPr>
        <w:t>La problemática o situación que da origen a la regulación propuesta se centra en el hecho de que el Propano y el Butano, principales componentes del Gas L.P., son hidrocarburos que por su inflamabilidad y por constituir una fuente de energía, son clasificados como materiales peligrosos. Específicamente el Rombo de Clasificación de Riesgos basado en las especificaciones de la National Fire Protection Association (NFPA) de la Hoja de Datos de Seguridad para Substancias Químicas del Gas L.P., emitida por Petróleos Mexicanos</w:t>
      </w:r>
      <w:r w:rsidR="0010524F" w:rsidRPr="005D7FD8">
        <w:rPr>
          <w:rStyle w:val="Refdenotaalpie"/>
          <w:highlight w:val="yellow"/>
        </w:rPr>
        <w:footnoteReference w:id="1"/>
      </w:r>
      <w:r w:rsidRPr="005D7FD8">
        <w:rPr>
          <w:rFonts w:ascii="Arial" w:hAnsi="Arial" w:cs="Arial"/>
          <w:color w:val="000000"/>
          <w:highlight w:val="yellow"/>
          <w:lang w:eastAsia="es-MX"/>
        </w:rPr>
        <w:t>, lo ubican en un grado de riego muy alto consecuencia de su inflamabilidad.</w:t>
      </w:r>
    </w:p>
    <w:p w14:paraId="2FCB1BC7" w14:textId="77777777" w:rsidR="00101CB7" w:rsidRPr="005D7FD8" w:rsidRDefault="00101CB7" w:rsidP="00101CB7">
      <w:pPr>
        <w:spacing w:after="0" w:line="240" w:lineRule="auto"/>
        <w:jc w:val="both"/>
        <w:rPr>
          <w:rFonts w:ascii="Arial" w:hAnsi="Arial" w:cs="Arial"/>
          <w:color w:val="000000"/>
          <w:highlight w:val="yellow"/>
          <w:lang w:eastAsia="es-MX"/>
        </w:rPr>
      </w:pPr>
    </w:p>
    <w:p w14:paraId="1DF55F43" w14:textId="25136FF0" w:rsidR="00101CB7" w:rsidRPr="00101CB7" w:rsidRDefault="00101CB7" w:rsidP="00101CB7">
      <w:pPr>
        <w:spacing w:after="0" w:line="240" w:lineRule="auto"/>
        <w:jc w:val="both"/>
        <w:rPr>
          <w:rFonts w:ascii="Arial" w:hAnsi="Arial" w:cs="Arial"/>
          <w:color w:val="000000"/>
          <w:lang w:eastAsia="es-MX"/>
        </w:rPr>
      </w:pPr>
      <w:r w:rsidRPr="005D7FD8">
        <w:rPr>
          <w:rFonts w:ascii="Arial" w:hAnsi="Arial" w:cs="Arial"/>
          <w:color w:val="000000"/>
          <w:highlight w:val="yellow"/>
          <w:lang w:eastAsia="es-MX"/>
        </w:rPr>
        <w:t>El estudio “Modelación de radios de afectación por explosiones en instalaciones de gas”, emitido por el Centro Nacional de Desastres (CENAPRED)</w:t>
      </w:r>
      <w:r w:rsidR="00F50266" w:rsidRPr="005D7FD8">
        <w:rPr>
          <w:rFonts w:ascii="Arial" w:hAnsi="Arial" w:cs="Arial"/>
          <w:color w:val="000000"/>
          <w:highlight w:val="yellow"/>
          <w:lang w:eastAsia="es-MX"/>
        </w:rPr>
        <w:t xml:space="preserve"> </w:t>
      </w:r>
      <w:r w:rsidR="00B26790" w:rsidRPr="005D7FD8">
        <w:rPr>
          <w:rFonts w:ascii="Arial" w:hAnsi="Arial" w:cs="Arial"/>
          <w:color w:val="000000"/>
          <w:highlight w:val="yellow"/>
          <w:lang w:eastAsia="es-MX"/>
        </w:rPr>
        <w:t>(Anexo III)</w:t>
      </w:r>
      <w:r w:rsidRPr="005D7FD8">
        <w:rPr>
          <w:rFonts w:ascii="Arial" w:hAnsi="Arial" w:cs="Arial"/>
          <w:color w:val="000000"/>
          <w:highlight w:val="yellow"/>
          <w:lang w:eastAsia="es-MX"/>
        </w:rPr>
        <w:t xml:space="preserve">, señala que las afectaciones probables por incidentes en instalaciones que trasporten, distribuyan o comercialicen Gas </w:t>
      </w:r>
      <w:r w:rsidR="00E73EBE" w:rsidRPr="005D7FD8">
        <w:rPr>
          <w:rFonts w:ascii="Arial" w:hAnsi="Arial" w:cs="Arial"/>
          <w:color w:val="000000"/>
          <w:highlight w:val="yellow"/>
          <w:lang w:eastAsia="es-MX"/>
        </w:rPr>
        <w:t>L.P.,</w:t>
      </w:r>
      <w:r w:rsidRPr="005D7FD8">
        <w:rPr>
          <w:rFonts w:ascii="Arial" w:hAnsi="Arial" w:cs="Arial"/>
          <w:color w:val="000000"/>
          <w:highlight w:val="yellow"/>
          <w:lang w:eastAsia="es-MX"/>
        </w:rPr>
        <w:t xml:space="preserve"> pueden ser: lesiones, fallecimientos y daños materiales. Particularmente, una explosión puede ocasionar ondas expansivas y la generación de proyectiles que pueden causar la muerte o lesiones a los individuos que se encuentre ubicados dentro del radio de afectación; asimismo, ocasionar daño estructural a las construcciones por el colapsamiento de muros, ventanas y estructuras de soporte. Efectos similares, aunque en algunos casos con mayores áreas de afectación, son el resultado de la explosión de nubes de gases o vapores combustibles, liberadas por la ruptura de contenedores. En el caso de los incendios, estos pueden provocar quemaduras de diverso grado de severidad dependiendo de la exposición a radiaciones térmicas, cuya magnitud depende de la intensidad del calor radiado y del tiempo de duración de la exposición. Cabe señalar que la muerte de los individuos expuestos a un incendio puede producirse no solo por la exposición a la radiación térmica, sino por la disminución de oxígeno en la atmósfera (ocasionado por el consumo de éste durante el proceso de oxidación del combustible) o por la exposición a gases tóxicos generados.</w:t>
      </w:r>
    </w:p>
    <w:p w14:paraId="69544921" w14:textId="77777777" w:rsidR="00101CB7" w:rsidRPr="00101CB7" w:rsidRDefault="00101CB7" w:rsidP="00101CB7">
      <w:pPr>
        <w:spacing w:after="0" w:line="240" w:lineRule="auto"/>
        <w:jc w:val="both"/>
        <w:rPr>
          <w:rFonts w:ascii="Arial" w:hAnsi="Arial" w:cs="Arial"/>
          <w:color w:val="000000"/>
          <w:lang w:eastAsia="es-MX"/>
        </w:rPr>
      </w:pPr>
    </w:p>
    <w:p w14:paraId="6186753E" w14:textId="6995EDBC" w:rsidR="00101CB7" w:rsidRPr="00101CB7" w:rsidRDefault="00101CB7" w:rsidP="00101CB7">
      <w:pPr>
        <w:spacing w:after="0" w:line="240" w:lineRule="auto"/>
        <w:jc w:val="both"/>
        <w:rPr>
          <w:rFonts w:ascii="Arial" w:hAnsi="Arial" w:cs="Arial"/>
          <w:color w:val="000000"/>
          <w:lang w:eastAsia="es-MX"/>
        </w:rPr>
      </w:pPr>
      <w:r w:rsidRPr="005D7FD8">
        <w:rPr>
          <w:rFonts w:ascii="Arial" w:hAnsi="Arial" w:cs="Arial"/>
          <w:color w:val="000000"/>
          <w:highlight w:val="yellow"/>
          <w:lang w:eastAsia="es-MX"/>
        </w:rPr>
        <w:t xml:space="preserve">La presencia de accidentes asociados a este petrolífero, que abarcan diferentes magnitudes y que van desde los de mayores consecuencias, como el ocurrido el 19 de noviembre de 1984, en San Juan Ixhuatepec, en el que se suscitó una explosión en una de las plantas de </w:t>
      </w:r>
      <w:r w:rsidRPr="005D7FD8">
        <w:rPr>
          <w:rFonts w:ascii="Arial" w:hAnsi="Arial" w:cs="Arial"/>
          <w:color w:val="000000"/>
          <w:highlight w:val="yellow"/>
          <w:lang w:eastAsia="es-MX"/>
        </w:rPr>
        <w:lastRenderedPageBreak/>
        <w:t xml:space="preserve">almacenamiento y distribución de Gas L.P. de la empresa Petróleos Mexicanos y que provocó la muerte de más de 500 personas y lesionó a 2,500 más; </w:t>
      </w:r>
      <w:r w:rsidRPr="005D7FD8">
        <w:rPr>
          <w:rFonts w:ascii="Arial" w:hAnsi="Arial" w:cs="Arial"/>
          <w:color w:val="C00000"/>
          <w:highlight w:val="yellow"/>
          <w:lang w:eastAsia="es-MX"/>
        </w:rPr>
        <w:t xml:space="preserve">hasta incidentes de menor envergadura, pero no menos significativos, como el ocurrido el </w:t>
      </w:r>
      <w:r w:rsidR="00AA44AC" w:rsidRPr="005D7FD8">
        <w:rPr>
          <w:rFonts w:ascii="Arial" w:hAnsi="Arial" w:cs="Arial"/>
          <w:color w:val="C00000"/>
          <w:highlight w:val="yellow"/>
          <w:lang w:eastAsia="es-MX"/>
        </w:rPr>
        <w:t>25</w:t>
      </w:r>
      <w:r w:rsidRPr="005D7FD8">
        <w:rPr>
          <w:rFonts w:ascii="Arial" w:hAnsi="Arial" w:cs="Arial"/>
          <w:color w:val="C00000"/>
          <w:highlight w:val="yellow"/>
          <w:lang w:eastAsia="es-MX"/>
        </w:rPr>
        <w:t xml:space="preserve"> de </w:t>
      </w:r>
      <w:r w:rsidR="00AA44AC" w:rsidRPr="005D7FD8">
        <w:rPr>
          <w:rFonts w:ascii="Arial" w:hAnsi="Arial" w:cs="Arial"/>
          <w:color w:val="C00000"/>
          <w:highlight w:val="yellow"/>
          <w:lang w:eastAsia="es-MX"/>
        </w:rPr>
        <w:t xml:space="preserve">agosto </w:t>
      </w:r>
      <w:r w:rsidRPr="005D7FD8">
        <w:rPr>
          <w:rFonts w:ascii="Arial" w:hAnsi="Arial" w:cs="Arial"/>
          <w:color w:val="C00000"/>
          <w:highlight w:val="yellow"/>
          <w:lang w:eastAsia="es-MX"/>
        </w:rPr>
        <w:t xml:space="preserve">de 2020, en la </w:t>
      </w:r>
      <w:r w:rsidR="00AA44AC" w:rsidRPr="005D7FD8">
        <w:rPr>
          <w:rFonts w:ascii="Arial" w:hAnsi="Arial" w:cs="Arial"/>
          <w:color w:val="C00000"/>
          <w:highlight w:val="yellow"/>
          <w:lang w:eastAsia="es-MX"/>
        </w:rPr>
        <w:t>distribuidora de Gas L.P. al sur de Ciudad Obregón,</w:t>
      </w:r>
      <w:r w:rsidR="0011226F" w:rsidRPr="005D7FD8">
        <w:rPr>
          <w:rFonts w:ascii="Arial" w:hAnsi="Arial" w:cs="Arial"/>
          <w:color w:val="C00000"/>
          <w:highlight w:val="yellow"/>
          <w:lang w:eastAsia="es-MX"/>
        </w:rPr>
        <w:t xml:space="preserve"> en el estado de</w:t>
      </w:r>
      <w:r w:rsidR="00AA44AC" w:rsidRPr="005D7FD8">
        <w:rPr>
          <w:rFonts w:ascii="Arial" w:hAnsi="Arial" w:cs="Arial"/>
          <w:color w:val="C00000"/>
          <w:highlight w:val="yellow"/>
          <w:lang w:eastAsia="es-MX"/>
        </w:rPr>
        <w:t xml:space="preserve"> Sonora</w:t>
      </w:r>
      <w:r w:rsidR="00F31108" w:rsidRPr="005D7FD8">
        <w:rPr>
          <w:rFonts w:ascii="Arial" w:hAnsi="Arial" w:cs="Arial"/>
          <w:color w:val="C00000"/>
          <w:highlight w:val="yellow"/>
          <w:vertAlign w:val="superscript"/>
        </w:rPr>
        <w:footnoteReference w:id="2"/>
      </w:r>
      <w:r w:rsidR="00AA44AC" w:rsidRPr="005D7FD8">
        <w:rPr>
          <w:rFonts w:ascii="Arial" w:hAnsi="Arial" w:cs="Arial"/>
          <w:color w:val="C00000"/>
          <w:highlight w:val="yellow"/>
          <w:lang w:eastAsia="es-MX"/>
        </w:rPr>
        <w:t>, en el q</w:t>
      </w:r>
      <w:r w:rsidR="00F31108" w:rsidRPr="005D7FD8">
        <w:rPr>
          <w:rFonts w:ascii="Arial" w:hAnsi="Arial" w:cs="Arial"/>
          <w:color w:val="C00000"/>
          <w:highlight w:val="yellow"/>
          <w:lang w:eastAsia="es-MX"/>
        </w:rPr>
        <w:t xml:space="preserve">ue la explosión de uno de los tanques de almacenamiento, provocó un incendio que dejó como </w:t>
      </w:r>
      <w:r w:rsidR="00876102" w:rsidRPr="005D7FD8">
        <w:rPr>
          <w:rFonts w:ascii="Arial" w:hAnsi="Arial" w:cs="Arial"/>
          <w:color w:val="C00000"/>
          <w:highlight w:val="yellow"/>
          <w:lang w:eastAsia="es-MX"/>
        </w:rPr>
        <w:t xml:space="preserve">saldo </w:t>
      </w:r>
      <w:r w:rsidR="00F31108" w:rsidRPr="005D7FD8">
        <w:rPr>
          <w:rFonts w:ascii="Arial" w:hAnsi="Arial" w:cs="Arial"/>
          <w:color w:val="C00000"/>
          <w:highlight w:val="yellow"/>
          <w:lang w:eastAsia="es-MX"/>
        </w:rPr>
        <w:t>dos empleados con quemaduras de segundo grado</w:t>
      </w:r>
      <w:r w:rsidR="00844591" w:rsidRPr="005D7FD8">
        <w:rPr>
          <w:rFonts w:ascii="Arial" w:hAnsi="Arial" w:cs="Arial"/>
          <w:color w:val="C00000"/>
          <w:highlight w:val="yellow"/>
          <w:lang w:eastAsia="es-MX"/>
        </w:rPr>
        <w:t xml:space="preserve"> y el desalojo de las </w:t>
      </w:r>
      <w:r w:rsidR="00F31108" w:rsidRPr="005D7FD8">
        <w:rPr>
          <w:rFonts w:ascii="Arial" w:hAnsi="Arial" w:cs="Arial"/>
          <w:color w:val="C00000"/>
          <w:highlight w:val="yellow"/>
          <w:lang w:eastAsia="es-MX"/>
        </w:rPr>
        <w:t>zonas aledañas</w:t>
      </w:r>
      <w:r w:rsidR="00F31108" w:rsidRPr="005D7FD8">
        <w:rPr>
          <w:rFonts w:ascii="Arial" w:hAnsi="Arial" w:cs="Arial"/>
          <w:color w:val="000000"/>
          <w:highlight w:val="yellow"/>
          <w:lang w:eastAsia="es-MX"/>
        </w:rPr>
        <w:t xml:space="preserve">, </w:t>
      </w:r>
      <w:r w:rsidR="008E1A87" w:rsidRPr="005D7FD8">
        <w:rPr>
          <w:rFonts w:ascii="Arial" w:hAnsi="Arial" w:cs="Arial"/>
          <w:color w:val="000000"/>
          <w:highlight w:val="yellow"/>
          <w:lang w:eastAsia="es-MX"/>
        </w:rPr>
        <w:t xml:space="preserve">toda vez </w:t>
      </w:r>
      <w:r w:rsidR="00F31108" w:rsidRPr="005D7FD8">
        <w:rPr>
          <w:rFonts w:ascii="Arial" w:hAnsi="Arial" w:cs="Arial"/>
          <w:color w:val="000000"/>
          <w:highlight w:val="yellow"/>
          <w:lang w:eastAsia="es-MX"/>
        </w:rPr>
        <w:t>que en la Planta se encontraban al menos dos tanques con capacidad de</w:t>
      </w:r>
      <w:r w:rsidR="008E1A87" w:rsidRPr="005D7FD8">
        <w:rPr>
          <w:rFonts w:ascii="Arial" w:hAnsi="Arial" w:cs="Arial"/>
          <w:color w:val="000000"/>
          <w:highlight w:val="yellow"/>
          <w:lang w:eastAsia="es-MX"/>
        </w:rPr>
        <w:t xml:space="preserve"> almacenamiento de</w:t>
      </w:r>
      <w:r w:rsidR="00F31108" w:rsidRPr="005D7FD8">
        <w:rPr>
          <w:rFonts w:ascii="Arial" w:hAnsi="Arial" w:cs="Arial"/>
          <w:color w:val="000000"/>
          <w:highlight w:val="yellow"/>
          <w:lang w:eastAsia="es-MX"/>
        </w:rPr>
        <w:t xml:space="preserve"> 120 mil litros</w:t>
      </w:r>
      <w:r w:rsidR="003E51DC" w:rsidRPr="005D7FD8">
        <w:rPr>
          <w:rFonts w:ascii="Arial" w:hAnsi="Arial" w:cs="Arial"/>
          <w:color w:val="000000"/>
          <w:highlight w:val="yellow"/>
          <w:lang w:eastAsia="es-MX"/>
        </w:rPr>
        <w:t>,</w:t>
      </w:r>
      <w:r w:rsidR="008E1A87" w:rsidRPr="005D7FD8">
        <w:rPr>
          <w:rFonts w:ascii="Arial" w:hAnsi="Arial" w:cs="Arial"/>
          <w:color w:val="000000"/>
          <w:highlight w:val="yellow"/>
          <w:lang w:eastAsia="es-MX"/>
        </w:rPr>
        <w:t xml:space="preserve"> </w:t>
      </w:r>
      <w:r w:rsidR="00F31108" w:rsidRPr="005D7FD8">
        <w:rPr>
          <w:rFonts w:ascii="Arial" w:hAnsi="Arial" w:cs="Arial"/>
          <w:color w:val="000000"/>
          <w:highlight w:val="yellow"/>
          <w:lang w:eastAsia="es-MX"/>
        </w:rPr>
        <w:t xml:space="preserve">que se encontraban en riesgo de estallar; </w:t>
      </w:r>
      <w:r w:rsidRPr="005D7FD8">
        <w:rPr>
          <w:rFonts w:ascii="Arial" w:hAnsi="Arial" w:cs="Arial"/>
          <w:color w:val="000000"/>
          <w:highlight w:val="yellow"/>
          <w:lang w:eastAsia="es-MX"/>
        </w:rPr>
        <w:t xml:space="preserve">son claros ejemplos de que los requerimientos mínimos de seguridad que operan en el sector </w:t>
      </w:r>
      <w:r w:rsidR="00386DC8" w:rsidRPr="005D7FD8">
        <w:rPr>
          <w:rFonts w:ascii="Arial" w:hAnsi="Arial" w:cs="Arial"/>
          <w:color w:val="000000"/>
          <w:highlight w:val="yellow"/>
          <w:lang w:eastAsia="es-MX"/>
        </w:rPr>
        <w:t>H</w:t>
      </w:r>
      <w:r w:rsidRPr="005D7FD8">
        <w:rPr>
          <w:rFonts w:ascii="Arial" w:hAnsi="Arial" w:cs="Arial"/>
          <w:color w:val="000000"/>
          <w:highlight w:val="yellow"/>
          <w:lang w:eastAsia="es-MX"/>
        </w:rPr>
        <w:t xml:space="preserve">idrocarburos y particularmente en la </w:t>
      </w:r>
      <w:r w:rsidR="00386DC8" w:rsidRPr="005D7FD8">
        <w:rPr>
          <w:rFonts w:ascii="Arial" w:hAnsi="Arial" w:cs="Arial"/>
          <w:color w:val="000000"/>
          <w:highlight w:val="yellow"/>
          <w:lang w:eastAsia="es-MX"/>
        </w:rPr>
        <w:t>distribución de Gas L.P.</w:t>
      </w:r>
      <w:r w:rsidRPr="005D7FD8">
        <w:rPr>
          <w:rFonts w:ascii="Arial" w:hAnsi="Arial" w:cs="Arial"/>
          <w:color w:val="000000"/>
          <w:highlight w:val="yellow"/>
          <w:lang w:eastAsia="es-MX"/>
        </w:rPr>
        <w:t>, deben ser reforzados.</w:t>
      </w:r>
    </w:p>
    <w:p w14:paraId="7E4CA7D5" w14:textId="77777777" w:rsidR="00101CB7" w:rsidRPr="00101CB7" w:rsidRDefault="00101CB7" w:rsidP="00101CB7">
      <w:pPr>
        <w:spacing w:after="0" w:line="240" w:lineRule="auto"/>
        <w:jc w:val="both"/>
        <w:rPr>
          <w:rFonts w:ascii="Arial" w:hAnsi="Arial" w:cs="Arial"/>
          <w:color w:val="000000"/>
          <w:lang w:eastAsia="es-MX"/>
        </w:rPr>
      </w:pPr>
    </w:p>
    <w:p w14:paraId="4742CA4E" w14:textId="77777777" w:rsidR="00142192" w:rsidRDefault="00101CB7" w:rsidP="00101CB7">
      <w:pPr>
        <w:spacing w:after="0" w:line="240" w:lineRule="auto"/>
        <w:jc w:val="both"/>
        <w:rPr>
          <w:rFonts w:ascii="Arial" w:hAnsi="Arial" w:cs="Arial"/>
          <w:color w:val="000000"/>
          <w:lang w:eastAsia="es-MX"/>
        </w:rPr>
      </w:pPr>
      <w:r w:rsidRPr="00FD3225">
        <w:rPr>
          <w:rFonts w:ascii="Arial" w:hAnsi="Arial" w:cs="Arial"/>
          <w:color w:val="000000"/>
          <w:lang w:eastAsia="es-MX"/>
        </w:rPr>
        <w:t xml:space="preserve">En tal sentido, las etapas de diseño, construcción, operación y mantenimiento, de las </w:t>
      </w:r>
      <w:r w:rsidR="00F76592" w:rsidRPr="00FD3225">
        <w:rPr>
          <w:rFonts w:ascii="Arial" w:hAnsi="Arial" w:cs="Arial"/>
          <w:color w:val="000000"/>
          <w:lang w:eastAsia="es-MX"/>
        </w:rPr>
        <w:t>Plantas de Distribución</w:t>
      </w:r>
      <w:r w:rsidRPr="00FD3225">
        <w:rPr>
          <w:rFonts w:ascii="Arial" w:hAnsi="Arial" w:cs="Arial"/>
          <w:color w:val="000000"/>
          <w:lang w:eastAsia="es-MX"/>
        </w:rPr>
        <w:t xml:space="preserve"> de Gas L.P., deben ser reguladas con parámetros de seguridad estandarizados, toda vez que la ocurrencia de un incidente o accidente </w:t>
      </w:r>
      <w:r w:rsidR="001A22D9">
        <w:rPr>
          <w:rFonts w:ascii="Arial" w:hAnsi="Arial" w:cs="Arial"/>
          <w:color w:val="000000"/>
          <w:lang w:eastAsia="es-MX"/>
        </w:rPr>
        <w:t>tiene el potencial de</w:t>
      </w:r>
      <w:r w:rsidRPr="00FD3225">
        <w:rPr>
          <w:rFonts w:ascii="Arial" w:hAnsi="Arial" w:cs="Arial"/>
          <w:color w:val="000000"/>
          <w:lang w:eastAsia="es-MX"/>
        </w:rPr>
        <w:t xml:space="preserve"> </w:t>
      </w:r>
      <w:r w:rsidR="00FD3225" w:rsidRPr="00FD3225">
        <w:rPr>
          <w:rFonts w:ascii="Arial" w:hAnsi="Arial" w:cs="Arial"/>
          <w:color w:val="000000"/>
          <w:lang w:eastAsia="es-MX"/>
        </w:rPr>
        <w:t xml:space="preserve">provocar </w:t>
      </w:r>
      <w:r w:rsidR="001A22D9">
        <w:rPr>
          <w:rFonts w:ascii="Arial" w:hAnsi="Arial" w:cs="Arial"/>
          <w:color w:val="000000"/>
          <w:lang w:eastAsia="es-MX"/>
        </w:rPr>
        <w:t xml:space="preserve">escenarios catastróficos </w:t>
      </w:r>
      <w:r w:rsidRPr="00FD3225">
        <w:rPr>
          <w:rFonts w:ascii="Arial" w:hAnsi="Arial" w:cs="Arial"/>
          <w:color w:val="000000"/>
          <w:lang w:eastAsia="es-MX"/>
        </w:rPr>
        <w:t xml:space="preserve">en materia de salud humana, daños materiales </w:t>
      </w:r>
      <w:r w:rsidR="001A22D9">
        <w:rPr>
          <w:rFonts w:ascii="Arial" w:hAnsi="Arial" w:cs="Arial"/>
          <w:color w:val="000000"/>
          <w:lang w:eastAsia="es-MX"/>
        </w:rPr>
        <w:t xml:space="preserve">e impacto </w:t>
      </w:r>
      <w:r w:rsidRPr="00FD3225">
        <w:rPr>
          <w:rFonts w:ascii="Arial" w:hAnsi="Arial" w:cs="Arial"/>
          <w:color w:val="000000"/>
          <w:lang w:eastAsia="es-MX"/>
        </w:rPr>
        <w:t>al medio ambiente</w:t>
      </w:r>
      <w:r w:rsidR="004D0BE7">
        <w:rPr>
          <w:rFonts w:ascii="Arial" w:hAnsi="Arial" w:cs="Arial"/>
          <w:color w:val="000000"/>
          <w:lang w:eastAsia="es-MX"/>
        </w:rPr>
        <w:t>.</w:t>
      </w:r>
      <w:r w:rsidR="00B966B7">
        <w:rPr>
          <w:rFonts w:ascii="Arial" w:hAnsi="Arial" w:cs="Arial"/>
          <w:color w:val="000000"/>
          <w:lang w:eastAsia="es-MX"/>
        </w:rPr>
        <w:t xml:space="preserve"> </w:t>
      </w:r>
    </w:p>
    <w:p w14:paraId="0E713E84" w14:textId="77777777" w:rsidR="00142192" w:rsidRDefault="00142192" w:rsidP="00101CB7">
      <w:pPr>
        <w:spacing w:after="0" w:line="240" w:lineRule="auto"/>
        <w:jc w:val="both"/>
        <w:rPr>
          <w:rFonts w:ascii="Arial" w:hAnsi="Arial" w:cs="Arial"/>
          <w:color w:val="000000"/>
          <w:lang w:eastAsia="es-MX"/>
        </w:rPr>
      </w:pPr>
    </w:p>
    <w:p w14:paraId="435D54FB" w14:textId="545FE176" w:rsidR="00101CB7" w:rsidRPr="00101CB7" w:rsidRDefault="004D0BE7" w:rsidP="00101CB7">
      <w:pPr>
        <w:spacing w:after="0" w:line="240" w:lineRule="auto"/>
        <w:jc w:val="both"/>
        <w:rPr>
          <w:rFonts w:ascii="Arial" w:hAnsi="Arial" w:cs="Arial"/>
          <w:color w:val="000000"/>
          <w:lang w:eastAsia="es-MX"/>
        </w:rPr>
      </w:pPr>
      <w:r>
        <w:rPr>
          <w:rFonts w:ascii="Arial" w:hAnsi="Arial" w:cs="Arial"/>
          <w:color w:val="000000"/>
          <w:lang w:eastAsia="es-MX"/>
        </w:rPr>
        <w:t>Lo anterior, co</w:t>
      </w:r>
      <w:r w:rsidR="00A55463">
        <w:rPr>
          <w:rFonts w:ascii="Arial" w:hAnsi="Arial" w:cs="Arial"/>
          <w:color w:val="000000"/>
          <w:lang w:eastAsia="es-MX"/>
        </w:rPr>
        <w:t xml:space="preserve">nsiderando a su vez que </w:t>
      </w:r>
      <w:r w:rsidR="00A55463" w:rsidRPr="00A55463">
        <w:rPr>
          <w:rFonts w:ascii="Arial" w:hAnsi="Arial" w:cs="Arial"/>
          <w:color w:val="000000"/>
          <w:lang w:eastAsia="es-MX"/>
        </w:rPr>
        <w:t xml:space="preserve">en </w:t>
      </w:r>
      <w:r w:rsidR="00B966B7" w:rsidRPr="00A55463">
        <w:rPr>
          <w:rFonts w:ascii="Arial" w:hAnsi="Arial" w:cs="Arial"/>
          <w:color w:val="000000"/>
          <w:lang w:eastAsia="es-MX"/>
        </w:rPr>
        <w:t>México</w:t>
      </w:r>
      <w:r w:rsidR="00A55463" w:rsidRPr="00A55463">
        <w:rPr>
          <w:rFonts w:ascii="Arial" w:hAnsi="Arial" w:cs="Arial"/>
          <w:color w:val="000000"/>
          <w:lang w:eastAsia="es-MX"/>
        </w:rPr>
        <w:t>,</w:t>
      </w:r>
      <w:r w:rsidR="00B966B7" w:rsidRPr="00A55463">
        <w:rPr>
          <w:rFonts w:ascii="Arial" w:hAnsi="Arial" w:cs="Arial"/>
          <w:color w:val="000000"/>
          <w:lang w:eastAsia="es-MX"/>
        </w:rPr>
        <w:t xml:space="preserve"> </w:t>
      </w:r>
      <w:r w:rsidR="00A55463" w:rsidRPr="00A55463">
        <w:rPr>
          <w:rFonts w:ascii="Arial" w:hAnsi="Arial" w:cs="Arial"/>
          <w:color w:val="000000"/>
          <w:lang w:eastAsia="es-MX"/>
        </w:rPr>
        <w:t xml:space="preserve">el </w:t>
      </w:r>
      <w:r w:rsidR="00B966B7" w:rsidRPr="00A55463">
        <w:rPr>
          <w:rFonts w:ascii="Arial" w:hAnsi="Arial" w:cs="Arial"/>
          <w:color w:val="000000"/>
          <w:lang w:eastAsia="es-MX"/>
        </w:rPr>
        <w:t>Gas L.P.</w:t>
      </w:r>
      <w:r w:rsidR="00A55463">
        <w:rPr>
          <w:rFonts w:ascii="Arial" w:hAnsi="Arial" w:cs="Arial"/>
          <w:color w:val="000000"/>
          <w:lang w:eastAsia="es-MX"/>
        </w:rPr>
        <w:t xml:space="preserve"> se constituye como un combustible esencial en la vida diaria, siendo que el 75% de los hogares lo utiliza como principal fuente de energía y que contribuye a la sustentabilidad del ambiente, toda vez que es una fuente de energía más limpia y con mayor eficiencia energética, en comparación con otros combustibles que siguen siendo utilizados en el sector doméstico, como lo es la leña y el carbón.</w:t>
      </w:r>
      <w:r w:rsidR="00142192">
        <w:rPr>
          <w:rFonts w:ascii="Arial" w:hAnsi="Arial" w:cs="Arial"/>
          <w:color w:val="000000"/>
          <w:lang w:eastAsia="es-MX"/>
        </w:rPr>
        <w:t xml:space="preserve"> </w:t>
      </w:r>
      <w:r w:rsidR="00101CB7" w:rsidRPr="00F20ADC">
        <w:rPr>
          <w:rFonts w:ascii="Arial" w:hAnsi="Arial" w:cs="Arial"/>
          <w:color w:val="000000"/>
          <w:lang w:eastAsia="es-MX"/>
        </w:rPr>
        <w:t>De acuerdo con el reporte realizado por la Secretaría de Energía denominado “Prospectiva de Gas L.P. 2018-2032”</w:t>
      </w:r>
      <w:r w:rsidR="0006081F">
        <w:rPr>
          <w:rFonts w:ascii="Arial" w:hAnsi="Arial" w:cs="Arial"/>
          <w:color w:val="000000"/>
          <w:lang w:eastAsia="es-MX"/>
        </w:rPr>
        <w:t>,</w:t>
      </w:r>
      <w:r w:rsidR="0006081F" w:rsidRPr="00876102">
        <w:rPr>
          <w:rFonts w:ascii="Arial" w:hAnsi="Arial" w:cs="Arial"/>
          <w:vertAlign w:val="superscript"/>
        </w:rPr>
        <w:footnoteReference w:id="3"/>
      </w:r>
      <w:r w:rsidR="00101CB7" w:rsidRPr="00F20ADC">
        <w:rPr>
          <w:rFonts w:ascii="Arial" w:hAnsi="Arial" w:cs="Arial"/>
          <w:color w:val="000000"/>
          <w:lang w:eastAsia="es-MX"/>
        </w:rPr>
        <w:t xml:space="preserve"> al concluir el año 20</w:t>
      </w:r>
      <w:r w:rsidR="005958FA" w:rsidRPr="00F20ADC">
        <w:rPr>
          <w:rFonts w:ascii="Arial" w:hAnsi="Arial" w:cs="Arial"/>
          <w:color w:val="000000"/>
          <w:lang w:eastAsia="es-MX"/>
        </w:rPr>
        <w:t>22</w:t>
      </w:r>
      <w:r w:rsidR="00101CB7" w:rsidRPr="00F20ADC">
        <w:rPr>
          <w:rFonts w:ascii="Arial" w:hAnsi="Arial" w:cs="Arial"/>
          <w:color w:val="000000"/>
          <w:lang w:eastAsia="es-MX"/>
        </w:rPr>
        <w:t xml:space="preserve">, la demanda nacional de Gas L.P., </w:t>
      </w:r>
      <w:r w:rsidR="00101CB7" w:rsidRPr="000B1660">
        <w:rPr>
          <w:rFonts w:ascii="Arial" w:hAnsi="Arial" w:cs="Arial"/>
          <w:color w:val="000000"/>
          <w:lang w:eastAsia="es-MX"/>
        </w:rPr>
        <w:t xml:space="preserve">ascendió a </w:t>
      </w:r>
      <w:r w:rsidR="0074708A" w:rsidRPr="000B1660">
        <w:rPr>
          <w:rFonts w:ascii="Arial" w:hAnsi="Arial" w:cs="Arial"/>
          <w:color w:val="000000"/>
          <w:lang w:eastAsia="es-MX"/>
        </w:rPr>
        <w:t>307</w:t>
      </w:r>
      <w:r w:rsidR="00101CB7" w:rsidRPr="000B1660">
        <w:rPr>
          <w:rFonts w:ascii="Arial" w:hAnsi="Arial" w:cs="Arial"/>
          <w:color w:val="000000"/>
          <w:lang w:eastAsia="es-MX"/>
        </w:rPr>
        <w:t xml:space="preserve"> miles de barriles diarios, cantidad que representó un incremento del </w:t>
      </w:r>
      <w:r w:rsidR="00481451" w:rsidRPr="000B1660">
        <w:rPr>
          <w:rFonts w:ascii="Arial" w:hAnsi="Arial" w:cs="Arial"/>
          <w:color w:val="000000"/>
          <w:lang w:eastAsia="es-MX"/>
        </w:rPr>
        <w:t>8.48</w:t>
      </w:r>
      <w:r w:rsidR="00101CB7" w:rsidRPr="000B1660">
        <w:rPr>
          <w:rFonts w:ascii="Arial" w:hAnsi="Arial" w:cs="Arial"/>
          <w:color w:val="000000"/>
          <w:lang w:eastAsia="es-MX"/>
        </w:rPr>
        <w:t xml:space="preserve">% respecto del año </w:t>
      </w:r>
      <w:r w:rsidR="00481451" w:rsidRPr="000B1660">
        <w:rPr>
          <w:rFonts w:ascii="Arial" w:hAnsi="Arial" w:cs="Arial"/>
          <w:color w:val="000000"/>
          <w:lang w:eastAsia="es-MX"/>
        </w:rPr>
        <w:t>2015</w:t>
      </w:r>
      <w:r w:rsidR="000B1660" w:rsidRPr="000B1660">
        <w:rPr>
          <w:rFonts w:ascii="Arial" w:hAnsi="Arial" w:cs="Arial"/>
          <w:color w:val="000000"/>
          <w:lang w:eastAsia="es-MX"/>
        </w:rPr>
        <w:t xml:space="preserve"> (Gráfica 1)</w:t>
      </w:r>
      <w:r w:rsidR="00101CB7" w:rsidRPr="000B1660">
        <w:rPr>
          <w:rFonts w:ascii="Arial" w:hAnsi="Arial" w:cs="Arial"/>
          <w:color w:val="000000"/>
          <w:lang w:eastAsia="es-MX"/>
        </w:rPr>
        <w:t xml:space="preserve">. </w:t>
      </w:r>
      <w:r w:rsidR="00503F64">
        <w:rPr>
          <w:rFonts w:ascii="Arial" w:hAnsi="Arial" w:cs="Arial"/>
          <w:color w:val="000000"/>
          <w:lang w:eastAsia="es-MX"/>
        </w:rPr>
        <w:t>Es importante precisar que, de acuerdo con información del documento “Transición hacia mercados competidos de Energía: Gas L.P.”, emitido por la Comisión Federal de Competencia Económica (COFECE),</w:t>
      </w:r>
      <w:r w:rsidR="00503F64" w:rsidRPr="00876102">
        <w:rPr>
          <w:rFonts w:ascii="Arial" w:hAnsi="Arial" w:cs="Arial"/>
          <w:vertAlign w:val="superscript"/>
        </w:rPr>
        <w:footnoteReference w:id="4"/>
      </w:r>
      <w:r w:rsidR="00503F64">
        <w:rPr>
          <w:rFonts w:ascii="Arial" w:hAnsi="Arial" w:cs="Arial"/>
          <w:color w:val="000000"/>
          <w:lang w:eastAsia="es-MX"/>
        </w:rPr>
        <w:t xml:space="preserve"> las ventas de este petrolífero, a través de Planta de Distribución, representan en promedio el 90% de la demanda nacional.</w:t>
      </w:r>
    </w:p>
    <w:p w14:paraId="6E91E7D7" w14:textId="4F642D4F" w:rsidR="00101CB7" w:rsidRDefault="00101CB7" w:rsidP="00101CB7">
      <w:pPr>
        <w:spacing w:after="0" w:line="240" w:lineRule="auto"/>
        <w:jc w:val="both"/>
        <w:rPr>
          <w:rFonts w:ascii="Arial" w:hAnsi="Arial" w:cs="Arial"/>
          <w:color w:val="000000"/>
          <w:lang w:eastAsia="es-MX"/>
        </w:rPr>
      </w:pPr>
    </w:p>
    <w:p w14:paraId="512B172D" w14:textId="2C2CB461" w:rsidR="00481451" w:rsidRPr="00101CB7" w:rsidRDefault="00A31A2A" w:rsidP="00481451">
      <w:pPr>
        <w:spacing w:after="0" w:line="240" w:lineRule="auto"/>
        <w:jc w:val="center"/>
        <w:rPr>
          <w:rFonts w:ascii="Arial" w:hAnsi="Arial" w:cs="Arial"/>
          <w:color w:val="000000"/>
          <w:lang w:eastAsia="es-MX"/>
        </w:rPr>
      </w:pPr>
      <w:r w:rsidRPr="00A31A2A">
        <w:rPr>
          <w:noProof/>
        </w:rPr>
        <w:drawing>
          <wp:inline distT="0" distB="0" distL="0" distR="0" wp14:anchorId="31CF7A8F" wp14:editId="04F029AB">
            <wp:extent cx="3383168" cy="2448157"/>
            <wp:effectExtent l="38100" t="38100" r="84455"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539" cy="245349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E7807F5" w14:textId="4E43FFB2" w:rsidR="00101CB7" w:rsidRDefault="00101CB7" w:rsidP="00101CB7">
      <w:pPr>
        <w:spacing w:after="0" w:line="240" w:lineRule="auto"/>
        <w:jc w:val="both"/>
        <w:rPr>
          <w:rFonts w:ascii="Arial" w:hAnsi="Arial" w:cs="Arial"/>
          <w:color w:val="000000"/>
          <w:lang w:eastAsia="es-MX"/>
        </w:rPr>
      </w:pPr>
      <w:r w:rsidRPr="00101CB7">
        <w:rPr>
          <w:rFonts w:ascii="Arial" w:hAnsi="Arial" w:cs="Arial"/>
          <w:color w:val="000000"/>
          <w:lang w:eastAsia="es-MX"/>
        </w:rPr>
        <w:t xml:space="preserve"> </w:t>
      </w:r>
    </w:p>
    <w:p w14:paraId="0CEF5C3F" w14:textId="68DDF172" w:rsidR="00F359FE" w:rsidRDefault="00F359FE" w:rsidP="000B1660">
      <w:pPr>
        <w:spacing w:after="0" w:line="240" w:lineRule="auto"/>
        <w:jc w:val="both"/>
        <w:rPr>
          <w:rFonts w:ascii="Arial" w:hAnsi="Arial" w:cs="Arial"/>
          <w:color w:val="000000"/>
          <w:highlight w:val="yellow"/>
          <w:lang w:eastAsia="es-MX"/>
        </w:rPr>
      </w:pPr>
      <w:r w:rsidRPr="00F359FE">
        <w:rPr>
          <w:rFonts w:ascii="Arial" w:hAnsi="Arial" w:cs="Arial"/>
          <w:color w:val="000000"/>
          <w:lang w:eastAsia="es-MX"/>
        </w:rPr>
        <w:t>Aunado a esto, en el periodo 2015 – 2022, el sector residencial fue el mayor consumidor de Gas L.P., con una participación promedio de 54.5% de total de la demanda</w:t>
      </w:r>
      <w:r w:rsidR="0055751A">
        <w:rPr>
          <w:rFonts w:ascii="Arial" w:hAnsi="Arial" w:cs="Arial"/>
          <w:color w:val="000000"/>
          <w:lang w:eastAsia="es-MX"/>
        </w:rPr>
        <w:t xml:space="preserve"> (Cuadro 1)</w:t>
      </w:r>
      <w:r w:rsidR="000327E1">
        <w:rPr>
          <w:rFonts w:ascii="Arial" w:hAnsi="Arial" w:cs="Arial"/>
          <w:color w:val="000000"/>
          <w:lang w:eastAsia="es-MX"/>
        </w:rPr>
        <w:t xml:space="preserve">, pues se utiliza </w:t>
      </w:r>
      <w:r w:rsidR="000327E1">
        <w:rPr>
          <w:rFonts w:ascii="Arial" w:hAnsi="Arial" w:cs="Arial"/>
          <w:color w:val="000000"/>
          <w:lang w:eastAsia="es-MX"/>
        </w:rPr>
        <w:lastRenderedPageBreak/>
        <w:t xml:space="preserve">principalmente para la cocción de alimentos y </w:t>
      </w:r>
      <w:r w:rsidR="00890D34">
        <w:rPr>
          <w:rFonts w:ascii="Arial" w:hAnsi="Arial" w:cs="Arial"/>
          <w:color w:val="000000"/>
          <w:lang w:eastAsia="es-MX"/>
        </w:rPr>
        <w:t xml:space="preserve">el </w:t>
      </w:r>
      <w:r w:rsidR="000327E1">
        <w:rPr>
          <w:rFonts w:ascii="Arial" w:hAnsi="Arial" w:cs="Arial"/>
          <w:color w:val="000000"/>
          <w:lang w:eastAsia="es-MX"/>
        </w:rPr>
        <w:t>calentamiento de agua. El resto se distribuyó de la siguiente forma: servicios 14.9%, autotransporte 13.9%, industrial 10.5%, petrolero 4.6% y agropecuario 1.2%. De acuerdo con la Secretaría de Energía, el sector residencial seguirá siendo el principal consumidor del energético en los próximos años</w:t>
      </w:r>
      <w:r w:rsidR="006F4685">
        <w:rPr>
          <w:rFonts w:ascii="Arial" w:hAnsi="Arial" w:cs="Arial"/>
          <w:color w:val="000000"/>
          <w:lang w:eastAsia="es-MX"/>
        </w:rPr>
        <w:t>; no obstante, s</w:t>
      </w:r>
      <w:r w:rsidR="000327E1">
        <w:rPr>
          <w:rFonts w:ascii="Arial" w:hAnsi="Arial" w:cs="Arial"/>
          <w:color w:val="000000"/>
          <w:lang w:eastAsia="es-MX"/>
        </w:rPr>
        <w:t xml:space="preserve">e estima que para 2032, el consumo del Gas L.P. de este sector </w:t>
      </w:r>
      <w:r w:rsidR="00F46A5C">
        <w:rPr>
          <w:rFonts w:ascii="Arial" w:hAnsi="Arial" w:cs="Arial"/>
          <w:color w:val="000000"/>
          <w:lang w:eastAsia="es-MX"/>
        </w:rPr>
        <w:t>baje al</w:t>
      </w:r>
      <w:r w:rsidR="000327E1">
        <w:rPr>
          <w:rFonts w:ascii="Arial" w:hAnsi="Arial" w:cs="Arial"/>
          <w:color w:val="000000"/>
          <w:lang w:eastAsia="es-MX"/>
        </w:rPr>
        <w:t xml:space="preserve"> </w:t>
      </w:r>
      <w:r w:rsidR="00F46A5C">
        <w:rPr>
          <w:rFonts w:ascii="Arial" w:hAnsi="Arial" w:cs="Arial"/>
          <w:color w:val="000000"/>
          <w:lang w:eastAsia="es-MX"/>
        </w:rPr>
        <w:t>45.8%</w:t>
      </w:r>
      <w:r w:rsidR="000327E1">
        <w:rPr>
          <w:rFonts w:ascii="Arial" w:hAnsi="Arial" w:cs="Arial"/>
          <w:color w:val="000000"/>
          <w:lang w:eastAsia="es-MX"/>
        </w:rPr>
        <w:t xml:space="preserve"> del total de la demanda nacional</w:t>
      </w:r>
      <w:r w:rsidR="00F46A5C">
        <w:rPr>
          <w:rFonts w:ascii="Arial" w:hAnsi="Arial" w:cs="Arial"/>
          <w:color w:val="000000"/>
          <w:lang w:eastAsia="es-MX"/>
        </w:rPr>
        <w:t>, derivado de la mayor presencia de calentadores solares de agua en los hogares y por la sustitución de este combustible por Gas Natural</w:t>
      </w:r>
      <w:r w:rsidR="00AC0FB0">
        <w:rPr>
          <w:rFonts w:ascii="Arial" w:hAnsi="Arial" w:cs="Arial"/>
          <w:color w:val="000000"/>
          <w:lang w:eastAsia="es-MX"/>
        </w:rPr>
        <w:t>.</w:t>
      </w:r>
      <w:r w:rsidR="00AC0FB0" w:rsidRPr="00876102">
        <w:rPr>
          <w:rFonts w:ascii="Arial" w:hAnsi="Arial" w:cs="Arial"/>
          <w:vertAlign w:val="superscript"/>
        </w:rPr>
        <w:footnoteReference w:id="5"/>
      </w:r>
      <w:r w:rsidR="00F46A5C">
        <w:rPr>
          <w:rFonts w:ascii="Arial" w:hAnsi="Arial" w:cs="Arial"/>
          <w:color w:val="000000"/>
          <w:lang w:eastAsia="es-MX"/>
        </w:rPr>
        <w:t xml:space="preserve"> </w:t>
      </w:r>
    </w:p>
    <w:p w14:paraId="21B53857" w14:textId="77777777" w:rsidR="000B1660" w:rsidRPr="00101CB7" w:rsidRDefault="000B1660" w:rsidP="00101CB7">
      <w:pPr>
        <w:spacing w:after="0" w:line="240" w:lineRule="auto"/>
        <w:jc w:val="both"/>
        <w:rPr>
          <w:rFonts w:ascii="Arial" w:hAnsi="Arial" w:cs="Arial"/>
          <w:color w:val="000000"/>
          <w:lang w:eastAsia="es-MX"/>
        </w:rPr>
      </w:pPr>
    </w:p>
    <w:p w14:paraId="0DD62EBA" w14:textId="3D23749C" w:rsidR="00101CB7" w:rsidRPr="00101CB7" w:rsidRDefault="005A4575" w:rsidP="0017525C">
      <w:pPr>
        <w:spacing w:after="0" w:line="240" w:lineRule="auto"/>
        <w:jc w:val="center"/>
        <w:rPr>
          <w:rFonts w:ascii="Arial" w:hAnsi="Arial" w:cs="Arial"/>
          <w:color w:val="000000"/>
          <w:lang w:eastAsia="es-MX"/>
        </w:rPr>
      </w:pPr>
      <w:r w:rsidRPr="005A4575">
        <w:rPr>
          <w:noProof/>
        </w:rPr>
        <w:drawing>
          <wp:inline distT="0" distB="0" distL="0" distR="0" wp14:anchorId="2653D0BB" wp14:editId="36A7D6A9">
            <wp:extent cx="4609951" cy="1805940"/>
            <wp:effectExtent l="38100" t="38100" r="76835" b="990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166" cy="180641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CCB5E9F" w14:textId="77777777" w:rsidR="00101CB7" w:rsidRPr="00101CB7" w:rsidRDefault="00101CB7" w:rsidP="00101CB7">
      <w:pPr>
        <w:spacing w:after="0" w:line="240" w:lineRule="auto"/>
        <w:jc w:val="both"/>
        <w:rPr>
          <w:rFonts w:ascii="Arial" w:hAnsi="Arial" w:cs="Arial"/>
          <w:color w:val="000000"/>
          <w:lang w:eastAsia="es-MX"/>
        </w:rPr>
      </w:pPr>
      <w:r w:rsidRPr="00101CB7">
        <w:rPr>
          <w:rFonts w:ascii="Arial" w:hAnsi="Arial" w:cs="Arial"/>
          <w:color w:val="000000"/>
          <w:lang w:eastAsia="es-MX"/>
        </w:rPr>
        <w:t xml:space="preserve"> </w:t>
      </w:r>
    </w:p>
    <w:p w14:paraId="5179F610" w14:textId="7755E37A" w:rsidR="00671D07" w:rsidRDefault="00101CB7" w:rsidP="00101CB7">
      <w:pPr>
        <w:spacing w:after="0" w:line="240" w:lineRule="auto"/>
        <w:jc w:val="both"/>
        <w:rPr>
          <w:rFonts w:ascii="Arial" w:hAnsi="Arial" w:cs="Arial"/>
          <w:color w:val="000000"/>
          <w:lang w:eastAsia="es-MX"/>
        </w:rPr>
      </w:pPr>
      <w:r w:rsidRPr="00F20ADC">
        <w:rPr>
          <w:rFonts w:ascii="Arial" w:hAnsi="Arial" w:cs="Arial"/>
          <w:color w:val="000000"/>
          <w:lang w:eastAsia="es-MX"/>
        </w:rPr>
        <w:t xml:space="preserve">En lo que respecta a la dinámica de la oferta, a </w:t>
      </w:r>
      <w:r w:rsidR="00785734">
        <w:rPr>
          <w:rFonts w:ascii="Arial" w:hAnsi="Arial" w:cs="Arial"/>
          <w:color w:val="000000"/>
          <w:lang w:eastAsia="es-MX"/>
        </w:rPr>
        <w:t>abril</w:t>
      </w:r>
      <w:r w:rsidRPr="00F20ADC">
        <w:rPr>
          <w:rFonts w:ascii="Arial" w:hAnsi="Arial" w:cs="Arial"/>
          <w:color w:val="000000"/>
          <w:lang w:eastAsia="es-MX"/>
        </w:rPr>
        <w:t xml:space="preserve"> de 202</w:t>
      </w:r>
      <w:r w:rsidR="002845A6" w:rsidRPr="00F20ADC">
        <w:rPr>
          <w:rFonts w:ascii="Arial" w:hAnsi="Arial" w:cs="Arial"/>
          <w:color w:val="000000"/>
          <w:lang w:eastAsia="es-MX"/>
        </w:rPr>
        <w:t>3</w:t>
      </w:r>
      <w:r w:rsidRPr="00F20ADC">
        <w:rPr>
          <w:rFonts w:ascii="Arial" w:hAnsi="Arial" w:cs="Arial"/>
          <w:color w:val="000000"/>
          <w:lang w:eastAsia="es-MX"/>
        </w:rPr>
        <w:t xml:space="preserve">, la Comisión Reguladora de Energía (CRE), </w:t>
      </w:r>
      <w:r w:rsidR="00671D07">
        <w:rPr>
          <w:rFonts w:ascii="Arial" w:hAnsi="Arial" w:cs="Arial"/>
          <w:color w:val="000000"/>
          <w:lang w:eastAsia="es-MX"/>
        </w:rPr>
        <w:t>report</w:t>
      </w:r>
      <w:r w:rsidR="00176CCC">
        <w:rPr>
          <w:rFonts w:ascii="Arial" w:hAnsi="Arial" w:cs="Arial"/>
          <w:color w:val="000000"/>
          <w:lang w:eastAsia="es-MX"/>
        </w:rPr>
        <w:t>ó</w:t>
      </w:r>
      <w:r w:rsidR="00671D07">
        <w:rPr>
          <w:rFonts w:ascii="Arial" w:hAnsi="Arial" w:cs="Arial"/>
          <w:color w:val="000000"/>
          <w:lang w:eastAsia="es-MX"/>
        </w:rPr>
        <w:t xml:space="preserve"> </w:t>
      </w:r>
      <w:r w:rsidR="00533533" w:rsidRPr="00F20ADC">
        <w:rPr>
          <w:rFonts w:ascii="Arial" w:hAnsi="Arial" w:cs="Arial"/>
          <w:color w:val="000000"/>
          <w:lang w:eastAsia="es-MX"/>
        </w:rPr>
        <w:t>1,</w:t>
      </w:r>
      <w:r w:rsidR="00671D07">
        <w:rPr>
          <w:rFonts w:ascii="Arial" w:hAnsi="Arial" w:cs="Arial"/>
          <w:color w:val="000000"/>
          <w:lang w:eastAsia="es-MX"/>
        </w:rPr>
        <w:t>137</w:t>
      </w:r>
      <w:r w:rsidRPr="00F20ADC">
        <w:rPr>
          <w:rFonts w:ascii="Arial" w:hAnsi="Arial" w:cs="Arial"/>
          <w:color w:val="000000"/>
          <w:lang w:eastAsia="es-MX"/>
        </w:rPr>
        <w:t xml:space="preserve"> permisos de</w:t>
      </w:r>
      <w:r w:rsidR="00533533" w:rsidRPr="00F20ADC">
        <w:rPr>
          <w:rFonts w:ascii="Arial" w:hAnsi="Arial" w:cs="Arial"/>
          <w:color w:val="000000"/>
          <w:lang w:eastAsia="es-MX"/>
        </w:rPr>
        <w:t xml:space="preserve"> Distribución de Gas L.P. mediante </w:t>
      </w:r>
      <w:r w:rsidR="002A79DA">
        <w:rPr>
          <w:rFonts w:ascii="Arial" w:hAnsi="Arial" w:cs="Arial"/>
          <w:color w:val="000000"/>
          <w:lang w:eastAsia="es-MX"/>
        </w:rPr>
        <w:t>Planta de Distribución</w:t>
      </w:r>
      <w:r w:rsidR="00671D07">
        <w:rPr>
          <w:rFonts w:ascii="Arial" w:hAnsi="Arial" w:cs="Arial"/>
          <w:color w:val="000000"/>
          <w:lang w:eastAsia="es-MX"/>
        </w:rPr>
        <w:t xml:space="preserve"> vigentes,</w:t>
      </w:r>
      <w:r w:rsidR="00176CCC" w:rsidRPr="00876102">
        <w:rPr>
          <w:rFonts w:ascii="Arial" w:hAnsi="Arial" w:cs="Arial"/>
          <w:vertAlign w:val="superscript"/>
        </w:rPr>
        <w:footnoteReference w:id="6"/>
      </w:r>
      <w:r w:rsidR="00671D07">
        <w:rPr>
          <w:rFonts w:ascii="Arial" w:hAnsi="Arial" w:cs="Arial"/>
          <w:color w:val="000000"/>
          <w:lang w:eastAsia="es-MX"/>
        </w:rPr>
        <w:t xml:space="preserve"> de los cuales </w:t>
      </w:r>
      <w:r w:rsidR="00A509FC">
        <w:rPr>
          <w:rFonts w:ascii="Arial" w:hAnsi="Arial" w:cs="Arial"/>
          <w:color w:val="000000"/>
          <w:lang w:eastAsia="es-MX"/>
        </w:rPr>
        <w:t xml:space="preserve">el </w:t>
      </w:r>
      <w:r w:rsidR="002059F5">
        <w:rPr>
          <w:rFonts w:ascii="Arial" w:hAnsi="Arial" w:cs="Arial"/>
          <w:color w:val="000000"/>
          <w:lang w:eastAsia="es-MX"/>
        </w:rPr>
        <w:t>57%</w:t>
      </w:r>
      <w:r w:rsidR="00A47118">
        <w:rPr>
          <w:rFonts w:ascii="Arial" w:hAnsi="Arial" w:cs="Arial"/>
          <w:color w:val="000000"/>
          <w:lang w:eastAsia="es-MX"/>
        </w:rPr>
        <w:t>,</w:t>
      </w:r>
      <w:r w:rsidR="00671D07">
        <w:rPr>
          <w:rFonts w:ascii="Arial" w:hAnsi="Arial" w:cs="Arial"/>
          <w:color w:val="000000"/>
          <w:lang w:eastAsia="es-MX"/>
        </w:rPr>
        <w:t xml:space="preserve"> se </w:t>
      </w:r>
      <w:r w:rsidR="00A509FC">
        <w:rPr>
          <w:rFonts w:ascii="Arial" w:hAnsi="Arial" w:cs="Arial"/>
          <w:color w:val="000000"/>
          <w:lang w:eastAsia="es-MX"/>
        </w:rPr>
        <w:t xml:space="preserve">ubican en las </w:t>
      </w:r>
      <w:r w:rsidR="00671D07">
        <w:rPr>
          <w:rFonts w:ascii="Arial" w:hAnsi="Arial" w:cs="Arial"/>
          <w:color w:val="000000"/>
          <w:lang w:eastAsia="es-MX"/>
        </w:rPr>
        <w:t>zonas metropolitanas</w:t>
      </w:r>
      <w:r w:rsidR="00A509FC">
        <w:rPr>
          <w:rFonts w:ascii="Arial" w:hAnsi="Arial" w:cs="Arial"/>
          <w:color w:val="000000"/>
          <w:lang w:eastAsia="es-MX"/>
        </w:rPr>
        <w:t xml:space="preserve"> del país </w:t>
      </w:r>
      <w:r w:rsidR="000613F0">
        <w:rPr>
          <w:rFonts w:ascii="Arial" w:hAnsi="Arial" w:cs="Arial"/>
          <w:color w:val="000000"/>
          <w:lang w:eastAsia="es-MX"/>
        </w:rPr>
        <w:t>(Cuadro 2)</w:t>
      </w:r>
      <w:r w:rsidR="00A509FC">
        <w:rPr>
          <w:rFonts w:ascii="Arial" w:hAnsi="Arial" w:cs="Arial"/>
          <w:color w:val="000000"/>
          <w:lang w:eastAsia="es-MX"/>
        </w:rPr>
        <w:t xml:space="preserve">; lo anterior, </w:t>
      </w:r>
      <w:r w:rsidR="00A96A20">
        <w:rPr>
          <w:rFonts w:ascii="Arial" w:hAnsi="Arial" w:cs="Arial"/>
          <w:color w:val="000000"/>
          <w:lang w:eastAsia="es-MX"/>
        </w:rPr>
        <w:t xml:space="preserve">acorde </w:t>
      </w:r>
      <w:r w:rsidR="006D6632">
        <w:rPr>
          <w:rFonts w:ascii="Arial" w:hAnsi="Arial" w:cs="Arial"/>
          <w:color w:val="000000"/>
          <w:lang w:eastAsia="es-MX"/>
        </w:rPr>
        <w:t xml:space="preserve">con la clasificación </w:t>
      </w:r>
      <w:r w:rsidR="00A96A20">
        <w:rPr>
          <w:rFonts w:ascii="Arial" w:hAnsi="Arial" w:cs="Arial"/>
          <w:color w:val="000000"/>
          <w:lang w:eastAsia="es-MX"/>
        </w:rPr>
        <w:t xml:space="preserve">establecida </w:t>
      </w:r>
      <w:r w:rsidR="006D6632">
        <w:rPr>
          <w:rFonts w:ascii="Arial" w:hAnsi="Arial" w:cs="Arial"/>
          <w:color w:val="000000"/>
          <w:lang w:eastAsia="es-MX"/>
        </w:rPr>
        <w:t>en el documento “</w:t>
      </w:r>
      <w:r w:rsidR="006D6632" w:rsidRPr="006D6632">
        <w:rPr>
          <w:rFonts w:ascii="Arial" w:hAnsi="Arial" w:cs="Arial"/>
          <w:color w:val="000000"/>
          <w:lang w:eastAsia="es-MX"/>
        </w:rPr>
        <w:t>Delimitación de las Zonas Metropolitanas de México</w:t>
      </w:r>
      <w:r w:rsidR="006D6632">
        <w:rPr>
          <w:rFonts w:ascii="Arial" w:hAnsi="Arial" w:cs="Arial"/>
          <w:color w:val="000000"/>
          <w:lang w:eastAsia="es-MX"/>
        </w:rPr>
        <w:t>”,</w:t>
      </w:r>
      <w:r w:rsidR="002059F5" w:rsidRPr="00876102">
        <w:rPr>
          <w:rFonts w:ascii="Arial" w:hAnsi="Arial" w:cs="Arial"/>
          <w:vertAlign w:val="superscript"/>
        </w:rPr>
        <w:footnoteReference w:id="7"/>
      </w:r>
      <w:r w:rsidR="006D6632">
        <w:rPr>
          <w:rFonts w:ascii="Arial" w:hAnsi="Arial" w:cs="Arial"/>
          <w:color w:val="000000"/>
          <w:lang w:eastAsia="es-MX"/>
        </w:rPr>
        <w:t xml:space="preserve"> emitido por la </w:t>
      </w:r>
      <w:r w:rsidR="006D6632" w:rsidRPr="006D6632">
        <w:rPr>
          <w:rFonts w:ascii="Arial" w:hAnsi="Arial" w:cs="Arial"/>
          <w:color w:val="000000"/>
          <w:lang w:eastAsia="es-MX"/>
        </w:rPr>
        <w:t>Secretaría de Gobernación, la Secretaría de Desarrollo Agrario, Territorial y Urbano, el Consejo Nacional de Población y el Instituto Nacional de Estadística y Geografía</w:t>
      </w:r>
      <w:r w:rsidR="00671D07">
        <w:rPr>
          <w:rFonts w:ascii="Arial" w:hAnsi="Arial" w:cs="Arial"/>
          <w:color w:val="000000"/>
          <w:lang w:eastAsia="es-MX"/>
        </w:rPr>
        <w:t xml:space="preserve"> </w:t>
      </w:r>
      <w:r w:rsidR="00682319">
        <w:rPr>
          <w:rFonts w:ascii="Arial" w:hAnsi="Arial" w:cs="Arial"/>
          <w:color w:val="000000"/>
          <w:lang w:eastAsia="es-MX"/>
        </w:rPr>
        <w:t>(</w:t>
      </w:r>
      <w:r w:rsidR="000613F0">
        <w:rPr>
          <w:rFonts w:ascii="Arial" w:hAnsi="Arial" w:cs="Arial"/>
          <w:color w:val="000000"/>
          <w:lang w:eastAsia="es-MX"/>
        </w:rPr>
        <w:t>citad</w:t>
      </w:r>
      <w:r w:rsidR="00682319">
        <w:rPr>
          <w:rFonts w:ascii="Arial" w:hAnsi="Arial" w:cs="Arial"/>
          <w:color w:val="000000"/>
          <w:lang w:eastAsia="es-MX"/>
        </w:rPr>
        <w:t>o</w:t>
      </w:r>
      <w:r w:rsidR="000613F0">
        <w:rPr>
          <w:rFonts w:ascii="Arial" w:hAnsi="Arial" w:cs="Arial"/>
          <w:color w:val="000000"/>
          <w:lang w:eastAsia="es-MX"/>
        </w:rPr>
        <w:t xml:space="preserve"> en el Anexo C de la regulación propuesta</w:t>
      </w:r>
      <w:r w:rsidR="00682319">
        <w:rPr>
          <w:rFonts w:ascii="Arial" w:hAnsi="Arial" w:cs="Arial"/>
          <w:color w:val="000000"/>
          <w:lang w:eastAsia="es-MX"/>
        </w:rPr>
        <w:t>)</w:t>
      </w:r>
      <w:r w:rsidR="00CF730A">
        <w:rPr>
          <w:rFonts w:ascii="Arial" w:hAnsi="Arial" w:cs="Arial"/>
          <w:color w:val="000000"/>
          <w:lang w:eastAsia="es-MX"/>
        </w:rPr>
        <w:t xml:space="preserve">. </w:t>
      </w:r>
      <w:r w:rsidR="00CF730A" w:rsidRPr="000B5637">
        <w:rPr>
          <w:rFonts w:ascii="Arial" w:hAnsi="Arial" w:cs="Arial"/>
          <w:color w:val="000000"/>
          <w:lang w:eastAsia="es-MX"/>
        </w:rPr>
        <w:t xml:space="preserve">Esto, resulta relevante para determinar aquellas Plantas de Distribución, a las que serán aplicables los requisitos relacionados a dispositivos de desconexión seca, a efecto de que en caso de que se presenten contingencias ambientales atmosféricas, estas puedan mantener una operación normal, al exentar la suspensión de actividades dispuestas </w:t>
      </w:r>
      <w:r w:rsidR="00567DEF" w:rsidRPr="000B5637">
        <w:rPr>
          <w:rFonts w:ascii="Arial" w:hAnsi="Arial" w:cs="Arial"/>
          <w:color w:val="000000"/>
          <w:lang w:eastAsia="es-MX"/>
        </w:rPr>
        <w:t>por las autoridades ambientales</w:t>
      </w:r>
      <w:r w:rsidR="000B5A58" w:rsidRPr="000B5637">
        <w:rPr>
          <w:rFonts w:ascii="Arial" w:hAnsi="Arial" w:cs="Arial"/>
          <w:color w:val="000000"/>
          <w:lang w:eastAsia="es-MX"/>
        </w:rPr>
        <w:t xml:space="preserve">, sin que esto </w:t>
      </w:r>
      <w:r w:rsidR="00682319" w:rsidRPr="000B5637">
        <w:rPr>
          <w:rFonts w:ascii="Arial" w:hAnsi="Arial" w:cs="Arial"/>
          <w:color w:val="000000"/>
          <w:lang w:eastAsia="es-MX"/>
        </w:rPr>
        <w:t>implique</w:t>
      </w:r>
      <w:r w:rsidR="000B5A58" w:rsidRPr="000B5637">
        <w:rPr>
          <w:rFonts w:ascii="Arial" w:hAnsi="Arial" w:cs="Arial"/>
          <w:color w:val="000000"/>
          <w:lang w:eastAsia="es-MX"/>
        </w:rPr>
        <w:t xml:space="preserve"> afectar la calidad del aire de la zona metropolitana involucrada</w:t>
      </w:r>
      <w:r w:rsidR="00CF730A">
        <w:rPr>
          <w:rFonts w:ascii="Arial" w:hAnsi="Arial" w:cs="Arial"/>
          <w:color w:val="000000"/>
          <w:lang w:eastAsia="es-MX"/>
        </w:rPr>
        <w:t>.</w:t>
      </w:r>
      <w:r w:rsidR="00E01F60" w:rsidRPr="00876102">
        <w:rPr>
          <w:rFonts w:ascii="Arial" w:hAnsi="Arial" w:cs="Arial"/>
          <w:vertAlign w:val="superscript"/>
        </w:rPr>
        <w:footnoteReference w:id="8"/>
      </w:r>
      <w:r w:rsidR="00CF730A">
        <w:rPr>
          <w:rFonts w:ascii="Arial" w:hAnsi="Arial" w:cs="Arial"/>
          <w:color w:val="000000"/>
          <w:lang w:eastAsia="es-MX"/>
        </w:rPr>
        <w:t xml:space="preserve"> </w:t>
      </w:r>
    </w:p>
    <w:p w14:paraId="4349C03C" w14:textId="77777777" w:rsidR="00671D07" w:rsidRDefault="00671D07" w:rsidP="00101CB7">
      <w:pPr>
        <w:spacing w:after="0" w:line="240" w:lineRule="auto"/>
        <w:jc w:val="both"/>
        <w:rPr>
          <w:rFonts w:ascii="Arial" w:hAnsi="Arial" w:cs="Arial"/>
          <w:color w:val="000000"/>
          <w:lang w:eastAsia="es-MX"/>
        </w:rPr>
      </w:pPr>
    </w:p>
    <w:p w14:paraId="0C8845C7" w14:textId="2B446747" w:rsidR="00101CB7" w:rsidRPr="00101CB7" w:rsidRDefault="001E396E" w:rsidP="00533533">
      <w:pPr>
        <w:spacing w:after="0" w:line="240" w:lineRule="auto"/>
        <w:jc w:val="center"/>
        <w:rPr>
          <w:rFonts w:ascii="Arial" w:hAnsi="Arial" w:cs="Arial"/>
          <w:color w:val="000000"/>
          <w:lang w:eastAsia="es-MX"/>
        </w:rPr>
      </w:pPr>
      <w:r w:rsidRPr="001E396E">
        <w:rPr>
          <w:noProof/>
        </w:rPr>
        <w:lastRenderedPageBreak/>
        <w:drawing>
          <wp:inline distT="0" distB="0" distL="0" distR="0" wp14:anchorId="3C975857" wp14:editId="2F38729B">
            <wp:extent cx="3743672" cy="1376660"/>
            <wp:effectExtent l="38100" t="38100" r="66675" b="908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9474" cy="138614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2EE30C1" w14:textId="77777777" w:rsidR="008B7F0A" w:rsidRDefault="008B7F0A" w:rsidP="00F0325D">
      <w:pPr>
        <w:spacing w:after="0" w:line="240" w:lineRule="auto"/>
        <w:jc w:val="both"/>
        <w:rPr>
          <w:rFonts w:ascii="Arial" w:hAnsi="Arial" w:cs="Arial"/>
          <w:color w:val="000000"/>
          <w:lang w:eastAsia="es-MX"/>
        </w:rPr>
      </w:pPr>
    </w:p>
    <w:p w14:paraId="38607D2F" w14:textId="117E5706" w:rsidR="00101CB7" w:rsidRPr="00101CB7" w:rsidRDefault="00101CB7" w:rsidP="00F0325D">
      <w:pPr>
        <w:spacing w:after="0" w:line="240" w:lineRule="auto"/>
        <w:jc w:val="both"/>
        <w:rPr>
          <w:rFonts w:ascii="Arial" w:hAnsi="Arial" w:cs="Arial"/>
          <w:color w:val="000000"/>
          <w:lang w:eastAsia="es-MX"/>
        </w:rPr>
      </w:pPr>
      <w:r w:rsidRPr="00101CB7">
        <w:rPr>
          <w:rFonts w:ascii="Arial" w:hAnsi="Arial" w:cs="Arial"/>
          <w:color w:val="000000"/>
          <w:lang w:eastAsia="es-MX"/>
        </w:rPr>
        <w:t>En este context</w:t>
      </w:r>
      <w:r w:rsidR="00CD49F6">
        <w:rPr>
          <w:rFonts w:ascii="Arial" w:hAnsi="Arial" w:cs="Arial"/>
          <w:color w:val="000000"/>
          <w:lang w:eastAsia="es-MX"/>
        </w:rPr>
        <w:t xml:space="preserve">o y </w:t>
      </w:r>
      <w:r w:rsidRPr="00101CB7">
        <w:rPr>
          <w:rFonts w:ascii="Arial" w:hAnsi="Arial" w:cs="Arial"/>
          <w:color w:val="000000"/>
          <w:lang w:eastAsia="es-MX"/>
        </w:rPr>
        <w:t>recapitulando que México es un importante consumidor de Gas L.P.,</w:t>
      </w:r>
      <w:r w:rsidR="00E53915">
        <w:rPr>
          <w:rFonts w:ascii="Arial" w:hAnsi="Arial" w:cs="Arial"/>
          <w:color w:val="000000"/>
          <w:lang w:eastAsia="es-MX"/>
        </w:rPr>
        <w:t xml:space="preserve"> y </w:t>
      </w:r>
      <w:r w:rsidR="00A13D3F">
        <w:rPr>
          <w:rFonts w:ascii="Arial" w:hAnsi="Arial" w:cs="Arial"/>
          <w:color w:val="000000"/>
          <w:lang w:eastAsia="es-MX"/>
        </w:rPr>
        <w:t xml:space="preserve">considerando </w:t>
      </w:r>
      <w:r w:rsidRPr="00101CB7">
        <w:rPr>
          <w:rFonts w:ascii="Arial" w:hAnsi="Arial" w:cs="Arial"/>
          <w:color w:val="000000"/>
          <w:lang w:eastAsia="es-MX"/>
        </w:rPr>
        <w:t xml:space="preserve">que las </w:t>
      </w:r>
      <w:r w:rsidR="00F30BF9">
        <w:rPr>
          <w:rFonts w:ascii="Arial" w:hAnsi="Arial" w:cs="Arial"/>
          <w:color w:val="000000"/>
          <w:lang w:eastAsia="es-MX"/>
        </w:rPr>
        <w:t>operaciones</w:t>
      </w:r>
      <w:r w:rsidRPr="00101CB7">
        <w:rPr>
          <w:rFonts w:ascii="Arial" w:hAnsi="Arial" w:cs="Arial"/>
          <w:color w:val="000000"/>
          <w:lang w:eastAsia="es-MX"/>
        </w:rPr>
        <w:t xml:space="preserve"> relacionadas con su </w:t>
      </w:r>
      <w:r w:rsidR="003D6E12">
        <w:rPr>
          <w:rFonts w:ascii="Arial" w:hAnsi="Arial" w:cs="Arial"/>
          <w:color w:val="000000"/>
          <w:lang w:eastAsia="es-MX"/>
        </w:rPr>
        <w:t>distribución</w:t>
      </w:r>
      <w:r w:rsidRPr="00101CB7">
        <w:rPr>
          <w:rFonts w:ascii="Arial" w:hAnsi="Arial" w:cs="Arial"/>
          <w:color w:val="000000"/>
          <w:lang w:eastAsia="es-MX"/>
        </w:rPr>
        <w:t xml:space="preserve"> generan riesgos, mismos que deben ser identificados, medidos y mitigados; se justifica la necesidad de emitir un instrumento normativo que establezca un conjunto de requisitos de seguridad, a efecto de atenuar la presencia de accidentes en las instalaciones involucradas y de esta forma garantizar la seguridad y bienestar de la población trabajadora, usuaria y que habita aledañamente a las </w:t>
      </w:r>
      <w:r w:rsidR="0059063B">
        <w:rPr>
          <w:rFonts w:ascii="Arial" w:hAnsi="Arial" w:cs="Arial"/>
          <w:color w:val="000000"/>
          <w:lang w:eastAsia="es-MX"/>
        </w:rPr>
        <w:t>Plantas de Distribución</w:t>
      </w:r>
      <w:r w:rsidR="00F0325D">
        <w:rPr>
          <w:rFonts w:ascii="Arial" w:hAnsi="Arial" w:cs="Arial"/>
          <w:color w:val="000000"/>
          <w:lang w:eastAsia="es-MX"/>
        </w:rPr>
        <w:t xml:space="preserve">; así como al </w:t>
      </w:r>
      <w:r w:rsidRPr="00101CB7">
        <w:rPr>
          <w:rFonts w:ascii="Arial" w:hAnsi="Arial" w:cs="Arial"/>
          <w:color w:val="000000"/>
          <w:lang w:eastAsia="es-MX"/>
        </w:rPr>
        <w:t xml:space="preserve">medio ambiente circundante. </w:t>
      </w:r>
    </w:p>
    <w:p w14:paraId="68AF4E36" w14:textId="77777777" w:rsidR="00101CB7" w:rsidRPr="00101CB7" w:rsidRDefault="00101CB7" w:rsidP="00F0325D">
      <w:pPr>
        <w:spacing w:after="0" w:line="240" w:lineRule="auto"/>
        <w:jc w:val="both"/>
        <w:rPr>
          <w:rFonts w:ascii="Arial" w:hAnsi="Arial" w:cs="Arial"/>
          <w:color w:val="000000"/>
          <w:lang w:eastAsia="es-MX"/>
        </w:rPr>
      </w:pPr>
    </w:p>
    <w:p w14:paraId="632C9E8F" w14:textId="1B158EA1" w:rsidR="003A19CE" w:rsidRPr="00C11709" w:rsidRDefault="00101CB7" w:rsidP="00F0325D">
      <w:pPr>
        <w:spacing w:after="0" w:line="240" w:lineRule="auto"/>
        <w:jc w:val="both"/>
        <w:rPr>
          <w:rFonts w:ascii="Arial" w:hAnsi="Arial" w:cs="Arial"/>
        </w:rPr>
      </w:pPr>
      <w:r w:rsidRPr="00101CB7">
        <w:rPr>
          <w:rFonts w:ascii="Arial" w:hAnsi="Arial" w:cs="Arial"/>
          <w:color w:val="000000"/>
          <w:lang w:eastAsia="es-MX"/>
        </w:rPr>
        <w:t xml:space="preserve">Por último y correlativamente, a través de la implementación de esta regulación, los particulares interesados en invertir en </w:t>
      </w:r>
      <w:r w:rsidR="0059063B">
        <w:rPr>
          <w:rFonts w:ascii="Arial" w:hAnsi="Arial" w:cs="Arial"/>
          <w:color w:val="000000"/>
          <w:lang w:eastAsia="es-MX"/>
        </w:rPr>
        <w:t xml:space="preserve">Plantas de Distribución </w:t>
      </w:r>
      <w:r w:rsidRPr="00101CB7">
        <w:rPr>
          <w:rFonts w:ascii="Arial" w:hAnsi="Arial" w:cs="Arial"/>
          <w:color w:val="000000"/>
          <w:lang w:eastAsia="es-MX"/>
        </w:rPr>
        <w:t>de Gas L.P</w:t>
      </w:r>
      <w:r w:rsidR="003B76D5">
        <w:rPr>
          <w:rFonts w:ascii="Arial" w:hAnsi="Arial" w:cs="Arial"/>
          <w:color w:val="000000"/>
          <w:lang w:eastAsia="es-MX"/>
        </w:rPr>
        <w:t>.</w:t>
      </w:r>
      <w:r w:rsidR="00E27B14">
        <w:rPr>
          <w:rFonts w:ascii="Arial" w:hAnsi="Arial" w:cs="Arial"/>
          <w:color w:val="000000"/>
          <w:lang w:eastAsia="es-MX"/>
        </w:rPr>
        <w:t>,</w:t>
      </w:r>
      <w:r w:rsidRPr="00101CB7">
        <w:rPr>
          <w:rFonts w:ascii="Arial" w:hAnsi="Arial" w:cs="Arial"/>
          <w:color w:val="000000"/>
          <w:lang w:eastAsia="es-MX"/>
        </w:rPr>
        <w:t xml:space="preserve"> contarán con certeza respecto de las especificaciones técnicas que deberán cubrir a efecto de mitigar la presencia de accidentes y así garantizar la seguridad de las instalaciones en que operarán dentro del territorio nacional.</w:t>
      </w:r>
    </w:p>
    <w:p w14:paraId="74DC159F" w14:textId="2B91872A" w:rsidR="00E921B8" w:rsidRDefault="00E921B8" w:rsidP="00E921B8">
      <w:pPr>
        <w:spacing w:after="0" w:line="240" w:lineRule="auto"/>
        <w:jc w:val="both"/>
        <w:rPr>
          <w:rFonts w:ascii="Arial" w:hAnsi="Arial" w:cs="Arial"/>
          <w:color w:val="FF0000"/>
        </w:rPr>
      </w:pPr>
    </w:p>
    <w:p w14:paraId="14BB3CF5" w14:textId="77777777" w:rsidR="007A4627" w:rsidRPr="00C11709" w:rsidRDefault="007A4627" w:rsidP="007A4627">
      <w:pPr>
        <w:pStyle w:val="Texto"/>
        <w:spacing w:after="0" w:line="240" w:lineRule="auto"/>
        <w:ind w:firstLine="0"/>
        <w:rPr>
          <w:b/>
          <w:sz w:val="22"/>
          <w:szCs w:val="22"/>
          <w:lang w:val="es-ES_tradnl"/>
        </w:rPr>
      </w:pPr>
      <w:r w:rsidRPr="00C11709">
        <w:rPr>
          <w:b/>
          <w:sz w:val="22"/>
          <w:szCs w:val="22"/>
          <w:lang w:val="es-MX"/>
        </w:rPr>
        <w:t xml:space="preserve">3. </w:t>
      </w:r>
      <w:r w:rsidRPr="00C11709">
        <w:rPr>
          <w:b/>
          <w:sz w:val="22"/>
          <w:szCs w:val="22"/>
          <w:lang w:val="es-ES_tradnl"/>
        </w:rPr>
        <w:t xml:space="preserve">Indique el tipo de ordenamiento jurídico propuesto. Asimismo, señale si existen disposiciones jurídicas vigentes directamente aplicables a la problemática materia del anteproyecto, enumérelas y explique por qué son insuficientes para atender la problemática identificada. </w:t>
      </w:r>
    </w:p>
    <w:p w14:paraId="6E1E43E4" w14:textId="77777777" w:rsidR="007A4627" w:rsidRPr="00C11709" w:rsidRDefault="007A4627" w:rsidP="007A4627">
      <w:pPr>
        <w:pStyle w:val="Texto"/>
        <w:shd w:val="clear" w:color="auto" w:fill="FFFFFF" w:themeFill="background1"/>
        <w:spacing w:after="0" w:line="240" w:lineRule="auto"/>
        <w:ind w:firstLine="0"/>
        <w:rPr>
          <w:b/>
          <w:sz w:val="22"/>
          <w:szCs w:val="22"/>
          <w:lang w:val="es-ES_tradnl"/>
        </w:rPr>
      </w:pPr>
    </w:p>
    <w:p w14:paraId="1A1F6735" w14:textId="2DE706DD" w:rsidR="007A4627" w:rsidRPr="00C11709" w:rsidRDefault="007A4627" w:rsidP="007A4627">
      <w:pPr>
        <w:autoSpaceDE w:val="0"/>
        <w:autoSpaceDN w:val="0"/>
        <w:spacing w:after="0" w:line="240" w:lineRule="auto"/>
        <w:jc w:val="both"/>
        <w:rPr>
          <w:rFonts w:ascii="Arial" w:hAnsi="Arial" w:cs="Arial"/>
        </w:rPr>
      </w:pPr>
      <w:r w:rsidRPr="00175F02">
        <w:rPr>
          <w:rFonts w:ascii="Arial" w:hAnsi="Arial" w:cs="Arial"/>
        </w:rPr>
        <w:t>El tipo de ordenamiento jurídico propuesto es una Norma Oficial Mexicana</w:t>
      </w:r>
      <w:r w:rsidRPr="00C11709">
        <w:rPr>
          <w:rFonts w:ascii="Arial" w:hAnsi="Arial" w:cs="Arial"/>
        </w:rPr>
        <w:t xml:space="preserve">.  </w:t>
      </w:r>
      <w:r w:rsidR="00E5791B">
        <w:rPr>
          <w:rFonts w:ascii="Arial" w:hAnsi="Arial" w:cs="Arial"/>
        </w:rPr>
        <w:t xml:space="preserve"> </w:t>
      </w:r>
    </w:p>
    <w:p w14:paraId="41C72CF4" w14:textId="77777777" w:rsidR="007A4627" w:rsidRPr="00C11709" w:rsidRDefault="007A4627" w:rsidP="007A4627">
      <w:pPr>
        <w:autoSpaceDE w:val="0"/>
        <w:autoSpaceDN w:val="0"/>
        <w:spacing w:after="0" w:line="240" w:lineRule="auto"/>
        <w:jc w:val="both"/>
        <w:rPr>
          <w:rFonts w:ascii="Arial" w:hAnsi="Arial" w:cs="Arial"/>
        </w:rPr>
      </w:pPr>
    </w:p>
    <w:p w14:paraId="1114582C" w14:textId="5A1DDE3A" w:rsidR="007A4627" w:rsidRPr="00C11709" w:rsidRDefault="007A4627" w:rsidP="007A4627">
      <w:pPr>
        <w:spacing w:after="0" w:line="240" w:lineRule="auto"/>
        <w:jc w:val="both"/>
        <w:rPr>
          <w:rFonts w:ascii="Arial" w:hAnsi="Arial" w:cs="Arial"/>
        </w:rPr>
      </w:pPr>
      <w:r w:rsidRPr="00450694">
        <w:rPr>
          <w:rFonts w:ascii="Arial" w:hAnsi="Arial" w:cs="Arial"/>
        </w:rPr>
        <w:t>La disposición jurídica directamente aplicable a la problemática materia de la regulación es la “</w:t>
      </w:r>
      <w:r w:rsidR="00E5791B" w:rsidRPr="00450694">
        <w:rPr>
          <w:rFonts w:ascii="Arial" w:hAnsi="Arial" w:cs="Arial"/>
        </w:rPr>
        <w:t xml:space="preserve">Norma Oficial Mexicana </w:t>
      </w:r>
      <w:r w:rsidR="00E5791B" w:rsidRPr="00450694">
        <w:rPr>
          <w:rFonts w:ascii="Arial" w:hAnsi="Arial" w:cs="Arial"/>
          <w:i/>
        </w:rPr>
        <w:t>NOM-001-SESH-2014, Plantas de distribución de Gas L.P. Diseño, construcción y condiciones seguras en su operación</w:t>
      </w:r>
      <w:r w:rsidRPr="00450694">
        <w:rPr>
          <w:rFonts w:ascii="Arial" w:hAnsi="Arial" w:cs="Arial"/>
          <w:i/>
        </w:rPr>
        <w:t>”</w:t>
      </w:r>
      <w:r w:rsidRPr="00450694">
        <w:rPr>
          <w:rFonts w:ascii="Arial" w:hAnsi="Arial" w:cs="Arial"/>
        </w:rPr>
        <w:t xml:space="preserve">, que establece </w:t>
      </w:r>
      <w:r w:rsidR="00DA77A1" w:rsidRPr="00450694">
        <w:rPr>
          <w:rFonts w:ascii="Arial" w:hAnsi="Arial" w:cs="Arial"/>
        </w:rPr>
        <w:t xml:space="preserve">las especificaciones técnicas mínimas de seguridad que se deben cumplir en el territorio nacional para el diseño, construcción y operación de las </w:t>
      </w:r>
      <w:r w:rsidR="006F4A62">
        <w:rPr>
          <w:rFonts w:ascii="Arial" w:hAnsi="Arial" w:cs="Arial"/>
        </w:rPr>
        <w:t>P</w:t>
      </w:r>
      <w:r w:rsidR="00DA77A1" w:rsidRPr="00450694">
        <w:rPr>
          <w:rFonts w:ascii="Arial" w:hAnsi="Arial" w:cs="Arial"/>
        </w:rPr>
        <w:t xml:space="preserve">lantas de </w:t>
      </w:r>
      <w:r w:rsidR="006F4A62">
        <w:rPr>
          <w:rFonts w:ascii="Arial" w:hAnsi="Arial" w:cs="Arial"/>
        </w:rPr>
        <w:t>D</w:t>
      </w:r>
      <w:r w:rsidR="00DA77A1" w:rsidRPr="00450694">
        <w:rPr>
          <w:rFonts w:ascii="Arial" w:hAnsi="Arial" w:cs="Arial"/>
        </w:rPr>
        <w:t>istribución de Gas L.P.</w:t>
      </w:r>
      <w:r w:rsidRPr="00450694">
        <w:rPr>
          <w:rFonts w:ascii="Arial" w:hAnsi="Arial" w:cs="Arial"/>
        </w:rPr>
        <w:t xml:space="preserve"> No obstante, esta regulación no contempla </w:t>
      </w:r>
      <w:r w:rsidRPr="00450694">
        <w:rPr>
          <w:rFonts w:ascii="Arial" w:hAnsi="Arial" w:cs="Arial"/>
          <w:bCs/>
          <w:lang w:val="es-ES_tradnl"/>
        </w:rPr>
        <w:t xml:space="preserve">especificación alguna respecto de </w:t>
      </w:r>
      <w:r w:rsidR="00DA77A1" w:rsidRPr="00450694">
        <w:rPr>
          <w:rFonts w:ascii="Arial" w:hAnsi="Arial" w:cs="Arial"/>
          <w:bCs/>
          <w:lang w:val="es-ES_tradnl"/>
        </w:rPr>
        <w:t xml:space="preserve">la revisión de seguridad de pre-arranque, </w:t>
      </w:r>
      <w:r w:rsidR="00E37F1F" w:rsidRPr="00450694">
        <w:rPr>
          <w:rFonts w:ascii="Arial" w:hAnsi="Arial" w:cs="Arial"/>
          <w:bCs/>
          <w:lang w:val="es-ES_tradnl"/>
        </w:rPr>
        <w:t>así como requerimientos para la protección al medio ambiente, tanto en la etapa de construcción, como en la de mantenimiento de la instalación</w:t>
      </w:r>
      <w:r w:rsidRPr="00450694">
        <w:rPr>
          <w:rFonts w:ascii="Arial" w:hAnsi="Arial" w:cs="Arial"/>
          <w:bCs/>
          <w:lang w:val="es-ES_tradnl"/>
        </w:rPr>
        <w:t xml:space="preserve">; </w:t>
      </w:r>
      <w:r w:rsidRPr="00450694">
        <w:rPr>
          <w:rFonts w:ascii="Arial" w:hAnsi="Arial" w:cs="Arial"/>
        </w:rPr>
        <w:t xml:space="preserve">situación que debe ser atendida y subsanada con absoluta prioridad, toda vez que el establecimiento de </w:t>
      </w:r>
      <w:r w:rsidR="006F4A62">
        <w:rPr>
          <w:rFonts w:ascii="Arial" w:hAnsi="Arial" w:cs="Arial"/>
        </w:rPr>
        <w:t>P</w:t>
      </w:r>
      <w:r w:rsidR="0046298A" w:rsidRPr="00450694">
        <w:rPr>
          <w:rFonts w:ascii="Arial" w:hAnsi="Arial" w:cs="Arial"/>
        </w:rPr>
        <w:t>lantas</w:t>
      </w:r>
      <w:r w:rsidR="000E3724" w:rsidRPr="00450694">
        <w:rPr>
          <w:rFonts w:ascii="Arial" w:hAnsi="Arial" w:cs="Arial"/>
        </w:rPr>
        <w:t xml:space="preserve"> </w:t>
      </w:r>
      <w:r w:rsidRPr="00450694">
        <w:rPr>
          <w:rFonts w:ascii="Arial" w:hAnsi="Arial" w:cs="Arial"/>
        </w:rPr>
        <w:t xml:space="preserve">de este tipo, sin la claridad absoluta respecto de </w:t>
      </w:r>
      <w:r w:rsidR="000E3724" w:rsidRPr="00450694">
        <w:rPr>
          <w:rFonts w:ascii="Arial" w:hAnsi="Arial" w:cs="Arial"/>
        </w:rPr>
        <w:t>las especificaciones aplicables a cada etapa,</w:t>
      </w:r>
      <w:r w:rsidRPr="00450694">
        <w:rPr>
          <w:rFonts w:ascii="Arial" w:hAnsi="Arial" w:cs="Arial"/>
        </w:rPr>
        <w:t xml:space="preserve"> puede dar pauta a la presencia de omisi</w:t>
      </w:r>
      <w:r w:rsidR="000E3724" w:rsidRPr="00450694">
        <w:rPr>
          <w:rFonts w:ascii="Arial" w:hAnsi="Arial" w:cs="Arial"/>
        </w:rPr>
        <w:t xml:space="preserve">ones que </w:t>
      </w:r>
      <w:r w:rsidRPr="00450694">
        <w:rPr>
          <w:rFonts w:ascii="Arial" w:hAnsi="Arial" w:cs="Arial"/>
        </w:rPr>
        <w:t>podrían derivar en accidentes</w:t>
      </w:r>
      <w:r w:rsidR="000E3724" w:rsidRPr="00450694">
        <w:rPr>
          <w:rFonts w:ascii="Arial" w:hAnsi="Arial" w:cs="Arial"/>
        </w:rPr>
        <w:t xml:space="preserve">, mismos </w:t>
      </w:r>
      <w:r w:rsidRPr="00450694">
        <w:rPr>
          <w:rFonts w:ascii="Arial" w:hAnsi="Arial" w:cs="Arial"/>
        </w:rPr>
        <w:t>que asociados a la naturaleza de inflamabilidad del Gas L.P., pueden incluso cobrar la vida de personas o bien generarles daños físicos considerables; además de afectar de manera irremediable el medio ambiente circundante</w:t>
      </w:r>
      <w:r w:rsidRPr="00C11709">
        <w:rPr>
          <w:rFonts w:ascii="Arial" w:hAnsi="Arial" w:cs="Arial"/>
        </w:rPr>
        <w:t xml:space="preserve">.  </w:t>
      </w:r>
    </w:p>
    <w:p w14:paraId="5487470E" w14:textId="77777777" w:rsidR="007A4627" w:rsidRPr="00C11709" w:rsidRDefault="007A4627" w:rsidP="007A4627">
      <w:pPr>
        <w:spacing w:after="0" w:line="240" w:lineRule="auto"/>
        <w:jc w:val="both"/>
        <w:rPr>
          <w:rFonts w:ascii="Arial" w:hAnsi="Arial" w:cs="Arial"/>
        </w:rPr>
      </w:pPr>
    </w:p>
    <w:p w14:paraId="08FB21A4" w14:textId="1F814BBB" w:rsidR="007A4627" w:rsidRDefault="007A4627" w:rsidP="007A4627">
      <w:pPr>
        <w:spacing w:after="0" w:line="240" w:lineRule="auto"/>
        <w:jc w:val="both"/>
        <w:rPr>
          <w:rFonts w:ascii="Arial" w:hAnsi="Arial" w:cs="Arial"/>
          <w:color w:val="FF0000"/>
        </w:rPr>
      </w:pPr>
      <w:r w:rsidRPr="00450694">
        <w:rPr>
          <w:rFonts w:ascii="Arial" w:hAnsi="Arial" w:cs="Arial"/>
        </w:rPr>
        <w:t xml:space="preserve">Es importante precisar que la Ley de la Agencia Nacional de Seguridad Industrial y de protección al medio ambiente del Sector Hidrocarburos, establece que la ASEA tiene por objeto la protección de las personas, el medio ambiente y las instalaciones del sector Hidrocarburos; esto, a través de la regulación y supervisión de la </w:t>
      </w:r>
      <w:r w:rsidR="008F7390">
        <w:rPr>
          <w:rFonts w:ascii="Arial" w:hAnsi="Arial" w:cs="Arial"/>
        </w:rPr>
        <w:t>S</w:t>
      </w:r>
      <w:r w:rsidRPr="00450694">
        <w:rPr>
          <w:rFonts w:ascii="Arial" w:hAnsi="Arial" w:cs="Arial"/>
        </w:rPr>
        <w:t xml:space="preserve">eguridad </w:t>
      </w:r>
      <w:r w:rsidR="008F7390">
        <w:rPr>
          <w:rFonts w:ascii="Arial" w:hAnsi="Arial" w:cs="Arial"/>
        </w:rPr>
        <w:t>I</w:t>
      </w:r>
      <w:r w:rsidRPr="00450694">
        <w:rPr>
          <w:rFonts w:ascii="Arial" w:hAnsi="Arial" w:cs="Arial"/>
        </w:rPr>
        <w:t xml:space="preserve">ndustrial y </w:t>
      </w:r>
      <w:r w:rsidR="008F7390">
        <w:rPr>
          <w:rFonts w:ascii="Arial" w:hAnsi="Arial" w:cs="Arial"/>
        </w:rPr>
        <w:t>O</w:t>
      </w:r>
      <w:r w:rsidRPr="00450694">
        <w:rPr>
          <w:rFonts w:ascii="Arial" w:hAnsi="Arial" w:cs="Arial"/>
        </w:rPr>
        <w:t xml:space="preserve">perativa. Por tal motivo, la competencia de la </w:t>
      </w:r>
      <w:r w:rsidRPr="00450694">
        <w:rPr>
          <w:rFonts w:ascii="Arial" w:hAnsi="Arial" w:cs="Arial"/>
          <w:i/>
        </w:rPr>
        <w:t xml:space="preserve">Norma Oficial Mexicana </w:t>
      </w:r>
      <w:r w:rsidR="003460EF" w:rsidRPr="00450694">
        <w:rPr>
          <w:rFonts w:ascii="Arial" w:hAnsi="Arial" w:cs="Arial"/>
          <w:i/>
        </w:rPr>
        <w:t>NOM-001-SESH-2014, Plantas de distribución de Gas L.P. Diseño, construcción y condiciones seguras en su operación</w:t>
      </w:r>
      <w:r w:rsidRPr="00450694">
        <w:rPr>
          <w:rFonts w:ascii="Arial" w:hAnsi="Arial" w:cs="Arial"/>
        </w:rPr>
        <w:t xml:space="preserve">, se transfiere a la ASEA y derivado de la necesidad de ampliar y actualizar sus requerimientos técnicos, a efecto de elevar los niveles de seguridad en </w:t>
      </w:r>
      <w:r w:rsidR="003460EF" w:rsidRPr="00450694">
        <w:rPr>
          <w:rFonts w:ascii="Arial" w:hAnsi="Arial" w:cs="Arial"/>
        </w:rPr>
        <w:t>la distribución</w:t>
      </w:r>
      <w:r w:rsidRPr="00450694">
        <w:rPr>
          <w:rFonts w:ascii="Arial" w:hAnsi="Arial" w:cs="Arial"/>
        </w:rPr>
        <w:t xml:space="preserve"> de un combustible altamente inflamable, con el fin de </w:t>
      </w:r>
      <w:r w:rsidRPr="00450694">
        <w:rPr>
          <w:rFonts w:ascii="Arial" w:hAnsi="Arial" w:cs="Arial"/>
        </w:rPr>
        <w:lastRenderedPageBreak/>
        <w:t xml:space="preserve">salvaguardar a la población en general, es que se presenta </w:t>
      </w:r>
      <w:r w:rsidR="00B82D73">
        <w:rPr>
          <w:rFonts w:ascii="Arial" w:hAnsi="Arial" w:cs="Arial"/>
        </w:rPr>
        <w:t>la norma</w:t>
      </w:r>
      <w:r w:rsidRPr="00450694">
        <w:rPr>
          <w:rFonts w:ascii="Arial" w:hAnsi="Arial" w:cs="Arial"/>
        </w:rPr>
        <w:t xml:space="preserve"> materia de este Análisis de Impacto Regulatorio</w:t>
      </w:r>
      <w:r w:rsidRPr="00C11709">
        <w:rPr>
          <w:rFonts w:ascii="Arial" w:hAnsi="Arial" w:cs="Arial"/>
        </w:rPr>
        <w:t>.</w:t>
      </w:r>
      <w:r w:rsidR="003460EF">
        <w:rPr>
          <w:rFonts w:ascii="Arial" w:hAnsi="Arial" w:cs="Arial"/>
        </w:rPr>
        <w:t xml:space="preserve"> </w:t>
      </w:r>
    </w:p>
    <w:p w14:paraId="1220F09C" w14:textId="77777777" w:rsidR="007A4627" w:rsidRPr="00C11709" w:rsidRDefault="007A4627" w:rsidP="00E921B8">
      <w:pPr>
        <w:spacing w:after="0" w:line="240" w:lineRule="auto"/>
        <w:jc w:val="both"/>
        <w:rPr>
          <w:rFonts w:ascii="Arial" w:hAnsi="Arial" w:cs="Arial"/>
          <w:color w:val="FF0000"/>
        </w:rPr>
      </w:pPr>
    </w:p>
    <w:p w14:paraId="02E01A70" w14:textId="77777777" w:rsidR="0064229C" w:rsidRPr="00C11709" w:rsidRDefault="00F56BED" w:rsidP="000C0633">
      <w:pPr>
        <w:pStyle w:val="Texto"/>
        <w:spacing w:after="0" w:line="240" w:lineRule="auto"/>
        <w:ind w:firstLine="0"/>
        <w:rPr>
          <w:rFonts w:eastAsia="Calibri"/>
          <w:b/>
          <w:i/>
          <w:sz w:val="22"/>
          <w:szCs w:val="22"/>
          <w:lang w:val="es-MX" w:eastAsia="en-US"/>
        </w:rPr>
      </w:pPr>
      <w:r w:rsidRPr="00C11709">
        <w:rPr>
          <w:rFonts w:eastAsia="Calibri"/>
          <w:b/>
          <w:i/>
          <w:sz w:val="22"/>
          <w:szCs w:val="22"/>
          <w:lang w:val="es-MX" w:eastAsia="en-US"/>
        </w:rPr>
        <w:t>II.-</w:t>
      </w:r>
      <w:r w:rsidR="0064229C" w:rsidRPr="00C11709">
        <w:rPr>
          <w:rFonts w:eastAsia="Calibri"/>
          <w:b/>
          <w:i/>
          <w:sz w:val="22"/>
          <w:szCs w:val="22"/>
          <w:lang w:val="es-MX" w:eastAsia="en-US"/>
        </w:rPr>
        <w:t xml:space="preserve"> IDENTIFICACIÓN DE LAS POSIBLES ALTERNATIVAS A LA REGULACIÓN</w:t>
      </w:r>
    </w:p>
    <w:p w14:paraId="2946DB82" w14:textId="77777777" w:rsidR="0064229C" w:rsidRPr="00C11709" w:rsidRDefault="0064229C" w:rsidP="000C0633">
      <w:pPr>
        <w:pStyle w:val="Texto"/>
        <w:spacing w:after="0" w:line="240" w:lineRule="auto"/>
        <w:ind w:firstLine="0"/>
        <w:rPr>
          <w:rFonts w:eastAsia="Calibri"/>
          <w:b/>
          <w:i/>
          <w:sz w:val="22"/>
          <w:szCs w:val="22"/>
          <w:lang w:val="es-MX" w:eastAsia="en-US"/>
        </w:rPr>
      </w:pPr>
    </w:p>
    <w:p w14:paraId="37EC961F" w14:textId="77777777" w:rsidR="0064229C" w:rsidRPr="00C11709" w:rsidRDefault="0064229C" w:rsidP="000C0633">
      <w:pPr>
        <w:pStyle w:val="Texto"/>
        <w:spacing w:after="0" w:line="240" w:lineRule="auto"/>
        <w:ind w:firstLine="0"/>
        <w:rPr>
          <w:rFonts w:eastAsia="Calibri"/>
          <w:b/>
          <w:sz w:val="22"/>
          <w:szCs w:val="22"/>
          <w:lang w:val="es-MX" w:eastAsia="en-US"/>
        </w:rPr>
      </w:pPr>
      <w:r w:rsidRPr="00C11709">
        <w:rPr>
          <w:rFonts w:eastAsia="Calibri"/>
          <w:b/>
          <w:sz w:val="22"/>
          <w:szCs w:val="22"/>
          <w:lang w:val="es-MX" w:eastAsia="en-US"/>
        </w:rPr>
        <w:t>4. Señale y compare las alternativas con que se podría resolver la problemática que fueron evaluadas, incluyendo la opción de no emitir la regulación. Asimismo, indique para cada una de las alternativas consideradas una estimación de los costos y beneficios que implicaría su instrumentación</w:t>
      </w:r>
      <w:r w:rsidR="00C910DF" w:rsidRPr="00C11709">
        <w:rPr>
          <w:rFonts w:eastAsia="Calibri"/>
          <w:b/>
          <w:sz w:val="22"/>
          <w:szCs w:val="22"/>
          <w:lang w:val="es-MX" w:eastAsia="en-US"/>
        </w:rPr>
        <w:t>.</w:t>
      </w:r>
    </w:p>
    <w:p w14:paraId="5997CC1D" w14:textId="77777777" w:rsidR="0064229C" w:rsidRPr="00C11709" w:rsidRDefault="0064229C" w:rsidP="000C0633">
      <w:pPr>
        <w:pStyle w:val="Texto"/>
        <w:spacing w:after="0" w:line="240" w:lineRule="auto"/>
        <w:ind w:firstLine="0"/>
        <w:rPr>
          <w:rFonts w:eastAsia="Calibri"/>
          <w:sz w:val="22"/>
          <w:szCs w:val="22"/>
          <w:lang w:val="es-MX" w:eastAsia="en-US"/>
        </w:rPr>
      </w:pPr>
    </w:p>
    <w:p w14:paraId="41A04076" w14:textId="77777777" w:rsidR="007D595A" w:rsidRPr="00C11709" w:rsidRDefault="007D595A" w:rsidP="00F8046D">
      <w:pPr>
        <w:pStyle w:val="Texto"/>
        <w:numPr>
          <w:ilvl w:val="0"/>
          <w:numId w:val="1"/>
        </w:numPr>
        <w:tabs>
          <w:tab w:val="left" w:pos="284"/>
        </w:tabs>
        <w:spacing w:after="0" w:line="240" w:lineRule="auto"/>
        <w:ind w:left="284" w:hanging="284"/>
        <w:rPr>
          <w:rFonts w:eastAsia="Calibri"/>
          <w:b/>
          <w:sz w:val="22"/>
          <w:szCs w:val="22"/>
          <w:lang w:val="es-MX" w:eastAsia="en-US"/>
        </w:rPr>
      </w:pPr>
      <w:r w:rsidRPr="00C11709">
        <w:rPr>
          <w:rFonts w:eastAsia="Calibri"/>
          <w:b/>
          <w:sz w:val="22"/>
          <w:szCs w:val="22"/>
          <w:lang w:val="es-MX" w:eastAsia="en-US"/>
        </w:rPr>
        <w:t>No emitir regulación alguna (Descripción de la alternativa y estimac</w:t>
      </w:r>
      <w:r w:rsidR="00931D41" w:rsidRPr="00C11709">
        <w:rPr>
          <w:rFonts w:eastAsia="Calibri"/>
          <w:b/>
          <w:sz w:val="22"/>
          <w:szCs w:val="22"/>
          <w:lang w:val="es-MX" w:eastAsia="en-US"/>
        </w:rPr>
        <w:t>ión de los costos y beneficios).</w:t>
      </w:r>
    </w:p>
    <w:p w14:paraId="110FFD37" w14:textId="77777777" w:rsidR="00933026" w:rsidRPr="00C11709" w:rsidRDefault="00933026" w:rsidP="00A46627">
      <w:pPr>
        <w:pStyle w:val="Texto"/>
        <w:tabs>
          <w:tab w:val="left" w:pos="284"/>
        </w:tabs>
        <w:spacing w:after="0" w:line="240" w:lineRule="auto"/>
        <w:ind w:left="284" w:firstLine="0"/>
        <w:rPr>
          <w:rFonts w:eastAsia="Calibri"/>
          <w:b/>
          <w:sz w:val="22"/>
          <w:szCs w:val="22"/>
          <w:lang w:val="es-MX" w:eastAsia="en-US"/>
        </w:rPr>
      </w:pPr>
    </w:p>
    <w:p w14:paraId="1B3999A7" w14:textId="09558571" w:rsidR="00EB6D9D" w:rsidRPr="00C11709" w:rsidRDefault="009F252C" w:rsidP="00EB6D9D">
      <w:pPr>
        <w:pStyle w:val="Texto"/>
        <w:shd w:val="clear" w:color="auto" w:fill="FFFFFF" w:themeFill="background1"/>
        <w:tabs>
          <w:tab w:val="left" w:pos="284"/>
        </w:tabs>
        <w:spacing w:after="0" w:line="240" w:lineRule="auto"/>
        <w:ind w:left="284" w:firstLine="0"/>
        <w:rPr>
          <w:rFonts w:eastAsia="Calibri"/>
          <w:b/>
          <w:sz w:val="22"/>
          <w:szCs w:val="22"/>
          <w:lang w:val="es-MX" w:eastAsia="en-US"/>
        </w:rPr>
      </w:pPr>
      <w:r w:rsidRPr="000619E3">
        <w:rPr>
          <w:sz w:val="22"/>
          <w:szCs w:val="22"/>
          <w:lang w:val="es-ES_tradnl"/>
        </w:rPr>
        <w:t xml:space="preserve">No significa una alternativa con la que pueda resolverse la problemática planteada, toda vez que la ausencia de medidas de seguridad en las etapas </w:t>
      </w:r>
      <w:r w:rsidR="003A5505" w:rsidRPr="000619E3">
        <w:rPr>
          <w:sz w:val="22"/>
          <w:szCs w:val="22"/>
          <w:lang w:val="es-ES_tradnl"/>
        </w:rPr>
        <w:t xml:space="preserve">diseño, construcción, </w:t>
      </w:r>
      <w:r w:rsidRPr="000619E3">
        <w:rPr>
          <w:sz w:val="22"/>
          <w:szCs w:val="22"/>
          <w:lang w:val="es-ES_tradnl"/>
        </w:rPr>
        <w:t>operación y mantenimiento</w:t>
      </w:r>
      <w:r w:rsidR="003A5505" w:rsidRPr="000619E3">
        <w:rPr>
          <w:sz w:val="22"/>
          <w:szCs w:val="22"/>
          <w:lang w:val="es-ES_tradnl"/>
        </w:rPr>
        <w:t xml:space="preserve"> de las </w:t>
      </w:r>
      <w:r w:rsidR="00A95098" w:rsidRPr="000619E3">
        <w:rPr>
          <w:sz w:val="22"/>
          <w:szCs w:val="22"/>
          <w:lang w:val="es-ES_tradnl"/>
        </w:rPr>
        <w:t>Plantas de Distribución de Gas L.P.</w:t>
      </w:r>
      <w:r w:rsidR="003A5505" w:rsidRPr="000619E3">
        <w:rPr>
          <w:sz w:val="22"/>
          <w:szCs w:val="22"/>
          <w:lang w:val="es-ES_tradnl"/>
        </w:rPr>
        <w:t xml:space="preserve">, </w:t>
      </w:r>
      <w:r w:rsidRPr="000619E3">
        <w:rPr>
          <w:sz w:val="22"/>
          <w:szCs w:val="22"/>
          <w:lang w:val="es-ES_tradnl"/>
        </w:rPr>
        <w:t>dan la pauta para sufrir accidentes derivados de fugas, incendios o explosiones que afecte a los usuarios, trabajadores y población aledaña</w:t>
      </w:r>
      <w:r w:rsidR="006D7F28" w:rsidRPr="000619E3">
        <w:rPr>
          <w:sz w:val="22"/>
          <w:szCs w:val="22"/>
          <w:lang w:val="es-ES_tradnl"/>
        </w:rPr>
        <w:t xml:space="preserve"> y</w:t>
      </w:r>
      <w:r w:rsidRPr="000619E3">
        <w:rPr>
          <w:sz w:val="22"/>
          <w:szCs w:val="22"/>
          <w:lang w:val="es-ES_tradnl"/>
        </w:rPr>
        <w:t xml:space="preserve"> que incluso puede cobrar la vida de estas personas</w:t>
      </w:r>
      <w:r w:rsidR="00CA60B4" w:rsidRPr="000619E3">
        <w:rPr>
          <w:sz w:val="22"/>
          <w:szCs w:val="22"/>
          <w:lang w:val="es-ES_tradnl"/>
        </w:rPr>
        <w:t>.</w:t>
      </w:r>
      <w:r w:rsidR="00EB6D9D" w:rsidRPr="000619E3">
        <w:rPr>
          <w:sz w:val="22"/>
          <w:szCs w:val="22"/>
          <w:lang w:val="es-ES_tradnl"/>
        </w:rPr>
        <w:t xml:space="preserve"> En el Anexo </w:t>
      </w:r>
      <w:r w:rsidR="00A4774F">
        <w:rPr>
          <w:sz w:val="22"/>
          <w:szCs w:val="22"/>
          <w:lang w:val="es-ES_tradnl"/>
        </w:rPr>
        <w:t>IV</w:t>
      </w:r>
      <w:r w:rsidR="00EB6D9D" w:rsidRPr="000619E3">
        <w:rPr>
          <w:sz w:val="22"/>
          <w:szCs w:val="22"/>
          <w:lang w:val="es-ES_tradnl"/>
        </w:rPr>
        <w:t xml:space="preserve">. Modelo Costo </w:t>
      </w:r>
      <w:r w:rsidR="000619E3" w:rsidRPr="000619E3">
        <w:rPr>
          <w:sz w:val="22"/>
          <w:szCs w:val="22"/>
          <w:lang w:val="es-ES_tradnl"/>
        </w:rPr>
        <w:t>–</w:t>
      </w:r>
      <w:r w:rsidR="00EB6D9D" w:rsidRPr="000619E3">
        <w:rPr>
          <w:sz w:val="22"/>
          <w:szCs w:val="22"/>
          <w:lang w:val="es-ES_tradnl"/>
        </w:rPr>
        <w:t xml:space="preserve"> Beneficio</w:t>
      </w:r>
      <w:r w:rsidR="000619E3" w:rsidRPr="000619E3">
        <w:rPr>
          <w:sz w:val="22"/>
          <w:szCs w:val="22"/>
          <w:lang w:val="es-ES_tradnl"/>
        </w:rPr>
        <w:t xml:space="preserve"> NOM Plantas Gas LP</w:t>
      </w:r>
      <w:r w:rsidR="00EB6D9D" w:rsidRPr="000619E3">
        <w:rPr>
          <w:sz w:val="22"/>
          <w:szCs w:val="22"/>
          <w:lang w:val="es-ES_tradnl"/>
        </w:rPr>
        <w:t>, se lleva a cabo una estimación de los costos y beneficios que esta alternativa genera</w:t>
      </w:r>
      <w:r w:rsidR="00EB6D9D" w:rsidRPr="00C11709">
        <w:rPr>
          <w:sz w:val="22"/>
          <w:szCs w:val="22"/>
          <w:shd w:val="clear" w:color="auto" w:fill="FFFFFF" w:themeFill="background1"/>
          <w:lang w:val="es-ES_tradnl"/>
        </w:rPr>
        <w:t>.</w:t>
      </w:r>
    </w:p>
    <w:p w14:paraId="6B25A903" w14:textId="0BC86BB2" w:rsidR="00704E72" w:rsidRPr="00C11709" w:rsidRDefault="00704E72" w:rsidP="00E160E3">
      <w:pPr>
        <w:pStyle w:val="Texto"/>
        <w:tabs>
          <w:tab w:val="left" w:pos="284"/>
        </w:tabs>
        <w:spacing w:after="0" w:line="240" w:lineRule="auto"/>
        <w:ind w:left="284" w:firstLine="0"/>
        <w:rPr>
          <w:sz w:val="22"/>
          <w:szCs w:val="22"/>
          <w:lang w:val="es-MX"/>
        </w:rPr>
      </w:pPr>
    </w:p>
    <w:p w14:paraId="28E19F06" w14:textId="77777777" w:rsidR="007D595A" w:rsidRPr="00C11709" w:rsidRDefault="007D595A" w:rsidP="00F8046D">
      <w:pPr>
        <w:pStyle w:val="Texto"/>
        <w:numPr>
          <w:ilvl w:val="0"/>
          <w:numId w:val="1"/>
        </w:numPr>
        <w:tabs>
          <w:tab w:val="left" w:pos="284"/>
        </w:tabs>
        <w:spacing w:after="0" w:line="240" w:lineRule="auto"/>
        <w:ind w:left="284" w:hanging="284"/>
        <w:rPr>
          <w:b/>
          <w:sz w:val="22"/>
          <w:szCs w:val="22"/>
        </w:rPr>
      </w:pPr>
      <w:r w:rsidRPr="00C11709">
        <w:rPr>
          <w:rFonts w:eastAsia="Calibri"/>
          <w:b/>
          <w:sz w:val="22"/>
          <w:szCs w:val="22"/>
          <w:lang w:val="es-MX" w:eastAsia="en-US"/>
        </w:rPr>
        <w:t xml:space="preserve">Esquemas </w:t>
      </w:r>
      <w:r w:rsidRPr="00C11709">
        <w:rPr>
          <w:b/>
          <w:sz w:val="22"/>
          <w:szCs w:val="22"/>
        </w:rPr>
        <w:t>de autorregulación (Descripción de la alternativa y estimación de los costos y beneficios)</w:t>
      </w:r>
      <w:r w:rsidR="00931D41" w:rsidRPr="00C11709">
        <w:rPr>
          <w:b/>
          <w:sz w:val="22"/>
          <w:szCs w:val="22"/>
        </w:rPr>
        <w:t>.</w:t>
      </w:r>
    </w:p>
    <w:p w14:paraId="3FE9F23F" w14:textId="77777777" w:rsidR="007D595A" w:rsidRPr="00C11709" w:rsidRDefault="007D595A" w:rsidP="00DB7D17">
      <w:pPr>
        <w:pStyle w:val="Texto"/>
        <w:tabs>
          <w:tab w:val="left" w:pos="284"/>
        </w:tabs>
        <w:spacing w:after="0" w:line="240" w:lineRule="auto"/>
        <w:ind w:firstLine="0"/>
        <w:rPr>
          <w:b/>
          <w:sz w:val="22"/>
          <w:szCs w:val="22"/>
        </w:rPr>
      </w:pPr>
    </w:p>
    <w:p w14:paraId="475FE940" w14:textId="24509E46" w:rsidR="00EE5AA7" w:rsidRPr="00C11709" w:rsidRDefault="00A87E0B" w:rsidP="00F77171">
      <w:pPr>
        <w:pStyle w:val="Texto"/>
        <w:tabs>
          <w:tab w:val="left" w:pos="284"/>
        </w:tabs>
        <w:spacing w:after="0" w:line="240" w:lineRule="auto"/>
        <w:ind w:left="284" w:firstLine="0"/>
        <w:rPr>
          <w:sz w:val="22"/>
          <w:szCs w:val="22"/>
          <w:shd w:val="clear" w:color="auto" w:fill="FFFFFF" w:themeFill="background1"/>
          <w:lang w:val="es-ES_tradnl"/>
        </w:rPr>
      </w:pPr>
      <w:r w:rsidRPr="0099049F">
        <w:rPr>
          <w:sz w:val="22"/>
          <w:szCs w:val="22"/>
          <w:lang w:val="es-ES_tradnl"/>
        </w:rPr>
        <w:t>La Organización para la Cooperación y el Desarrollo Económico (OCDE), señala en su documento “Recomendación del Consejo sobre Política y Gobernanza Regulatoria</w:t>
      </w:r>
      <w:r w:rsidRPr="0099049F">
        <w:rPr>
          <w:i/>
          <w:sz w:val="22"/>
          <w:szCs w:val="22"/>
        </w:rPr>
        <w:t>”</w:t>
      </w:r>
      <w:r w:rsidRPr="0099049F">
        <w:rPr>
          <w:rStyle w:val="Refdenotaalpie"/>
          <w:sz w:val="22"/>
          <w:szCs w:val="22"/>
        </w:rPr>
        <w:footnoteReference w:id="9"/>
      </w:r>
      <w:r w:rsidRPr="0099049F">
        <w:rPr>
          <w:sz w:val="22"/>
          <w:szCs w:val="22"/>
        </w:rPr>
        <w:t>,</w:t>
      </w:r>
      <w:r w:rsidRPr="0099049F">
        <w:rPr>
          <w:sz w:val="22"/>
          <w:szCs w:val="22"/>
          <w:lang w:val="es-ES_tradnl"/>
        </w:rPr>
        <w:t xml:space="preserve"> que dentro del espectro de regulaciones se incluyen</w:t>
      </w:r>
      <w:r w:rsidR="00263A75" w:rsidRPr="0099049F">
        <w:rPr>
          <w:sz w:val="22"/>
          <w:szCs w:val="22"/>
          <w:lang w:val="es-ES_tradnl"/>
        </w:rPr>
        <w:t xml:space="preserve"> las siguientes</w:t>
      </w:r>
      <w:r w:rsidRPr="0099049F">
        <w:rPr>
          <w:sz w:val="22"/>
          <w:szCs w:val="22"/>
          <w:lang w:val="es-ES_tradnl"/>
        </w:rPr>
        <w:t>: Leyes, órdenes formales y reglamentos subordinados que emanan de todos los órdenes de gobierno, así como normas procedentes de organismos no gubernamentales o “</w:t>
      </w:r>
      <w:r w:rsidRPr="0099049F">
        <w:rPr>
          <w:i/>
          <w:iCs/>
          <w:sz w:val="22"/>
          <w:szCs w:val="22"/>
          <w:lang w:val="es-ES_tradnl"/>
        </w:rPr>
        <w:t>autorreguladores en los que los gobiernos han delegado facultades en materia de regulación</w:t>
      </w:r>
      <w:r w:rsidRPr="0099049F">
        <w:rPr>
          <w:sz w:val="22"/>
          <w:szCs w:val="22"/>
          <w:lang w:val="es-ES_tradnl"/>
        </w:rPr>
        <w:t xml:space="preserve">”. </w:t>
      </w:r>
      <w:r w:rsidR="00EE5AA7" w:rsidRPr="0099049F">
        <w:rPr>
          <w:sz w:val="22"/>
          <w:szCs w:val="22"/>
          <w:lang w:val="es-ES_tradnl"/>
        </w:rPr>
        <w:t>En tal sentido, para el caso de la regulación propuesta que corresponde a una Norma Oficial Mexicana, esta alternativa no resulta viable puesto que la emisión de este instrumento jurídico</w:t>
      </w:r>
      <w:r w:rsidR="00920153" w:rsidRPr="0099049F">
        <w:rPr>
          <w:sz w:val="22"/>
          <w:szCs w:val="22"/>
          <w:lang w:val="es-ES_tradnl"/>
        </w:rPr>
        <w:t>,</w:t>
      </w:r>
      <w:r w:rsidR="00EE5AA7" w:rsidRPr="0099049F">
        <w:rPr>
          <w:sz w:val="22"/>
          <w:szCs w:val="22"/>
          <w:lang w:val="es-ES_tradnl"/>
        </w:rPr>
        <w:t xml:space="preserve"> se realiza en términos de lo dispuesto en </w:t>
      </w:r>
      <w:r w:rsidR="0034139F" w:rsidRPr="0099049F">
        <w:rPr>
          <w:sz w:val="22"/>
          <w:szCs w:val="22"/>
          <w:lang w:val="es-ES_tradnl"/>
        </w:rPr>
        <w:t>la Ley de la Infraestructura de la Calidad, publicada en el Diario Oficial de la Federación el 1 de julio de 2020, por lo que debe ser emitida por la dependencia competente, en este caso la ASEA, toda vez que es una atribución que no se tiene delegada a otra instancia. Conforme lo anterior, la problemática en torno a la necesidad de</w:t>
      </w:r>
      <w:r w:rsidR="00183BC9" w:rsidRPr="0099049F">
        <w:rPr>
          <w:sz w:val="22"/>
          <w:szCs w:val="22"/>
          <w:lang w:val="es-ES_tradnl"/>
        </w:rPr>
        <w:t xml:space="preserve"> establecer</w:t>
      </w:r>
      <w:r w:rsidR="0034139F" w:rsidRPr="0099049F">
        <w:rPr>
          <w:sz w:val="22"/>
          <w:szCs w:val="22"/>
          <w:lang w:val="es-ES_tradnl"/>
        </w:rPr>
        <w:t xml:space="preserve"> </w:t>
      </w:r>
      <w:r w:rsidR="00183BC9" w:rsidRPr="0099049F">
        <w:rPr>
          <w:bCs/>
          <w:sz w:val="22"/>
          <w:szCs w:val="22"/>
          <w:lang w:val="es-ES_tradnl"/>
        </w:rPr>
        <w:t xml:space="preserve">los requisitos de Seguridad Industrial, Seguridad Operativa y </w:t>
      </w:r>
      <w:r w:rsidR="00564DDA" w:rsidRPr="0099049F">
        <w:rPr>
          <w:bCs/>
          <w:sz w:val="22"/>
          <w:szCs w:val="22"/>
          <w:lang w:val="es-ES_tradnl"/>
        </w:rPr>
        <w:t>p</w:t>
      </w:r>
      <w:r w:rsidR="00183BC9" w:rsidRPr="0099049F">
        <w:rPr>
          <w:bCs/>
          <w:sz w:val="22"/>
          <w:szCs w:val="22"/>
          <w:lang w:val="es-ES_tradnl"/>
        </w:rPr>
        <w:t xml:space="preserve">rotección al </w:t>
      </w:r>
      <w:r w:rsidR="00564DDA" w:rsidRPr="0099049F">
        <w:rPr>
          <w:bCs/>
          <w:sz w:val="22"/>
          <w:szCs w:val="22"/>
          <w:lang w:val="es-ES_tradnl"/>
        </w:rPr>
        <w:t>m</w:t>
      </w:r>
      <w:r w:rsidR="00183BC9" w:rsidRPr="0099049F">
        <w:rPr>
          <w:bCs/>
          <w:sz w:val="22"/>
          <w:szCs w:val="22"/>
          <w:lang w:val="es-ES_tradnl"/>
        </w:rPr>
        <w:t xml:space="preserve">edio </w:t>
      </w:r>
      <w:r w:rsidR="00564DDA" w:rsidRPr="0099049F">
        <w:rPr>
          <w:bCs/>
          <w:sz w:val="22"/>
          <w:szCs w:val="22"/>
          <w:lang w:val="es-ES_tradnl"/>
        </w:rPr>
        <w:t>a</w:t>
      </w:r>
      <w:r w:rsidR="00183BC9" w:rsidRPr="0099049F">
        <w:rPr>
          <w:bCs/>
          <w:sz w:val="22"/>
          <w:szCs w:val="22"/>
          <w:lang w:val="es-ES_tradnl"/>
        </w:rPr>
        <w:t xml:space="preserve">mbiente en las etapas de diseño, construcción, operación y mantenimiento, que deben cumplir las </w:t>
      </w:r>
      <w:r w:rsidR="00920153" w:rsidRPr="0099049F">
        <w:rPr>
          <w:bCs/>
          <w:sz w:val="22"/>
          <w:szCs w:val="22"/>
          <w:lang w:val="es-ES_tradnl"/>
        </w:rPr>
        <w:t xml:space="preserve">instalaciones de </w:t>
      </w:r>
      <w:r w:rsidR="00C51AED" w:rsidRPr="0099049F">
        <w:rPr>
          <w:bCs/>
          <w:sz w:val="22"/>
          <w:szCs w:val="22"/>
          <w:lang w:val="es-ES_tradnl"/>
        </w:rPr>
        <w:t xml:space="preserve">distribución de </w:t>
      </w:r>
      <w:r w:rsidR="0099049F" w:rsidRPr="0099049F">
        <w:rPr>
          <w:bCs/>
          <w:sz w:val="22"/>
          <w:szCs w:val="22"/>
          <w:lang w:val="es-ES_tradnl"/>
        </w:rPr>
        <w:t>G</w:t>
      </w:r>
      <w:r w:rsidR="00C51AED" w:rsidRPr="0099049F">
        <w:rPr>
          <w:bCs/>
          <w:sz w:val="22"/>
          <w:szCs w:val="22"/>
          <w:lang w:val="es-ES_tradnl"/>
        </w:rPr>
        <w:t>as L.P.</w:t>
      </w:r>
      <w:r w:rsidR="00D15438" w:rsidRPr="0099049F">
        <w:rPr>
          <w:bCs/>
          <w:sz w:val="22"/>
          <w:szCs w:val="22"/>
          <w:lang w:val="es-ES_tradnl"/>
        </w:rPr>
        <w:t xml:space="preserve">; </w:t>
      </w:r>
      <w:r w:rsidR="0034139F" w:rsidRPr="0099049F">
        <w:rPr>
          <w:sz w:val="22"/>
          <w:szCs w:val="22"/>
          <w:lang w:val="es-ES_tradnl"/>
        </w:rPr>
        <w:t>no se solventa</w:t>
      </w:r>
      <w:r w:rsidR="00D15438" w:rsidRPr="0099049F">
        <w:rPr>
          <w:sz w:val="22"/>
          <w:szCs w:val="22"/>
          <w:lang w:val="es-ES_tradnl"/>
        </w:rPr>
        <w:t>n</w:t>
      </w:r>
      <w:r w:rsidR="0034139F" w:rsidRPr="0099049F">
        <w:rPr>
          <w:sz w:val="22"/>
          <w:szCs w:val="22"/>
          <w:lang w:val="es-ES_tradnl"/>
        </w:rPr>
        <w:t xml:space="preserve"> si se emiten, por ejemplo, Códigos de Buenas Prácticas, por parte de los agentes Regulados y de igual forma, no se garantiza que se lleve a cabo la Evaluación de la Conformidad en las instalaciones industriales por el personal calificado, ni que operen en entornos seguros. En el </w:t>
      </w:r>
      <w:r w:rsidR="0099049F" w:rsidRPr="0099049F">
        <w:rPr>
          <w:sz w:val="22"/>
          <w:szCs w:val="22"/>
          <w:lang w:val="es-ES_tradnl"/>
        </w:rPr>
        <w:t xml:space="preserve">Anexo </w:t>
      </w:r>
      <w:r w:rsidR="00A4774F">
        <w:rPr>
          <w:sz w:val="22"/>
          <w:szCs w:val="22"/>
          <w:lang w:val="es-ES_tradnl"/>
        </w:rPr>
        <w:t>IV</w:t>
      </w:r>
      <w:r w:rsidR="0099049F" w:rsidRPr="0099049F">
        <w:rPr>
          <w:sz w:val="22"/>
          <w:szCs w:val="22"/>
          <w:lang w:val="es-ES_tradnl"/>
        </w:rPr>
        <w:t>. Modelo Costo – Beneficio NOM Plantas Gas LP</w:t>
      </w:r>
      <w:r w:rsidR="0034139F" w:rsidRPr="0099049F">
        <w:rPr>
          <w:sz w:val="22"/>
          <w:szCs w:val="22"/>
          <w:lang w:val="es-ES_tradnl"/>
        </w:rPr>
        <w:t>, se lleva a cabo una estimación de los costos y beneficios que esta alternativa genera</w:t>
      </w:r>
      <w:r w:rsidR="0034139F" w:rsidRPr="00C11709">
        <w:rPr>
          <w:sz w:val="22"/>
          <w:szCs w:val="22"/>
          <w:shd w:val="clear" w:color="auto" w:fill="FFFFFF" w:themeFill="background1"/>
          <w:lang w:val="es-ES_tradnl"/>
        </w:rPr>
        <w:t>.</w:t>
      </w:r>
    </w:p>
    <w:p w14:paraId="1F72F646" w14:textId="77777777" w:rsidR="0059280D" w:rsidRPr="00C11709" w:rsidRDefault="0059280D" w:rsidP="00DB7D17">
      <w:pPr>
        <w:pStyle w:val="Texto"/>
        <w:tabs>
          <w:tab w:val="left" w:pos="284"/>
        </w:tabs>
        <w:spacing w:after="0" w:line="240" w:lineRule="auto"/>
        <w:ind w:left="284" w:firstLine="0"/>
        <w:rPr>
          <w:sz w:val="22"/>
          <w:szCs w:val="22"/>
          <w:shd w:val="clear" w:color="auto" w:fill="D9E2F3"/>
          <w:lang w:val="es-ES_tradnl"/>
        </w:rPr>
      </w:pPr>
    </w:p>
    <w:p w14:paraId="28EEC081" w14:textId="77777777" w:rsidR="007D595A" w:rsidRPr="00C11709" w:rsidRDefault="007D595A" w:rsidP="00F8046D">
      <w:pPr>
        <w:pStyle w:val="Texto"/>
        <w:numPr>
          <w:ilvl w:val="0"/>
          <w:numId w:val="1"/>
        </w:numPr>
        <w:tabs>
          <w:tab w:val="left" w:pos="284"/>
        </w:tabs>
        <w:spacing w:after="0" w:line="240" w:lineRule="auto"/>
        <w:ind w:left="284" w:hanging="284"/>
        <w:rPr>
          <w:rFonts w:eastAsia="Calibri"/>
          <w:b/>
          <w:sz w:val="22"/>
          <w:szCs w:val="22"/>
          <w:lang w:val="es-MX" w:eastAsia="en-US"/>
        </w:rPr>
      </w:pPr>
      <w:r w:rsidRPr="00C11709">
        <w:rPr>
          <w:rFonts w:eastAsia="Calibri"/>
          <w:b/>
          <w:sz w:val="22"/>
          <w:szCs w:val="22"/>
          <w:lang w:val="es-MX" w:eastAsia="en-US"/>
        </w:rPr>
        <w:t>Esquemas voluntarios (Descripción de la alternativa y estimación de los costos y beneficios)</w:t>
      </w:r>
      <w:r w:rsidR="00931D41" w:rsidRPr="00C11709">
        <w:rPr>
          <w:rFonts w:eastAsia="Calibri"/>
          <w:b/>
          <w:sz w:val="22"/>
          <w:szCs w:val="22"/>
          <w:lang w:val="es-MX" w:eastAsia="en-US"/>
        </w:rPr>
        <w:t>.</w:t>
      </w:r>
    </w:p>
    <w:p w14:paraId="08CE6F91" w14:textId="77777777" w:rsidR="00292805" w:rsidRPr="00C11709" w:rsidRDefault="00292805" w:rsidP="00991C35">
      <w:pPr>
        <w:pStyle w:val="Texto"/>
        <w:tabs>
          <w:tab w:val="left" w:pos="284"/>
        </w:tabs>
        <w:spacing w:after="0" w:line="240" w:lineRule="auto"/>
        <w:rPr>
          <w:rFonts w:eastAsia="Calibri"/>
          <w:b/>
          <w:sz w:val="22"/>
          <w:szCs w:val="22"/>
          <w:lang w:val="es-MX" w:eastAsia="en-US"/>
        </w:rPr>
      </w:pPr>
    </w:p>
    <w:p w14:paraId="0243D16B" w14:textId="52AA5A88" w:rsidR="00292805" w:rsidRPr="00C11709" w:rsidRDefault="00A85BDC" w:rsidP="00A371A8">
      <w:pPr>
        <w:pStyle w:val="Texto"/>
        <w:tabs>
          <w:tab w:val="left" w:pos="284"/>
        </w:tabs>
        <w:spacing w:after="0" w:line="240" w:lineRule="auto"/>
        <w:ind w:left="284" w:firstLine="0"/>
        <w:rPr>
          <w:rFonts w:eastAsia="Calibri"/>
          <w:b/>
          <w:sz w:val="22"/>
          <w:szCs w:val="22"/>
          <w:lang w:val="es-MX" w:eastAsia="en-US"/>
        </w:rPr>
      </w:pPr>
      <w:r w:rsidRPr="0099049F">
        <w:rPr>
          <w:sz w:val="22"/>
          <w:szCs w:val="22"/>
          <w:lang w:val="es-ES_tradnl"/>
        </w:rPr>
        <w:t xml:space="preserve">Establecer esquemas de cumplimiento voluntarios, no resulta viable derivado de la naturaleza de la problemática planteada, toda vez que </w:t>
      </w:r>
      <w:r w:rsidR="004359D4" w:rsidRPr="0099049F">
        <w:rPr>
          <w:sz w:val="22"/>
          <w:szCs w:val="22"/>
          <w:lang w:val="es-ES_tradnl"/>
        </w:rPr>
        <w:t>el Gas L.P.</w:t>
      </w:r>
      <w:r w:rsidRPr="0099049F">
        <w:rPr>
          <w:sz w:val="22"/>
          <w:szCs w:val="22"/>
          <w:lang w:val="es-ES_tradnl"/>
        </w:rPr>
        <w:t xml:space="preserve"> posee una naturaleza altamente inflamable y los agentes Regulados que </w:t>
      </w:r>
      <w:r w:rsidR="000E6E6D" w:rsidRPr="0099049F">
        <w:rPr>
          <w:sz w:val="22"/>
          <w:szCs w:val="22"/>
          <w:lang w:val="es-ES_tradnl"/>
        </w:rPr>
        <w:t xml:space="preserve">operan </w:t>
      </w:r>
      <w:r w:rsidR="00D15438" w:rsidRPr="0099049F">
        <w:rPr>
          <w:sz w:val="22"/>
          <w:szCs w:val="22"/>
          <w:lang w:val="es-ES_tradnl"/>
        </w:rPr>
        <w:t xml:space="preserve">los complejos de </w:t>
      </w:r>
      <w:r w:rsidR="004359D4" w:rsidRPr="0099049F">
        <w:rPr>
          <w:sz w:val="22"/>
          <w:szCs w:val="22"/>
          <w:lang w:val="es-ES_tradnl"/>
        </w:rPr>
        <w:t>distribución</w:t>
      </w:r>
      <w:r w:rsidRPr="0099049F">
        <w:rPr>
          <w:sz w:val="22"/>
          <w:szCs w:val="22"/>
          <w:lang w:val="es-ES_tradnl"/>
        </w:rPr>
        <w:t xml:space="preserve">, podrían optar por acatar o no, las disposiciones mínimas de seguridad en torno al manejo del </w:t>
      </w:r>
      <w:r w:rsidR="008C401F" w:rsidRPr="0099049F">
        <w:rPr>
          <w:sz w:val="22"/>
          <w:szCs w:val="22"/>
          <w:lang w:val="es-ES_tradnl"/>
        </w:rPr>
        <w:t>petrolífero</w:t>
      </w:r>
      <w:r w:rsidRPr="0099049F">
        <w:rPr>
          <w:sz w:val="22"/>
          <w:szCs w:val="22"/>
          <w:lang w:val="es-ES_tradnl"/>
        </w:rPr>
        <w:t xml:space="preserve">, lo </w:t>
      </w:r>
      <w:r w:rsidRPr="0099049F">
        <w:rPr>
          <w:sz w:val="22"/>
          <w:szCs w:val="22"/>
          <w:lang w:val="es-ES_tradnl"/>
        </w:rPr>
        <w:lastRenderedPageBreak/>
        <w:t>que redundaría en peligros para la integridad física de los usuarios y de la población vecina</w:t>
      </w:r>
      <w:r w:rsidR="00E94F66" w:rsidRPr="0099049F">
        <w:rPr>
          <w:sz w:val="22"/>
          <w:szCs w:val="22"/>
          <w:lang w:val="es-ES_tradnl"/>
        </w:rPr>
        <w:t>, así como del medio ambiente</w:t>
      </w:r>
      <w:r w:rsidRPr="0099049F">
        <w:rPr>
          <w:sz w:val="22"/>
          <w:szCs w:val="22"/>
          <w:lang w:val="es-ES_tradnl"/>
        </w:rPr>
        <w:t xml:space="preserve">. En este sentido, es indispensable contar con un instrumento jurídico de carácter general y obligatorio, </w:t>
      </w:r>
      <w:r w:rsidR="00500B27" w:rsidRPr="0099049F">
        <w:rPr>
          <w:sz w:val="22"/>
          <w:szCs w:val="22"/>
          <w:lang w:val="es-ES_tradnl"/>
        </w:rPr>
        <w:t xml:space="preserve">como lo es una Norma Oficial Mexicana, </w:t>
      </w:r>
      <w:r w:rsidRPr="0099049F">
        <w:rPr>
          <w:sz w:val="22"/>
          <w:szCs w:val="22"/>
          <w:lang w:val="es-ES_tradnl"/>
        </w:rPr>
        <w:t xml:space="preserve">que garantice la seguridad de las instalaciones, </w:t>
      </w:r>
      <w:r w:rsidR="000E6E6D" w:rsidRPr="0099049F">
        <w:rPr>
          <w:sz w:val="22"/>
          <w:szCs w:val="22"/>
          <w:lang w:val="es-ES_tradnl"/>
        </w:rPr>
        <w:t xml:space="preserve">así como su correcta </w:t>
      </w:r>
      <w:r w:rsidRPr="0099049F">
        <w:rPr>
          <w:sz w:val="22"/>
          <w:szCs w:val="22"/>
          <w:lang w:val="es-ES_tradnl"/>
        </w:rPr>
        <w:t>operaci</w:t>
      </w:r>
      <w:r w:rsidR="000E6E6D" w:rsidRPr="0099049F">
        <w:rPr>
          <w:sz w:val="22"/>
          <w:szCs w:val="22"/>
          <w:lang w:val="es-ES_tradnl"/>
        </w:rPr>
        <w:t>ón</w:t>
      </w:r>
      <w:r w:rsidRPr="0099049F">
        <w:rPr>
          <w:sz w:val="22"/>
          <w:szCs w:val="22"/>
          <w:lang w:val="es-ES_tradnl"/>
        </w:rPr>
        <w:t xml:space="preserve"> y mantenimiento, aspecto que se lograría a través de la emisión de la regulación propuesta.</w:t>
      </w:r>
      <w:r w:rsidR="00EB6D9D" w:rsidRPr="0099049F">
        <w:rPr>
          <w:sz w:val="22"/>
          <w:szCs w:val="22"/>
          <w:lang w:val="es-ES_tradnl"/>
        </w:rPr>
        <w:t xml:space="preserve"> En el </w:t>
      </w:r>
      <w:r w:rsidR="0099049F" w:rsidRPr="0099049F">
        <w:rPr>
          <w:sz w:val="22"/>
          <w:szCs w:val="22"/>
          <w:lang w:val="es-ES_tradnl"/>
        </w:rPr>
        <w:t xml:space="preserve">Anexo </w:t>
      </w:r>
      <w:r w:rsidR="00A4774F">
        <w:rPr>
          <w:sz w:val="22"/>
          <w:szCs w:val="22"/>
          <w:lang w:val="es-ES_tradnl"/>
        </w:rPr>
        <w:t>IV</w:t>
      </w:r>
      <w:r w:rsidR="0099049F" w:rsidRPr="0099049F">
        <w:rPr>
          <w:sz w:val="22"/>
          <w:szCs w:val="22"/>
          <w:lang w:val="es-ES_tradnl"/>
        </w:rPr>
        <w:t>. Modelo Costo – Beneficio NOM Plantas Gas LP</w:t>
      </w:r>
      <w:r w:rsidR="00EB6D9D" w:rsidRPr="0099049F">
        <w:rPr>
          <w:sz w:val="22"/>
          <w:szCs w:val="22"/>
          <w:lang w:val="es-ES_tradnl"/>
        </w:rPr>
        <w:t>, se lleva a cabo una estimación de los costos y beneficios que esta alternativa genera</w:t>
      </w:r>
      <w:r w:rsidR="00A371A8" w:rsidRPr="00C11709">
        <w:rPr>
          <w:sz w:val="22"/>
          <w:szCs w:val="22"/>
          <w:lang w:val="es-ES_tradnl"/>
        </w:rPr>
        <w:t>.</w:t>
      </w:r>
    </w:p>
    <w:p w14:paraId="61CDCEAD" w14:textId="77777777" w:rsidR="007D595A" w:rsidRPr="00C11709" w:rsidRDefault="007D595A" w:rsidP="00F703FF">
      <w:pPr>
        <w:pStyle w:val="Texto"/>
        <w:shd w:val="clear" w:color="auto" w:fill="FFFFFF" w:themeFill="background1"/>
        <w:tabs>
          <w:tab w:val="left" w:pos="284"/>
        </w:tabs>
        <w:spacing w:after="0" w:line="240" w:lineRule="auto"/>
        <w:ind w:firstLine="0"/>
        <w:rPr>
          <w:rFonts w:eastAsia="Calibri"/>
          <w:b/>
          <w:sz w:val="22"/>
          <w:szCs w:val="22"/>
          <w:lang w:val="es-MX" w:eastAsia="en-US"/>
        </w:rPr>
      </w:pPr>
    </w:p>
    <w:p w14:paraId="7DE81266" w14:textId="77777777" w:rsidR="007D595A" w:rsidRPr="00C11709" w:rsidRDefault="007D595A" w:rsidP="00F8046D">
      <w:pPr>
        <w:pStyle w:val="Texto"/>
        <w:numPr>
          <w:ilvl w:val="0"/>
          <w:numId w:val="1"/>
        </w:numPr>
        <w:tabs>
          <w:tab w:val="left" w:pos="284"/>
        </w:tabs>
        <w:spacing w:after="0" w:line="240" w:lineRule="auto"/>
        <w:ind w:left="284" w:hanging="284"/>
        <w:rPr>
          <w:b/>
          <w:sz w:val="22"/>
          <w:szCs w:val="22"/>
        </w:rPr>
      </w:pPr>
      <w:r w:rsidRPr="00C11709">
        <w:rPr>
          <w:rFonts w:eastAsia="Calibri"/>
          <w:b/>
          <w:sz w:val="22"/>
          <w:szCs w:val="22"/>
          <w:lang w:val="es-MX" w:eastAsia="en-US"/>
        </w:rPr>
        <w:t>Incentivos</w:t>
      </w:r>
      <w:r w:rsidRPr="00C11709">
        <w:rPr>
          <w:b/>
          <w:sz w:val="22"/>
          <w:szCs w:val="22"/>
        </w:rPr>
        <w:t xml:space="preserve"> económicos (Descripción de la alternativa y estimación de los costos y beneficios)</w:t>
      </w:r>
      <w:r w:rsidR="00931D41" w:rsidRPr="00C11709">
        <w:rPr>
          <w:b/>
          <w:sz w:val="22"/>
          <w:szCs w:val="22"/>
        </w:rPr>
        <w:t>.</w:t>
      </w:r>
    </w:p>
    <w:p w14:paraId="6BB9E253" w14:textId="77777777" w:rsidR="00593E97" w:rsidRPr="00C11709" w:rsidRDefault="00593E97" w:rsidP="00FF5CAD">
      <w:pPr>
        <w:pStyle w:val="Texto"/>
        <w:tabs>
          <w:tab w:val="left" w:pos="284"/>
        </w:tabs>
        <w:spacing w:after="0" w:line="240" w:lineRule="auto"/>
        <w:rPr>
          <w:b/>
          <w:sz w:val="22"/>
          <w:szCs w:val="22"/>
        </w:rPr>
      </w:pPr>
    </w:p>
    <w:p w14:paraId="19F16832" w14:textId="5667B01E" w:rsidR="00CF76FF" w:rsidRPr="00C11709" w:rsidRDefault="000D6640" w:rsidP="009A1EB1">
      <w:pPr>
        <w:pStyle w:val="Texto"/>
        <w:tabs>
          <w:tab w:val="left" w:pos="284"/>
        </w:tabs>
        <w:spacing w:after="0" w:line="240" w:lineRule="auto"/>
        <w:ind w:left="284" w:firstLine="0"/>
        <w:rPr>
          <w:sz w:val="22"/>
          <w:szCs w:val="22"/>
          <w:lang w:val="es-ES_tradnl"/>
        </w:rPr>
      </w:pPr>
      <w:r w:rsidRPr="007702AC">
        <w:rPr>
          <w:sz w:val="22"/>
          <w:szCs w:val="22"/>
          <w:lang w:val="es-ES_tradnl"/>
        </w:rPr>
        <w:t>En México</w:t>
      </w:r>
      <w:r w:rsidR="002C5726" w:rsidRPr="007702AC">
        <w:rPr>
          <w:sz w:val="22"/>
          <w:szCs w:val="22"/>
          <w:lang w:val="es-ES_tradnl"/>
        </w:rPr>
        <w:t>, la Ley del Impuesto sobre la Renta</w:t>
      </w:r>
      <w:r w:rsidR="00CE1846" w:rsidRPr="007702AC">
        <w:rPr>
          <w:rStyle w:val="Refdenotaalpie"/>
          <w:sz w:val="22"/>
          <w:szCs w:val="22"/>
        </w:rPr>
        <w:footnoteReference w:id="10"/>
      </w:r>
      <w:r w:rsidR="002C5726" w:rsidRPr="007702AC">
        <w:rPr>
          <w:sz w:val="22"/>
          <w:szCs w:val="22"/>
          <w:lang w:val="es-ES_tradnl"/>
        </w:rPr>
        <w:t xml:space="preserve"> </w:t>
      </w:r>
      <w:r w:rsidR="00BE5006" w:rsidRPr="007702AC">
        <w:rPr>
          <w:sz w:val="22"/>
          <w:szCs w:val="22"/>
          <w:lang w:val="es-ES_tradnl"/>
        </w:rPr>
        <w:t xml:space="preserve">(LISR) </w:t>
      </w:r>
      <w:r w:rsidR="002C5726" w:rsidRPr="007702AC">
        <w:rPr>
          <w:sz w:val="22"/>
          <w:szCs w:val="22"/>
          <w:lang w:val="es-ES_tradnl"/>
        </w:rPr>
        <w:t>ya contempl</w:t>
      </w:r>
      <w:r w:rsidR="00D17DFD" w:rsidRPr="007702AC">
        <w:rPr>
          <w:sz w:val="22"/>
          <w:szCs w:val="22"/>
          <w:lang w:val="es-ES_tradnl"/>
        </w:rPr>
        <w:t>ó</w:t>
      </w:r>
      <w:r w:rsidR="002C5726" w:rsidRPr="007702AC">
        <w:rPr>
          <w:sz w:val="22"/>
          <w:szCs w:val="22"/>
          <w:lang w:val="es-ES_tradnl"/>
        </w:rPr>
        <w:t xml:space="preserve"> </w:t>
      </w:r>
      <w:r w:rsidR="005E6D2F" w:rsidRPr="007702AC">
        <w:rPr>
          <w:sz w:val="22"/>
          <w:szCs w:val="22"/>
          <w:lang w:val="es-ES_tradnl"/>
        </w:rPr>
        <w:t xml:space="preserve">a través de Disposiciones de Vigencia Temporal, </w:t>
      </w:r>
      <w:r w:rsidR="002C5726" w:rsidRPr="007702AC">
        <w:rPr>
          <w:sz w:val="22"/>
          <w:szCs w:val="22"/>
          <w:lang w:val="es-ES_tradnl"/>
        </w:rPr>
        <w:t xml:space="preserve">un incentivo económico, o </w:t>
      </w:r>
      <w:r w:rsidR="001262B1" w:rsidRPr="007702AC">
        <w:rPr>
          <w:sz w:val="22"/>
          <w:szCs w:val="22"/>
          <w:lang w:val="es-ES_tradnl"/>
        </w:rPr>
        <w:t>particularmente,</w:t>
      </w:r>
      <w:r w:rsidR="002C5726" w:rsidRPr="007702AC">
        <w:rPr>
          <w:sz w:val="22"/>
          <w:szCs w:val="22"/>
          <w:lang w:val="es-ES_tradnl"/>
        </w:rPr>
        <w:t xml:space="preserve"> un estímulo fiscal</w:t>
      </w:r>
      <w:r w:rsidR="005E6D2F" w:rsidRPr="007702AC">
        <w:rPr>
          <w:sz w:val="22"/>
          <w:szCs w:val="22"/>
          <w:lang w:val="es-ES_tradnl"/>
        </w:rPr>
        <w:t xml:space="preserve"> en los ejercicios fiscales 2016 y 2017, </w:t>
      </w:r>
      <w:r w:rsidR="002C5726" w:rsidRPr="007702AC">
        <w:rPr>
          <w:sz w:val="22"/>
          <w:szCs w:val="22"/>
          <w:lang w:val="es-ES_tradnl"/>
        </w:rPr>
        <w:t xml:space="preserve">para aquellos contribuyentes que </w:t>
      </w:r>
      <w:r w:rsidR="003132F2" w:rsidRPr="007702AC">
        <w:rPr>
          <w:sz w:val="22"/>
          <w:szCs w:val="22"/>
          <w:lang w:val="es-ES_tradnl"/>
        </w:rPr>
        <w:t>reali</w:t>
      </w:r>
      <w:r w:rsidR="005E6D2F" w:rsidRPr="007702AC">
        <w:rPr>
          <w:sz w:val="22"/>
          <w:szCs w:val="22"/>
          <w:lang w:val="es-ES_tradnl"/>
        </w:rPr>
        <w:t>zaron</w:t>
      </w:r>
      <w:r w:rsidR="003132F2" w:rsidRPr="007702AC">
        <w:rPr>
          <w:sz w:val="22"/>
          <w:szCs w:val="22"/>
          <w:lang w:val="es-ES_tradnl"/>
        </w:rPr>
        <w:t xml:space="preserve"> inversiones en las actividades previstas en el artículo 2, fracciones II, III, IV y V de la Ley de Hidrocarburos</w:t>
      </w:r>
      <w:r w:rsidR="0001682B" w:rsidRPr="007702AC">
        <w:rPr>
          <w:sz w:val="22"/>
          <w:szCs w:val="22"/>
          <w:lang w:val="es-ES_tradnl"/>
        </w:rPr>
        <w:t xml:space="preserve"> (</w:t>
      </w:r>
      <w:r w:rsidR="004A3907" w:rsidRPr="007702AC">
        <w:rPr>
          <w:sz w:val="22"/>
          <w:szCs w:val="22"/>
          <w:lang w:val="es-ES_tradnl"/>
        </w:rPr>
        <w:t xml:space="preserve">entre las que se encuentran </w:t>
      </w:r>
      <w:r w:rsidR="00497594" w:rsidRPr="007702AC">
        <w:rPr>
          <w:sz w:val="22"/>
          <w:szCs w:val="22"/>
          <w:lang w:val="es-ES_tradnl"/>
        </w:rPr>
        <w:t xml:space="preserve">el </w:t>
      </w:r>
      <w:r w:rsidR="00997FDB" w:rsidRPr="007702AC">
        <w:rPr>
          <w:sz w:val="22"/>
          <w:szCs w:val="22"/>
          <w:lang w:val="es-ES_tradnl"/>
        </w:rPr>
        <w:t>expendio al público de petrolíferos</w:t>
      </w:r>
      <w:r w:rsidR="0001682B" w:rsidRPr="007702AC">
        <w:rPr>
          <w:sz w:val="22"/>
          <w:szCs w:val="22"/>
          <w:lang w:val="es-ES_tradnl"/>
        </w:rPr>
        <w:t>)</w:t>
      </w:r>
      <w:r w:rsidR="00957BF0" w:rsidRPr="007702AC">
        <w:rPr>
          <w:sz w:val="22"/>
          <w:szCs w:val="22"/>
          <w:lang w:val="es-ES_tradnl"/>
        </w:rPr>
        <w:t>;</w:t>
      </w:r>
      <w:r w:rsidR="002D5E16" w:rsidRPr="007702AC">
        <w:rPr>
          <w:sz w:val="22"/>
          <w:szCs w:val="22"/>
          <w:lang w:val="es-ES_tradnl"/>
        </w:rPr>
        <w:t xml:space="preserve"> </w:t>
      </w:r>
      <w:r w:rsidR="00957BF0" w:rsidRPr="007702AC">
        <w:rPr>
          <w:sz w:val="22"/>
          <w:szCs w:val="22"/>
          <w:lang w:val="es-ES_tradnl"/>
        </w:rPr>
        <w:t>sin embargo, la LISR aplic</w:t>
      </w:r>
      <w:r w:rsidR="005E6D2F" w:rsidRPr="007702AC">
        <w:rPr>
          <w:sz w:val="22"/>
          <w:szCs w:val="22"/>
          <w:lang w:val="es-ES_tradnl"/>
        </w:rPr>
        <w:t xml:space="preserve">ó </w:t>
      </w:r>
      <w:r w:rsidR="00957BF0" w:rsidRPr="007702AC">
        <w:rPr>
          <w:sz w:val="22"/>
          <w:szCs w:val="22"/>
          <w:lang w:val="es-ES_tradnl"/>
        </w:rPr>
        <w:t>e</w:t>
      </w:r>
      <w:r w:rsidR="00C91F14" w:rsidRPr="007702AC">
        <w:rPr>
          <w:sz w:val="22"/>
          <w:szCs w:val="22"/>
          <w:lang w:val="es-ES_tradnl"/>
        </w:rPr>
        <w:t>ste</w:t>
      </w:r>
      <w:r w:rsidR="00957BF0" w:rsidRPr="007702AC">
        <w:rPr>
          <w:sz w:val="22"/>
          <w:szCs w:val="22"/>
          <w:lang w:val="es-ES_tradnl"/>
        </w:rPr>
        <w:t xml:space="preserve"> incentivo solo para aquellas empresas </w:t>
      </w:r>
      <w:r w:rsidR="005E6D2F" w:rsidRPr="007702AC">
        <w:rPr>
          <w:sz w:val="22"/>
          <w:szCs w:val="22"/>
          <w:lang w:val="es-ES_tradnl"/>
        </w:rPr>
        <w:t>que invirtieron en bienes nuevos</w:t>
      </w:r>
      <w:r w:rsidR="0025579F" w:rsidRPr="007702AC">
        <w:rPr>
          <w:sz w:val="22"/>
          <w:szCs w:val="22"/>
          <w:lang w:val="es-ES_tradnl"/>
        </w:rPr>
        <w:t xml:space="preserve"> de activo fijo</w:t>
      </w:r>
      <w:r w:rsidR="00C155A1" w:rsidRPr="007702AC">
        <w:rPr>
          <w:sz w:val="22"/>
          <w:szCs w:val="22"/>
          <w:lang w:val="es-ES_tradnl"/>
        </w:rPr>
        <w:t>;</w:t>
      </w:r>
      <w:r w:rsidR="00957BF0" w:rsidRPr="007702AC">
        <w:rPr>
          <w:sz w:val="22"/>
          <w:szCs w:val="22"/>
          <w:lang w:val="es-ES_tradnl"/>
        </w:rPr>
        <w:t xml:space="preserve"> en tal sentido</w:t>
      </w:r>
      <w:r w:rsidR="00C155A1" w:rsidRPr="007702AC">
        <w:rPr>
          <w:sz w:val="22"/>
          <w:szCs w:val="22"/>
          <w:lang w:val="es-ES_tradnl"/>
        </w:rPr>
        <w:t>,</w:t>
      </w:r>
      <w:r w:rsidR="00957BF0" w:rsidRPr="007702AC">
        <w:rPr>
          <w:sz w:val="22"/>
          <w:szCs w:val="22"/>
          <w:lang w:val="es-ES_tradnl"/>
        </w:rPr>
        <w:t xml:space="preserve"> </w:t>
      </w:r>
      <w:r w:rsidR="00802BAA" w:rsidRPr="007702AC">
        <w:rPr>
          <w:sz w:val="22"/>
          <w:szCs w:val="22"/>
          <w:lang w:val="es-ES_tradnl"/>
        </w:rPr>
        <w:t xml:space="preserve">el establecimiento </w:t>
      </w:r>
      <w:r w:rsidR="00FA7816" w:rsidRPr="007702AC">
        <w:rPr>
          <w:sz w:val="22"/>
          <w:szCs w:val="22"/>
          <w:lang w:val="es-ES_tradnl"/>
        </w:rPr>
        <w:t xml:space="preserve">de obligaciones que, en materia de Seguridad Industrial, Seguridad Operativa y protección al medio ambiente, deberán cumplir los Regulados que </w:t>
      </w:r>
      <w:r w:rsidR="00802BAA" w:rsidRPr="007702AC">
        <w:rPr>
          <w:sz w:val="22"/>
          <w:szCs w:val="22"/>
          <w:lang w:val="es-ES_tradnl"/>
        </w:rPr>
        <w:t xml:space="preserve">operen </w:t>
      </w:r>
      <w:r w:rsidR="00B411F3">
        <w:rPr>
          <w:sz w:val="22"/>
          <w:szCs w:val="22"/>
          <w:lang w:val="es-ES_tradnl"/>
        </w:rPr>
        <w:t>Plantas de</w:t>
      </w:r>
      <w:r w:rsidR="00816419" w:rsidRPr="007702AC">
        <w:rPr>
          <w:sz w:val="22"/>
          <w:szCs w:val="22"/>
          <w:lang w:val="es-ES_tradnl"/>
        </w:rPr>
        <w:t xml:space="preserve"> </w:t>
      </w:r>
      <w:r w:rsidR="00B411F3">
        <w:rPr>
          <w:sz w:val="22"/>
          <w:szCs w:val="22"/>
          <w:lang w:val="es-ES_tradnl"/>
        </w:rPr>
        <w:t>D</w:t>
      </w:r>
      <w:r w:rsidR="00D42C10" w:rsidRPr="007702AC">
        <w:rPr>
          <w:sz w:val="22"/>
          <w:szCs w:val="22"/>
          <w:lang w:val="es-ES_tradnl"/>
        </w:rPr>
        <w:t>istribución de Gas L.P.</w:t>
      </w:r>
      <w:r w:rsidR="00802BAA" w:rsidRPr="007702AC">
        <w:rPr>
          <w:sz w:val="22"/>
          <w:szCs w:val="22"/>
          <w:lang w:val="es-ES_tradnl"/>
        </w:rPr>
        <w:t xml:space="preserve">, </w:t>
      </w:r>
      <w:r w:rsidR="00FA7816" w:rsidRPr="007702AC">
        <w:rPr>
          <w:sz w:val="22"/>
          <w:szCs w:val="22"/>
          <w:lang w:val="es-ES_tradnl"/>
        </w:rPr>
        <w:t>no fue parte del rango de aplicación de</w:t>
      </w:r>
      <w:r w:rsidR="00C91F14" w:rsidRPr="007702AC">
        <w:rPr>
          <w:sz w:val="22"/>
          <w:szCs w:val="22"/>
          <w:lang w:val="es-ES_tradnl"/>
        </w:rPr>
        <w:t xml:space="preserve">l </w:t>
      </w:r>
      <w:r w:rsidR="00FA7816" w:rsidRPr="007702AC">
        <w:rPr>
          <w:sz w:val="22"/>
          <w:szCs w:val="22"/>
          <w:lang w:val="es-ES_tradnl"/>
        </w:rPr>
        <w:t>incentivo.</w:t>
      </w:r>
      <w:r w:rsidR="007B2FA9" w:rsidRPr="007702AC">
        <w:rPr>
          <w:sz w:val="22"/>
          <w:szCs w:val="22"/>
          <w:lang w:val="es-ES_tradnl"/>
        </w:rPr>
        <w:t xml:space="preserve"> </w:t>
      </w:r>
      <w:r w:rsidR="00FD4E67" w:rsidRPr="007702AC">
        <w:rPr>
          <w:sz w:val="22"/>
          <w:szCs w:val="22"/>
          <w:lang w:val="es-ES_tradnl"/>
        </w:rPr>
        <w:t>Es importante precisar qu</w:t>
      </w:r>
      <w:r w:rsidR="00C74265" w:rsidRPr="007702AC">
        <w:rPr>
          <w:sz w:val="22"/>
          <w:szCs w:val="22"/>
          <w:lang w:val="es-ES_tradnl"/>
        </w:rPr>
        <w:t xml:space="preserve">e dicho estímulo </w:t>
      </w:r>
      <w:r w:rsidR="00FD4E67" w:rsidRPr="007702AC">
        <w:rPr>
          <w:sz w:val="22"/>
          <w:szCs w:val="22"/>
          <w:lang w:val="es-ES_tradnl"/>
        </w:rPr>
        <w:t>se constituy</w:t>
      </w:r>
      <w:r w:rsidR="00C74265" w:rsidRPr="007702AC">
        <w:rPr>
          <w:sz w:val="22"/>
          <w:szCs w:val="22"/>
          <w:lang w:val="es-ES_tradnl"/>
        </w:rPr>
        <w:t>ó</w:t>
      </w:r>
      <w:r w:rsidR="00FD4E67" w:rsidRPr="007702AC">
        <w:rPr>
          <w:sz w:val="22"/>
          <w:szCs w:val="22"/>
          <w:lang w:val="es-ES_tradnl"/>
        </w:rPr>
        <w:t xml:space="preserve"> bajo un esquema </w:t>
      </w:r>
      <w:r w:rsidR="00C74265" w:rsidRPr="007702AC">
        <w:rPr>
          <w:sz w:val="22"/>
          <w:szCs w:val="22"/>
          <w:lang w:val="es-ES_tradnl"/>
        </w:rPr>
        <w:t xml:space="preserve">voluntario; </w:t>
      </w:r>
      <w:r w:rsidR="00FD4E67" w:rsidRPr="007702AC">
        <w:rPr>
          <w:sz w:val="22"/>
          <w:szCs w:val="22"/>
          <w:lang w:val="es-ES_tradnl"/>
        </w:rPr>
        <w:t>dependiendo de la capacidad económica de las empresas para invertir.</w:t>
      </w:r>
      <w:r w:rsidR="00A736E9" w:rsidRPr="007702AC">
        <w:rPr>
          <w:sz w:val="22"/>
          <w:szCs w:val="22"/>
          <w:lang w:val="es-ES_tradnl"/>
        </w:rPr>
        <w:t xml:space="preserve"> </w:t>
      </w:r>
      <w:r w:rsidR="00CD6F4A" w:rsidRPr="007702AC">
        <w:rPr>
          <w:sz w:val="22"/>
          <w:szCs w:val="22"/>
          <w:lang w:val="es-ES_tradnl"/>
        </w:rPr>
        <w:t xml:space="preserve">Conforme lo anterior, </w:t>
      </w:r>
      <w:r w:rsidR="00A736E9" w:rsidRPr="007702AC">
        <w:rPr>
          <w:sz w:val="22"/>
          <w:szCs w:val="22"/>
          <w:lang w:val="es-ES_tradnl"/>
        </w:rPr>
        <w:t xml:space="preserve">buscar </w:t>
      </w:r>
      <w:r w:rsidR="002F5CA8" w:rsidRPr="007702AC">
        <w:rPr>
          <w:sz w:val="22"/>
          <w:szCs w:val="22"/>
          <w:lang w:val="es-ES_tradnl"/>
        </w:rPr>
        <w:t xml:space="preserve">incorporar </w:t>
      </w:r>
      <w:r w:rsidR="00DB577E" w:rsidRPr="007702AC">
        <w:rPr>
          <w:sz w:val="22"/>
          <w:szCs w:val="22"/>
          <w:lang w:val="es-ES_tradnl"/>
        </w:rPr>
        <w:t xml:space="preserve">a </w:t>
      </w:r>
      <w:r w:rsidR="002F5CA8" w:rsidRPr="007702AC">
        <w:rPr>
          <w:sz w:val="22"/>
          <w:szCs w:val="22"/>
          <w:lang w:val="es-ES_tradnl"/>
        </w:rPr>
        <w:t xml:space="preserve">la </w:t>
      </w:r>
      <w:r w:rsidR="007B2FA9" w:rsidRPr="007702AC">
        <w:rPr>
          <w:sz w:val="22"/>
          <w:szCs w:val="22"/>
          <w:lang w:val="es-ES_tradnl"/>
        </w:rPr>
        <w:t xml:space="preserve">regulación </w:t>
      </w:r>
      <w:r w:rsidR="002F5CA8" w:rsidRPr="007702AC">
        <w:rPr>
          <w:sz w:val="22"/>
          <w:szCs w:val="22"/>
          <w:lang w:val="es-ES_tradnl"/>
        </w:rPr>
        <w:t>propuesta</w:t>
      </w:r>
      <w:r w:rsidR="00DB577E" w:rsidRPr="007702AC">
        <w:rPr>
          <w:sz w:val="22"/>
          <w:szCs w:val="22"/>
          <w:lang w:val="es-ES_tradnl"/>
        </w:rPr>
        <w:t xml:space="preserve"> </w:t>
      </w:r>
      <w:r w:rsidR="00A736E9" w:rsidRPr="007702AC">
        <w:rPr>
          <w:sz w:val="22"/>
          <w:szCs w:val="22"/>
          <w:lang w:val="es-ES_tradnl"/>
        </w:rPr>
        <w:t>un</w:t>
      </w:r>
      <w:r w:rsidR="00B16D3C" w:rsidRPr="007702AC">
        <w:rPr>
          <w:sz w:val="22"/>
          <w:szCs w:val="22"/>
          <w:lang w:val="es-ES_tradnl"/>
        </w:rPr>
        <w:t xml:space="preserve"> incentivo económico</w:t>
      </w:r>
      <w:r w:rsidR="00B82BBB" w:rsidRPr="007702AC">
        <w:rPr>
          <w:sz w:val="22"/>
          <w:szCs w:val="22"/>
          <w:lang w:val="es-ES_tradnl"/>
        </w:rPr>
        <w:t xml:space="preserve"> o fiscal</w:t>
      </w:r>
      <w:r w:rsidR="002F5CA8" w:rsidRPr="007702AC">
        <w:rPr>
          <w:sz w:val="22"/>
          <w:szCs w:val="22"/>
          <w:lang w:val="es-ES_tradnl"/>
        </w:rPr>
        <w:t xml:space="preserve">, </w:t>
      </w:r>
      <w:r w:rsidR="00B16D3C" w:rsidRPr="007702AC">
        <w:rPr>
          <w:sz w:val="22"/>
          <w:szCs w:val="22"/>
          <w:lang w:val="es-ES_tradnl"/>
        </w:rPr>
        <w:t xml:space="preserve">no representan una alternativa viable, </w:t>
      </w:r>
      <w:r w:rsidR="002F5CA8" w:rsidRPr="007702AC">
        <w:rPr>
          <w:sz w:val="22"/>
          <w:szCs w:val="22"/>
          <w:lang w:val="es-ES_tradnl"/>
        </w:rPr>
        <w:t xml:space="preserve">toda vez que </w:t>
      </w:r>
      <w:r w:rsidR="00B16D3C" w:rsidRPr="007702AC">
        <w:rPr>
          <w:sz w:val="22"/>
          <w:szCs w:val="22"/>
          <w:lang w:val="es-ES_tradnl"/>
        </w:rPr>
        <w:t xml:space="preserve">la problemática planteada en </w:t>
      </w:r>
      <w:r w:rsidR="003941A9" w:rsidRPr="007702AC">
        <w:rPr>
          <w:sz w:val="22"/>
          <w:szCs w:val="22"/>
          <w:lang w:val="es-ES_tradnl"/>
        </w:rPr>
        <w:t>e</w:t>
      </w:r>
      <w:r w:rsidR="00B16D3C" w:rsidRPr="007702AC">
        <w:rPr>
          <w:sz w:val="22"/>
          <w:szCs w:val="22"/>
          <w:lang w:val="es-ES_tradnl"/>
        </w:rPr>
        <w:t xml:space="preserve">l presente </w:t>
      </w:r>
      <w:r w:rsidR="003941A9" w:rsidRPr="007702AC">
        <w:rPr>
          <w:sz w:val="22"/>
          <w:szCs w:val="22"/>
          <w:lang w:val="es-ES_tradnl"/>
        </w:rPr>
        <w:t>Análisis d</w:t>
      </w:r>
      <w:r w:rsidR="00B16D3C" w:rsidRPr="007702AC">
        <w:rPr>
          <w:sz w:val="22"/>
          <w:szCs w:val="22"/>
          <w:lang w:val="es-ES_tradnl"/>
        </w:rPr>
        <w:t xml:space="preserve">e Impacto Regulatorio, no se relaciona con la capacidad económica de </w:t>
      </w:r>
      <w:r w:rsidR="007B2FA9" w:rsidRPr="007702AC">
        <w:rPr>
          <w:sz w:val="22"/>
          <w:szCs w:val="22"/>
          <w:lang w:val="es-ES_tradnl"/>
        </w:rPr>
        <w:t>los agentes Regulados</w:t>
      </w:r>
      <w:r w:rsidR="00F90919" w:rsidRPr="007702AC">
        <w:rPr>
          <w:sz w:val="22"/>
          <w:szCs w:val="22"/>
          <w:lang w:val="es-ES_tradnl"/>
        </w:rPr>
        <w:t>;</w:t>
      </w:r>
      <w:r w:rsidR="00B16D3C" w:rsidRPr="007702AC">
        <w:rPr>
          <w:sz w:val="22"/>
          <w:szCs w:val="22"/>
          <w:lang w:val="es-ES_tradnl"/>
        </w:rPr>
        <w:t xml:space="preserve"> </w:t>
      </w:r>
      <w:r w:rsidR="00141D40" w:rsidRPr="007702AC">
        <w:rPr>
          <w:sz w:val="22"/>
          <w:szCs w:val="22"/>
          <w:lang w:val="es-ES_tradnl"/>
        </w:rPr>
        <w:t xml:space="preserve">sino en </w:t>
      </w:r>
      <w:r w:rsidR="00CF76FF" w:rsidRPr="007702AC">
        <w:rPr>
          <w:sz w:val="22"/>
          <w:szCs w:val="22"/>
          <w:lang w:val="es-ES_tradnl"/>
        </w:rPr>
        <w:t xml:space="preserve">definir los </w:t>
      </w:r>
      <w:r w:rsidR="00D95702" w:rsidRPr="007702AC">
        <w:rPr>
          <w:sz w:val="22"/>
          <w:szCs w:val="22"/>
          <w:lang w:val="es-ES_tradnl"/>
        </w:rPr>
        <w:t xml:space="preserve">requerimientos de seguridad y protección al medio ambiente, que permitirán determinar que las actividades de </w:t>
      </w:r>
      <w:r w:rsidR="001220E6" w:rsidRPr="007702AC">
        <w:rPr>
          <w:sz w:val="22"/>
          <w:szCs w:val="22"/>
          <w:lang w:val="es-ES_tradnl"/>
        </w:rPr>
        <w:t>distribución de Gas L.P.</w:t>
      </w:r>
      <w:r w:rsidR="00D95702" w:rsidRPr="007702AC">
        <w:rPr>
          <w:sz w:val="22"/>
          <w:szCs w:val="22"/>
          <w:lang w:val="es-ES_tradnl"/>
        </w:rPr>
        <w:t xml:space="preserve">, son seguras para la población e inocuas para los ecosistemas. </w:t>
      </w:r>
      <w:r w:rsidR="00450F28" w:rsidRPr="007702AC">
        <w:rPr>
          <w:sz w:val="22"/>
          <w:szCs w:val="22"/>
          <w:lang w:val="es-ES_tradnl"/>
        </w:rPr>
        <w:t xml:space="preserve">En el </w:t>
      </w:r>
      <w:r w:rsidR="0099049F" w:rsidRPr="007702AC">
        <w:rPr>
          <w:sz w:val="22"/>
          <w:szCs w:val="22"/>
          <w:lang w:val="es-ES_tradnl"/>
        </w:rPr>
        <w:t xml:space="preserve">Anexo </w:t>
      </w:r>
      <w:r w:rsidR="00A4774F">
        <w:rPr>
          <w:sz w:val="22"/>
          <w:szCs w:val="22"/>
          <w:lang w:val="es-ES_tradnl"/>
        </w:rPr>
        <w:t>IV</w:t>
      </w:r>
      <w:r w:rsidR="0099049F" w:rsidRPr="007702AC">
        <w:rPr>
          <w:sz w:val="22"/>
          <w:szCs w:val="22"/>
          <w:lang w:val="es-ES_tradnl"/>
        </w:rPr>
        <w:t>. Modelo Costo – Beneficio NOM Plantas Gas LP</w:t>
      </w:r>
      <w:r w:rsidR="00450F28" w:rsidRPr="007702AC">
        <w:rPr>
          <w:sz w:val="22"/>
          <w:szCs w:val="22"/>
          <w:lang w:val="es-ES_tradnl"/>
        </w:rPr>
        <w:t>, se lleva a cabo una estimación de los costos y beneficios que esta alternativa genera</w:t>
      </w:r>
      <w:r w:rsidR="00241B82" w:rsidRPr="00C11709">
        <w:rPr>
          <w:sz w:val="22"/>
          <w:szCs w:val="22"/>
          <w:lang w:val="es-ES_tradnl"/>
        </w:rPr>
        <w:t>.</w:t>
      </w:r>
    </w:p>
    <w:p w14:paraId="23DE523C" w14:textId="77777777" w:rsidR="00CF76FF" w:rsidRPr="00C11709" w:rsidRDefault="00CF76FF" w:rsidP="009A1EB1">
      <w:pPr>
        <w:pStyle w:val="Texto"/>
        <w:tabs>
          <w:tab w:val="left" w:pos="284"/>
        </w:tabs>
        <w:spacing w:after="0" w:line="240" w:lineRule="auto"/>
        <w:ind w:left="284" w:firstLine="0"/>
        <w:rPr>
          <w:sz w:val="22"/>
          <w:szCs w:val="22"/>
          <w:lang w:val="es-ES_tradnl"/>
        </w:rPr>
      </w:pPr>
    </w:p>
    <w:p w14:paraId="2A83CA7A" w14:textId="530A143F" w:rsidR="00DB4A6F" w:rsidRPr="00C11709" w:rsidRDefault="00DB4A6F" w:rsidP="009A1EB1">
      <w:pPr>
        <w:pStyle w:val="Texto"/>
        <w:tabs>
          <w:tab w:val="left" w:pos="284"/>
        </w:tabs>
        <w:spacing w:after="0" w:line="240" w:lineRule="auto"/>
        <w:ind w:firstLine="0"/>
        <w:rPr>
          <w:sz w:val="22"/>
          <w:szCs w:val="22"/>
          <w:lang w:val="es-ES_tradnl"/>
        </w:rPr>
      </w:pPr>
      <w:r w:rsidRPr="007702AC">
        <w:rPr>
          <w:sz w:val="22"/>
          <w:szCs w:val="22"/>
          <w:lang w:val="es-ES_tradnl"/>
        </w:rPr>
        <w:t>De lo anterior</w:t>
      </w:r>
      <w:r w:rsidR="008F7538" w:rsidRPr="007702AC">
        <w:rPr>
          <w:sz w:val="22"/>
          <w:szCs w:val="22"/>
          <w:lang w:val="es-ES_tradnl"/>
        </w:rPr>
        <w:t>mente</w:t>
      </w:r>
      <w:r w:rsidRPr="007702AC">
        <w:rPr>
          <w:sz w:val="22"/>
          <w:szCs w:val="22"/>
          <w:lang w:val="es-ES_tradnl"/>
        </w:rPr>
        <w:t xml:space="preserve"> expuesto y de las cifras arrojadas en el </w:t>
      </w:r>
      <w:r w:rsidR="0099049F" w:rsidRPr="007702AC">
        <w:rPr>
          <w:sz w:val="22"/>
          <w:szCs w:val="22"/>
          <w:lang w:val="es-ES_tradnl"/>
        </w:rPr>
        <w:t xml:space="preserve">Anexo </w:t>
      </w:r>
      <w:r w:rsidR="00A4774F">
        <w:rPr>
          <w:sz w:val="22"/>
          <w:szCs w:val="22"/>
          <w:lang w:val="es-ES_tradnl"/>
        </w:rPr>
        <w:t>IV</w:t>
      </w:r>
      <w:r w:rsidR="0099049F" w:rsidRPr="007702AC">
        <w:rPr>
          <w:sz w:val="22"/>
          <w:szCs w:val="22"/>
          <w:lang w:val="es-ES_tradnl"/>
        </w:rPr>
        <w:t>. Modelo Costo – Beneficio NOM Plantas Gas LP</w:t>
      </w:r>
      <w:r w:rsidRPr="007702AC">
        <w:rPr>
          <w:sz w:val="22"/>
          <w:szCs w:val="22"/>
          <w:lang w:val="es-ES_tradnl"/>
        </w:rPr>
        <w:t>, es posible concluir que las alternativas de regulación señaladas no constituyen un mejo</w:t>
      </w:r>
      <w:r w:rsidR="008F7538" w:rsidRPr="007702AC">
        <w:rPr>
          <w:sz w:val="22"/>
          <w:szCs w:val="22"/>
          <w:lang w:val="es-ES_tradnl"/>
        </w:rPr>
        <w:t>r</w:t>
      </w:r>
      <w:r w:rsidRPr="007702AC">
        <w:rPr>
          <w:sz w:val="22"/>
          <w:szCs w:val="22"/>
          <w:lang w:val="es-ES_tradnl"/>
        </w:rPr>
        <w:t xml:space="preserve"> </w:t>
      </w:r>
      <w:r w:rsidR="00E10609" w:rsidRPr="007702AC">
        <w:rPr>
          <w:sz w:val="22"/>
          <w:szCs w:val="22"/>
          <w:lang w:val="es-ES_tradnl"/>
        </w:rPr>
        <w:t xml:space="preserve">instrumento </w:t>
      </w:r>
      <w:r w:rsidRPr="007702AC">
        <w:rPr>
          <w:sz w:val="22"/>
          <w:szCs w:val="22"/>
          <w:lang w:val="es-ES_tradnl"/>
        </w:rPr>
        <w:t>para atender la problemática planteada en el presente Análisis de Impacto Regulatorio</w:t>
      </w:r>
      <w:r w:rsidRPr="00C11709">
        <w:rPr>
          <w:sz w:val="22"/>
          <w:szCs w:val="22"/>
          <w:shd w:val="clear" w:color="auto" w:fill="FFFFFF" w:themeFill="background1"/>
          <w:lang w:val="es-ES_tradnl"/>
        </w:rPr>
        <w:t xml:space="preserve">. </w:t>
      </w:r>
    </w:p>
    <w:p w14:paraId="5043CB0F" w14:textId="77777777" w:rsidR="00DB4A6F" w:rsidRPr="00C11709" w:rsidRDefault="00DB4A6F" w:rsidP="00E8612E">
      <w:pPr>
        <w:pStyle w:val="Texto"/>
        <w:tabs>
          <w:tab w:val="left" w:pos="284"/>
        </w:tabs>
        <w:spacing w:after="0" w:line="240" w:lineRule="auto"/>
        <w:ind w:firstLine="0"/>
        <w:rPr>
          <w:b/>
          <w:sz w:val="22"/>
          <w:szCs w:val="22"/>
          <w:lang w:val="es-ES_tradnl"/>
        </w:rPr>
      </w:pPr>
    </w:p>
    <w:p w14:paraId="48389BF0" w14:textId="77777777" w:rsidR="0064229C" w:rsidRPr="00C11709" w:rsidRDefault="0064229C" w:rsidP="008C7FB1">
      <w:pPr>
        <w:pStyle w:val="Texto"/>
        <w:spacing w:after="0" w:line="240" w:lineRule="auto"/>
        <w:ind w:firstLine="0"/>
        <w:rPr>
          <w:rFonts w:eastAsia="Calibri"/>
          <w:b/>
          <w:sz w:val="22"/>
          <w:szCs w:val="22"/>
          <w:lang w:val="es-MX" w:eastAsia="en-US"/>
        </w:rPr>
      </w:pPr>
      <w:r w:rsidRPr="00C11709">
        <w:rPr>
          <w:rFonts w:eastAsia="Calibri"/>
          <w:b/>
          <w:sz w:val="22"/>
          <w:szCs w:val="22"/>
          <w:lang w:val="es-MX" w:eastAsia="en-US"/>
        </w:rPr>
        <w:t>5. Justifique las razones por las que la regulación propuesta es considerada la mejor opción para atender la problemática señalada</w:t>
      </w:r>
      <w:r w:rsidR="00C910DF" w:rsidRPr="00C11709">
        <w:rPr>
          <w:rFonts w:eastAsia="Calibri"/>
          <w:b/>
          <w:sz w:val="22"/>
          <w:szCs w:val="22"/>
          <w:lang w:val="es-MX" w:eastAsia="en-US"/>
        </w:rPr>
        <w:t>.</w:t>
      </w:r>
    </w:p>
    <w:p w14:paraId="07459315" w14:textId="77777777" w:rsidR="00E72A77" w:rsidRPr="00C11709" w:rsidRDefault="00E72A77" w:rsidP="008C7FB1">
      <w:pPr>
        <w:pStyle w:val="Texto"/>
        <w:spacing w:after="0" w:line="240" w:lineRule="auto"/>
        <w:ind w:firstLine="0"/>
        <w:rPr>
          <w:rFonts w:eastAsia="Calibri"/>
          <w:b/>
          <w:sz w:val="22"/>
          <w:szCs w:val="22"/>
          <w:lang w:val="es-MX" w:eastAsia="en-US"/>
        </w:rPr>
      </w:pPr>
    </w:p>
    <w:p w14:paraId="703BE442" w14:textId="380F1578" w:rsidR="00E72A77" w:rsidRPr="00C11709" w:rsidRDefault="004B14B3" w:rsidP="006232EC">
      <w:pPr>
        <w:pStyle w:val="Texto"/>
        <w:shd w:val="clear" w:color="auto" w:fill="FFFFFF" w:themeFill="background1"/>
        <w:spacing w:after="0" w:line="240" w:lineRule="auto"/>
        <w:ind w:firstLine="0"/>
        <w:rPr>
          <w:rFonts w:eastAsia="Calibri"/>
          <w:sz w:val="22"/>
          <w:szCs w:val="22"/>
          <w:lang w:val="es-ES_tradnl" w:eastAsia="en-US"/>
        </w:rPr>
      </w:pPr>
      <w:r w:rsidRPr="007702AC">
        <w:rPr>
          <w:rFonts w:eastAsia="Calibri"/>
          <w:sz w:val="22"/>
          <w:szCs w:val="22"/>
          <w:lang w:val="es-ES_tradnl" w:eastAsia="en-US"/>
        </w:rPr>
        <w:t>La alternativa viable es establecer un referente normativo obligatorio y mínimo que defina las especificaciones técnicas y los requisitos mínimos sobre diseño, construcción</w:t>
      </w:r>
      <w:r w:rsidR="00C843BB" w:rsidRPr="007702AC">
        <w:rPr>
          <w:rFonts w:eastAsia="Calibri"/>
          <w:sz w:val="22"/>
          <w:szCs w:val="22"/>
          <w:lang w:val="es-ES_tradnl" w:eastAsia="en-US"/>
        </w:rPr>
        <w:t>,</w:t>
      </w:r>
      <w:r w:rsidRPr="007702AC">
        <w:rPr>
          <w:rFonts w:eastAsia="Calibri"/>
          <w:sz w:val="22"/>
          <w:szCs w:val="22"/>
          <w:lang w:val="es-ES_tradnl" w:eastAsia="en-US"/>
        </w:rPr>
        <w:t xml:space="preserve"> operación y mantenimiento</w:t>
      </w:r>
      <w:r w:rsidR="00C843BB" w:rsidRPr="007702AC">
        <w:rPr>
          <w:rFonts w:eastAsia="Calibri"/>
          <w:sz w:val="22"/>
          <w:szCs w:val="22"/>
          <w:lang w:val="es-ES_tradnl" w:eastAsia="en-US"/>
        </w:rPr>
        <w:t xml:space="preserve"> </w:t>
      </w:r>
      <w:r w:rsidRPr="007702AC">
        <w:rPr>
          <w:rFonts w:eastAsia="Calibri"/>
          <w:sz w:val="22"/>
          <w:szCs w:val="22"/>
          <w:lang w:val="es-ES_tradnl" w:eastAsia="en-US"/>
        </w:rPr>
        <w:t xml:space="preserve">que deben cumplir las </w:t>
      </w:r>
      <w:r w:rsidR="00B411F3">
        <w:rPr>
          <w:sz w:val="22"/>
          <w:szCs w:val="22"/>
          <w:lang w:val="es-ES_tradnl"/>
        </w:rPr>
        <w:t>Plantas de D</w:t>
      </w:r>
      <w:r w:rsidR="007A4627" w:rsidRPr="007702AC">
        <w:rPr>
          <w:sz w:val="22"/>
          <w:szCs w:val="22"/>
          <w:lang w:val="es-ES_tradnl"/>
        </w:rPr>
        <w:t>istribución de Gas L.P.</w:t>
      </w:r>
      <w:r w:rsidR="00350122" w:rsidRPr="007702AC">
        <w:rPr>
          <w:sz w:val="22"/>
          <w:szCs w:val="22"/>
          <w:lang w:val="es-ES_tradnl"/>
        </w:rPr>
        <w:t xml:space="preserve">; </w:t>
      </w:r>
      <w:r w:rsidR="00A26A9C" w:rsidRPr="007702AC">
        <w:rPr>
          <w:sz w:val="22"/>
          <w:szCs w:val="22"/>
          <w:lang w:val="es-ES_tradnl"/>
        </w:rPr>
        <w:t xml:space="preserve">situación que se solventa a través de la emisión de </w:t>
      </w:r>
      <w:r w:rsidRPr="007702AC">
        <w:rPr>
          <w:rFonts w:eastAsia="Calibri"/>
          <w:sz w:val="22"/>
          <w:szCs w:val="22"/>
          <w:lang w:val="es-ES_tradnl" w:eastAsia="en-US"/>
        </w:rPr>
        <w:t>una Norma Oficial Mexicana</w:t>
      </w:r>
      <w:r w:rsidR="00A26A9C" w:rsidRPr="007702AC">
        <w:rPr>
          <w:rFonts w:eastAsia="Calibri"/>
          <w:sz w:val="22"/>
          <w:szCs w:val="22"/>
          <w:lang w:val="es-ES_tradnl" w:eastAsia="en-US"/>
        </w:rPr>
        <w:t>, instrumento que</w:t>
      </w:r>
      <w:r w:rsidRPr="007702AC">
        <w:rPr>
          <w:rFonts w:eastAsia="Calibri"/>
          <w:sz w:val="22"/>
          <w:szCs w:val="22"/>
          <w:lang w:val="es-ES_tradnl" w:eastAsia="en-US"/>
        </w:rPr>
        <w:t xml:space="preserve"> se constituye como el medio más adecuado para garantizar la seguridad de este tipo de instalaciones, mediante la observancia inexcusable por parte de los propios sujetos obligados, de una serie de especificaciones y sistemas de seguridad que </w:t>
      </w:r>
      <w:r w:rsidR="003F4B1E" w:rsidRPr="007702AC">
        <w:rPr>
          <w:rFonts w:eastAsia="Calibri"/>
          <w:sz w:val="22"/>
          <w:szCs w:val="22"/>
          <w:lang w:val="es-ES_tradnl" w:eastAsia="en-US"/>
        </w:rPr>
        <w:t xml:space="preserve">minimicen </w:t>
      </w:r>
      <w:r w:rsidR="00A26A9C" w:rsidRPr="007702AC">
        <w:rPr>
          <w:rFonts w:eastAsia="Calibri"/>
          <w:sz w:val="22"/>
          <w:szCs w:val="22"/>
          <w:lang w:val="es-ES_tradnl" w:eastAsia="en-US"/>
        </w:rPr>
        <w:t xml:space="preserve">los riesgos de una eventualidad en el manejo de </w:t>
      </w:r>
      <w:r w:rsidR="007702AC">
        <w:rPr>
          <w:rFonts w:eastAsia="Calibri"/>
          <w:sz w:val="22"/>
          <w:szCs w:val="22"/>
          <w:lang w:val="es-ES_tradnl" w:eastAsia="en-US"/>
        </w:rPr>
        <w:t xml:space="preserve">un </w:t>
      </w:r>
      <w:r w:rsidR="00A26A9C" w:rsidRPr="007702AC">
        <w:rPr>
          <w:rFonts w:eastAsia="Calibri"/>
          <w:sz w:val="22"/>
          <w:szCs w:val="22"/>
          <w:lang w:val="es-ES_tradnl" w:eastAsia="en-US"/>
        </w:rPr>
        <w:t>combustible altamente inflamable</w:t>
      </w:r>
      <w:r w:rsidR="00816419">
        <w:rPr>
          <w:rFonts w:eastAsia="Calibri"/>
          <w:sz w:val="22"/>
          <w:szCs w:val="22"/>
          <w:shd w:val="clear" w:color="auto" w:fill="FFFFFF" w:themeFill="background1"/>
          <w:lang w:val="es-ES_tradnl" w:eastAsia="en-US"/>
        </w:rPr>
        <w:t xml:space="preserve">. </w:t>
      </w:r>
    </w:p>
    <w:p w14:paraId="6537F28F" w14:textId="77777777" w:rsidR="0064229C" w:rsidRPr="00C11709" w:rsidRDefault="0064229C" w:rsidP="0076653C">
      <w:pPr>
        <w:pStyle w:val="Texto"/>
        <w:spacing w:after="0" w:line="240" w:lineRule="auto"/>
        <w:ind w:firstLine="0"/>
        <w:rPr>
          <w:rFonts w:eastAsia="Calibri"/>
          <w:sz w:val="22"/>
          <w:szCs w:val="22"/>
          <w:lang w:val="es-ES_tradnl" w:eastAsia="en-US"/>
        </w:rPr>
      </w:pPr>
    </w:p>
    <w:p w14:paraId="2673A195" w14:textId="77777777" w:rsidR="0076653C" w:rsidRPr="00C11709" w:rsidRDefault="00A942EE" w:rsidP="0076653C">
      <w:pPr>
        <w:pStyle w:val="Texto"/>
        <w:spacing w:after="0" w:line="240" w:lineRule="auto"/>
        <w:ind w:firstLine="0"/>
        <w:rPr>
          <w:rFonts w:eastAsia="Calibri"/>
          <w:b/>
          <w:i/>
          <w:sz w:val="22"/>
          <w:szCs w:val="22"/>
          <w:lang w:val="es-MX" w:eastAsia="en-US"/>
        </w:rPr>
      </w:pPr>
      <w:r w:rsidRPr="00C11709">
        <w:rPr>
          <w:rFonts w:eastAsia="Calibri"/>
          <w:b/>
          <w:i/>
          <w:sz w:val="22"/>
          <w:szCs w:val="22"/>
          <w:lang w:val="es-MX" w:eastAsia="en-US"/>
        </w:rPr>
        <w:t xml:space="preserve">III.- </w:t>
      </w:r>
      <w:r w:rsidR="00F170EC" w:rsidRPr="00C11709">
        <w:rPr>
          <w:rFonts w:eastAsia="Calibri"/>
          <w:b/>
          <w:i/>
          <w:sz w:val="22"/>
          <w:szCs w:val="22"/>
          <w:lang w:val="es-MX" w:eastAsia="en-US"/>
        </w:rPr>
        <w:t>IMPACTO DE</w:t>
      </w:r>
      <w:r w:rsidR="00F56BED" w:rsidRPr="00C11709">
        <w:rPr>
          <w:rFonts w:eastAsia="Calibri"/>
          <w:b/>
          <w:i/>
          <w:sz w:val="22"/>
          <w:szCs w:val="22"/>
          <w:lang w:val="es-MX" w:eastAsia="en-US"/>
        </w:rPr>
        <w:t xml:space="preserve"> LA REGULACIÓN</w:t>
      </w:r>
      <w:r w:rsidR="0076653C" w:rsidRPr="00C11709">
        <w:rPr>
          <w:rFonts w:eastAsia="Calibri"/>
          <w:b/>
          <w:i/>
          <w:sz w:val="22"/>
          <w:szCs w:val="22"/>
          <w:lang w:val="es-MX" w:eastAsia="en-US"/>
        </w:rPr>
        <w:t>.</w:t>
      </w:r>
    </w:p>
    <w:p w14:paraId="6DFB9E20" w14:textId="77777777" w:rsidR="0076653C" w:rsidRPr="00C11709" w:rsidRDefault="0076653C" w:rsidP="0076653C">
      <w:pPr>
        <w:pStyle w:val="Texto"/>
        <w:spacing w:after="0" w:line="240" w:lineRule="auto"/>
        <w:ind w:firstLine="0"/>
        <w:rPr>
          <w:rFonts w:eastAsia="Calibri"/>
          <w:b/>
          <w:i/>
          <w:sz w:val="22"/>
          <w:szCs w:val="22"/>
          <w:lang w:val="es-MX" w:eastAsia="en-US"/>
        </w:rPr>
      </w:pPr>
    </w:p>
    <w:p w14:paraId="3BEADE4C" w14:textId="4384C205" w:rsidR="00ED2ED2" w:rsidRPr="00C11709" w:rsidRDefault="00A942EE" w:rsidP="001E346C">
      <w:pPr>
        <w:pStyle w:val="Texto"/>
        <w:tabs>
          <w:tab w:val="left" w:pos="284"/>
        </w:tabs>
        <w:spacing w:after="0" w:line="240" w:lineRule="auto"/>
        <w:ind w:firstLine="0"/>
        <w:rPr>
          <w:sz w:val="22"/>
          <w:szCs w:val="22"/>
          <w:shd w:val="clear" w:color="auto" w:fill="D9D9D9"/>
        </w:rPr>
      </w:pPr>
      <w:r w:rsidRPr="00C11709">
        <w:rPr>
          <w:rFonts w:eastAsia="Calibri"/>
          <w:b/>
          <w:sz w:val="22"/>
          <w:szCs w:val="22"/>
          <w:lang w:val="es-MX" w:eastAsia="en-US"/>
        </w:rPr>
        <w:lastRenderedPageBreak/>
        <w:t>6</w:t>
      </w:r>
      <w:r w:rsidR="00E80730" w:rsidRPr="00C11709">
        <w:rPr>
          <w:rFonts w:eastAsia="Calibri"/>
          <w:b/>
          <w:sz w:val="22"/>
          <w:szCs w:val="22"/>
          <w:lang w:val="es-MX" w:eastAsia="en-US"/>
        </w:rPr>
        <w:t xml:space="preserve">. </w:t>
      </w:r>
      <w:r w:rsidR="007C51BB" w:rsidRPr="00C11709">
        <w:rPr>
          <w:rFonts w:eastAsia="Calibri"/>
          <w:b/>
          <w:sz w:val="22"/>
          <w:szCs w:val="22"/>
          <w:lang w:val="es-MX" w:eastAsia="en-US"/>
        </w:rPr>
        <w:t>La regulación propuesta crea, modifica o elimina trámites</w:t>
      </w:r>
      <w:r w:rsidR="00325669" w:rsidRPr="00C11709">
        <w:rPr>
          <w:rFonts w:eastAsia="Calibri"/>
          <w:b/>
          <w:sz w:val="22"/>
          <w:szCs w:val="22"/>
          <w:lang w:val="es-MX" w:eastAsia="en-US"/>
        </w:rPr>
        <w:t>.</w:t>
      </w:r>
    </w:p>
    <w:p w14:paraId="70DF9E56" w14:textId="77777777" w:rsidR="00A942EE" w:rsidRPr="00C11709" w:rsidRDefault="00A942EE" w:rsidP="001E346C">
      <w:pPr>
        <w:pStyle w:val="Texto"/>
        <w:spacing w:after="0" w:line="240" w:lineRule="auto"/>
        <w:ind w:firstLine="0"/>
        <w:rPr>
          <w:sz w:val="22"/>
          <w:szCs w:val="22"/>
        </w:rPr>
      </w:pPr>
    </w:p>
    <w:p w14:paraId="25374518" w14:textId="488671F5" w:rsidR="003F10FC" w:rsidRPr="00C11709" w:rsidRDefault="003F10FC" w:rsidP="00486091">
      <w:pPr>
        <w:pStyle w:val="Texto"/>
        <w:spacing w:after="0" w:line="240" w:lineRule="auto"/>
        <w:ind w:firstLine="0"/>
        <w:rPr>
          <w:bCs/>
          <w:sz w:val="22"/>
          <w:szCs w:val="22"/>
        </w:rPr>
      </w:pPr>
      <w:r w:rsidRPr="00C11709">
        <w:rPr>
          <w:b/>
          <w:sz w:val="22"/>
          <w:szCs w:val="22"/>
        </w:rPr>
        <w:t>TR</w:t>
      </w:r>
      <w:r w:rsidR="003C5D6A" w:rsidRPr="00C11709">
        <w:rPr>
          <w:b/>
          <w:sz w:val="22"/>
          <w:szCs w:val="22"/>
        </w:rPr>
        <w:t>Á</w:t>
      </w:r>
      <w:r w:rsidRPr="00C11709">
        <w:rPr>
          <w:b/>
          <w:sz w:val="22"/>
          <w:szCs w:val="22"/>
        </w:rPr>
        <w:t xml:space="preserve">MITE 1. </w:t>
      </w:r>
      <w:r w:rsidRPr="00C11709">
        <w:rPr>
          <w:bCs/>
          <w:sz w:val="22"/>
          <w:szCs w:val="22"/>
        </w:rPr>
        <w:t xml:space="preserve">Crea. </w:t>
      </w:r>
    </w:p>
    <w:p w14:paraId="3B7B3A34" w14:textId="288D412F" w:rsidR="00AA7B26" w:rsidRPr="00C11709" w:rsidRDefault="00AA7B26" w:rsidP="00486091">
      <w:pPr>
        <w:pStyle w:val="Texto"/>
        <w:spacing w:after="0" w:line="240" w:lineRule="auto"/>
        <w:ind w:firstLine="0"/>
        <w:rPr>
          <w:sz w:val="22"/>
          <w:szCs w:val="22"/>
        </w:rPr>
      </w:pPr>
      <w:r w:rsidRPr="00C11709">
        <w:rPr>
          <w:b/>
          <w:sz w:val="22"/>
          <w:szCs w:val="22"/>
        </w:rPr>
        <w:t>Nombre del trámite:</w:t>
      </w:r>
      <w:r w:rsidR="0047688B" w:rsidRPr="00C11709">
        <w:rPr>
          <w:sz w:val="22"/>
          <w:szCs w:val="22"/>
        </w:rPr>
        <w:t xml:space="preserve"> </w:t>
      </w:r>
      <w:r w:rsidR="003F10FC" w:rsidRPr="00C11709">
        <w:rPr>
          <w:sz w:val="22"/>
          <w:szCs w:val="22"/>
        </w:rPr>
        <w:t xml:space="preserve">Presentación del </w:t>
      </w:r>
      <w:r w:rsidR="00711B66">
        <w:rPr>
          <w:rFonts w:eastAsiaTheme="minorHAnsi"/>
          <w:sz w:val="22"/>
          <w:szCs w:val="22"/>
          <w:lang w:eastAsia="en-US"/>
        </w:rPr>
        <w:t>d</w:t>
      </w:r>
      <w:r w:rsidR="00711B66" w:rsidRPr="003742B1">
        <w:rPr>
          <w:rFonts w:eastAsiaTheme="minorHAnsi"/>
          <w:sz w:val="22"/>
          <w:szCs w:val="22"/>
          <w:lang w:eastAsia="en-US"/>
        </w:rPr>
        <w:t xml:space="preserve">ictamen de </w:t>
      </w:r>
      <w:r w:rsidR="00711B66">
        <w:rPr>
          <w:rFonts w:eastAsiaTheme="minorHAnsi"/>
          <w:sz w:val="22"/>
          <w:szCs w:val="22"/>
          <w:lang w:eastAsia="en-US"/>
        </w:rPr>
        <w:t>c</w:t>
      </w:r>
      <w:r w:rsidR="00711B66" w:rsidRPr="003742B1">
        <w:rPr>
          <w:rFonts w:eastAsiaTheme="minorHAnsi"/>
          <w:sz w:val="22"/>
          <w:szCs w:val="22"/>
          <w:lang w:eastAsia="en-US"/>
        </w:rPr>
        <w:t xml:space="preserve">onstrucción para </w:t>
      </w:r>
      <w:r w:rsidR="00BF1E5D">
        <w:rPr>
          <w:rFonts w:eastAsiaTheme="minorHAnsi"/>
          <w:sz w:val="22"/>
          <w:szCs w:val="22"/>
          <w:lang w:eastAsia="en-US"/>
        </w:rPr>
        <w:t>P</w:t>
      </w:r>
      <w:r w:rsidR="00364830">
        <w:rPr>
          <w:rFonts w:eastAsiaTheme="minorHAnsi"/>
          <w:sz w:val="22"/>
          <w:szCs w:val="22"/>
          <w:lang w:eastAsia="en-US"/>
        </w:rPr>
        <w:t xml:space="preserve">lantas de </w:t>
      </w:r>
      <w:r w:rsidR="00BF1E5D">
        <w:rPr>
          <w:rFonts w:eastAsiaTheme="minorHAnsi"/>
          <w:sz w:val="22"/>
          <w:szCs w:val="22"/>
          <w:lang w:eastAsia="en-US"/>
        </w:rPr>
        <w:t>D</w:t>
      </w:r>
      <w:r w:rsidR="00364830">
        <w:rPr>
          <w:rFonts w:eastAsiaTheme="minorHAnsi"/>
          <w:sz w:val="22"/>
          <w:szCs w:val="22"/>
          <w:lang w:eastAsia="en-US"/>
        </w:rPr>
        <w:t>istribución</w:t>
      </w:r>
      <w:r w:rsidR="00BF1E5D">
        <w:rPr>
          <w:rFonts w:eastAsiaTheme="minorHAnsi"/>
          <w:sz w:val="22"/>
          <w:szCs w:val="22"/>
          <w:lang w:eastAsia="en-US"/>
        </w:rPr>
        <w:t xml:space="preserve"> de Gas L.P</w:t>
      </w:r>
      <w:r w:rsidR="003F10FC" w:rsidRPr="00C11709">
        <w:rPr>
          <w:sz w:val="22"/>
          <w:szCs w:val="22"/>
        </w:rPr>
        <w:t xml:space="preserve">. </w:t>
      </w:r>
    </w:p>
    <w:p w14:paraId="35217FC7" w14:textId="597D50C7" w:rsidR="00AA7B26" w:rsidRPr="00C11709" w:rsidRDefault="00AA7B26" w:rsidP="00486091">
      <w:pPr>
        <w:pStyle w:val="Texto"/>
        <w:spacing w:after="0" w:line="240" w:lineRule="auto"/>
        <w:ind w:firstLine="0"/>
        <w:rPr>
          <w:sz w:val="22"/>
          <w:szCs w:val="22"/>
        </w:rPr>
      </w:pPr>
      <w:r w:rsidRPr="00C11709">
        <w:rPr>
          <w:b/>
          <w:sz w:val="22"/>
          <w:szCs w:val="22"/>
        </w:rPr>
        <w:t>Tipo:</w:t>
      </w:r>
      <w:r w:rsidRPr="00C11709">
        <w:rPr>
          <w:sz w:val="22"/>
          <w:szCs w:val="22"/>
        </w:rPr>
        <w:t xml:space="preserve"> </w:t>
      </w:r>
      <w:r w:rsidR="003F10FC" w:rsidRPr="00C11709">
        <w:rPr>
          <w:sz w:val="22"/>
          <w:szCs w:val="22"/>
        </w:rPr>
        <w:t>Obligación.</w:t>
      </w:r>
    </w:p>
    <w:p w14:paraId="44F69508" w14:textId="1178110A" w:rsidR="00AA7B26" w:rsidRPr="00C11709" w:rsidRDefault="00AA7B26" w:rsidP="00486091">
      <w:pPr>
        <w:autoSpaceDE w:val="0"/>
        <w:autoSpaceDN w:val="0"/>
        <w:adjustRightInd w:val="0"/>
        <w:spacing w:after="0" w:line="240" w:lineRule="auto"/>
        <w:jc w:val="both"/>
        <w:rPr>
          <w:rFonts w:ascii="Arial" w:hAnsi="Arial" w:cs="Arial"/>
        </w:rPr>
      </w:pPr>
      <w:r w:rsidRPr="00C11709">
        <w:rPr>
          <w:rFonts w:ascii="Arial" w:hAnsi="Arial" w:cs="Arial"/>
          <w:b/>
        </w:rPr>
        <w:t>Vigencia:</w:t>
      </w:r>
      <w:r w:rsidRPr="00C11709">
        <w:rPr>
          <w:rFonts w:ascii="Arial" w:hAnsi="Arial" w:cs="Arial"/>
          <w:lang w:eastAsia="es-MX"/>
        </w:rPr>
        <w:t xml:space="preserve"> </w:t>
      </w:r>
      <w:r w:rsidR="007645A9" w:rsidRPr="00C11709">
        <w:rPr>
          <w:rFonts w:ascii="Arial" w:hAnsi="Arial" w:cs="Arial"/>
        </w:rPr>
        <w:t>Deberá presentarse en un plazo máximo de 10 días hábiles posteriores al inicio de operaciones.</w:t>
      </w:r>
    </w:p>
    <w:p w14:paraId="3C48D0CD" w14:textId="2E370E73" w:rsidR="00AA7B26" w:rsidRPr="00C11709" w:rsidRDefault="00AA7B26" w:rsidP="00486091">
      <w:pPr>
        <w:pStyle w:val="Texto"/>
        <w:spacing w:after="0" w:line="240" w:lineRule="auto"/>
        <w:ind w:firstLine="0"/>
        <w:rPr>
          <w:sz w:val="22"/>
          <w:szCs w:val="22"/>
          <w:lang w:val="es-MX"/>
        </w:rPr>
      </w:pPr>
      <w:r w:rsidRPr="00C11709">
        <w:rPr>
          <w:b/>
          <w:sz w:val="22"/>
          <w:szCs w:val="22"/>
        </w:rPr>
        <w:t>Medio de presentación</w:t>
      </w:r>
      <w:r w:rsidRPr="00C11709">
        <w:rPr>
          <w:sz w:val="22"/>
          <w:szCs w:val="22"/>
        </w:rPr>
        <w:t xml:space="preserve">: </w:t>
      </w:r>
      <w:r w:rsidR="00973615" w:rsidRPr="00C11709">
        <w:rPr>
          <w:sz w:val="22"/>
          <w:szCs w:val="22"/>
        </w:rPr>
        <w:t>Escrito libre.</w:t>
      </w:r>
    </w:p>
    <w:p w14:paraId="530CB5BA" w14:textId="7E5715BD" w:rsidR="0057586A" w:rsidRPr="00C11709" w:rsidRDefault="00AA7B26" w:rsidP="00486091">
      <w:pPr>
        <w:pStyle w:val="Texto"/>
        <w:spacing w:after="0" w:line="240" w:lineRule="auto"/>
        <w:ind w:firstLine="0"/>
        <w:rPr>
          <w:bCs/>
          <w:sz w:val="22"/>
          <w:szCs w:val="22"/>
        </w:rPr>
      </w:pPr>
      <w:r w:rsidRPr="00C11709">
        <w:rPr>
          <w:b/>
          <w:sz w:val="22"/>
          <w:szCs w:val="22"/>
        </w:rPr>
        <w:t>Requisitos:</w:t>
      </w:r>
      <w:r w:rsidR="00BC733E" w:rsidRPr="00C11709">
        <w:rPr>
          <w:b/>
          <w:sz w:val="22"/>
          <w:szCs w:val="22"/>
        </w:rPr>
        <w:t xml:space="preserve"> </w:t>
      </w:r>
      <w:r w:rsidR="00973615" w:rsidRPr="00C11709">
        <w:rPr>
          <w:bCs/>
          <w:sz w:val="22"/>
          <w:szCs w:val="22"/>
        </w:rPr>
        <w:t xml:space="preserve">Copia simple del dictamen </w:t>
      </w:r>
      <w:r w:rsidR="00711B66" w:rsidRPr="003742B1">
        <w:rPr>
          <w:rFonts w:eastAsiaTheme="minorHAnsi"/>
          <w:sz w:val="22"/>
          <w:szCs w:val="22"/>
          <w:lang w:eastAsia="en-US"/>
        </w:rPr>
        <w:t xml:space="preserve">de </w:t>
      </w:r>
      <w:r w:rsidR="00711B66">
        <w:rPr>
          <w:rFonts w:eastAsiaTheme="minorHAnsi"/>
          <w:sz w:val="22"/>
          <w:szCs w:val="22"/>
          <w:lang w:eastAsia="en-US"/>
        </w:rPr>
        <w:t>c</w:t>
      </w:r>
      <w:r w:rsidR="00711B66" w:rsidRPr="003742B1">
        <w:rPr>
          <w:rFonts w:eastAsiaTheme="minorHAnsi"/>
          <w:sz w:val="22"/>
          <w:szCs w:val="22"/>
          <w:lang w:eastAsia="en-US"/>
        </w:rPr>
        <w:t xml:space="preserve">onstrucción para </w:t>
      </w:r>
      <w:r w:rsidR="00FC3D4E">
        <w:rPr>
          <w:rFonts w:eastAsiaTheme="minorHAnsi"/>
          <w:sz w:val="22"/>
          <w:szCs w:val="22"/>
          <w:lang w:eastAsia="en-US"/>
        </w:rPr>
        <w:t>Plantas de Distribución</w:t>
      </w:r>
      <w:r w:rsidR="00D81765">
        <w:rPr>
          <w:rFonts w:eastAsiaTheme="minorHAnsi"/>
          <w:sz w:val="22"/>
          <w:szCs w:val="22"/>
          <w:lang w:eastAsia="en-US"/>
        </w:rPr>
        <w:t xml:space="preserve"> </w:t>
      </w:r>
      <w:r w:rsidR="00364830">
        <w:rPr>
          <w:rFonts w:eastAsiaTheme="minorHAnsi"/>
          <w:sz w:val="22"/>
          <w:szCs w:val="22"/>
          <w:lang w:eastAsia="en-US"/>
        </w:rPr>
        <w:t>de Gas L.P</w:t>
      </w:r>
      <w:r w:rsidR="00973615" w:rsidRPr="00C11709">
        <w:rPr>
          <w:bCs/>
          <w:sz w:val="22"/>
          <w:szCs w:val="22"/>
        </w:rPr>
        <w:t>.</w:t>
      </w:r>
    </w:p>
    <w:p w14:paraId="08C522C7" w14:textId="14FAAAC4" w:rsidR="00AA7B26" w:rsidRPr="00C11709" w:rsidRDefault="00AA7B26" w:rsidP="00486091">
      <w:pPr>
        <w:pStyle w:val="Texto"/>
        <w:spacing w:after="0" w:line="240" w:lineRule="auto"/>
        <w:ind w:firstLine="0"/>
        <w:rPr>
          <w:bCs/>
          <w:sz w:val="22"/>
          <w:szCs w:val="22"/>
        </w:rPr>
      </w:pPr>
      <w:r w:rsidRPr="00C11709">
        <w:rPr>
          <w:b/>
          <w:sz w:val="22"/>
          <w:szCs w:val="22"/>
        </w:rPr>
        <w:t>Población que impacta:</w:t>
      </w:r>
      <w:r w:rsidR="0047688B" w:rsidRPr="00C11709">
        <w:rPr>
          <w:b/>
          <w:sz w:val="22"/>
          <w:szCs w:val="22"/>
        </w:rPr>
        <w:t xml:space="preserve"> </w:t>
      </w:r>
      <w:r w:rsidR="008A4211" w:rsidRPr="00C11709">
        <w:rPr>
          <w:bCs/>
          <w:sz w:val="22"/>
          <w:szCs w:val="22"/>
        </w:rPr>
        <w:t xml:space="preserve">Regulados que </w:t>
      </w:r>
      <w:r w:rsidR="00711B66">
        <w:rPr>
          <w:bCs/>
          <w:sz w:val="22"/>
          <w:szCs w:val="22"/>
        </w:rPr>
        <w:t xml:space="preserve">realizan </w:t>
      </w:r>
      <w:r w:rsidR="00030636">
        <w:rPr>
          <w:bCs/>
          <w:sz w:val="22"/>
          <w:szCs w:val="22"/>
        </w:rPr>
        <w:t xml:space="preserve">la distribución de Gas L.P. a través de </w:t>
      </w:r>
      <w:r w:rsidR="006F4A62">
        <w:rPr>
          <w:bCs/>
          <w:sz w:val="22"/>
          <w:szCs w:val="22"/>
        </w:rPr>
        <w:t>P</w:t>
      </w:r>
      <w:r w:rsidR="00030636">
        <w:rPr>
          <w:bCs/>
          <w:sz w:val="22"/>
          <w:szCs w:val="22"/>
        </w:rPr>
        <w:t>la</w:t>
      </w:r>
      <w:r w:rsidR="00CB6017">
        <w:rPr>
          <w:bCs/>
          <w:sz w:val="22"/>
          <w:szCs w:val="22"/>
        </w:rPr>
        <w:t>n</w:t>
      </w:r>
      <w:r w:rsidR="00030636">
        <w:rPr>
          <w:bCs/>
          <w:sz w:val="22"/>
          <w:szCs w:val="22"/>
        </w:rPr>
        <w:t>tas</w:t>
      </w:r>
      <w:r w:rsidR="00AE4CB0">
        <w:rPr>
          <w:rFonts w:eastAsiaTheme="minorHAnsi"/>
          <w:sz w:val="22"/>
          <w:szCs w:val="22"/>
          <w:lang w:eastAsia="en-US"/>
        </w:rPr>
        <w:t>.</w:t>
      </w:r>
    </w:p>
    <w:p w14:paraId="3970DE79" w14:textId="33863A68" w:rsidR="00AA7B26" w:rsidRPr="00C11709" w:rsidRDefault="00AA7B26" w:rsidP="00486091">
      <w:pPr>
        <w:pStyle w:val="Texto"/>
        <w:spacing w:after="0" w:line="240" w:lineRule="auto"/>
        <w:ind w:firstLine="0"/>
        <w:rPr>
          <w:sz w:val="22"/>
          <w:szCs w:val="22"/>
        </w:rPr>
      </w:pPr>
      <w:r w:rsidRPr="00C11709">
        <w:rPr>
          <w:b/>
          <w:sz w:val="22"/>
          <w:szCs w:val="22"/>
        </w:rPr>
        <w:t>Ficta:</w:t>
      </w:r>
      <w:r w:rsidRPr="00C11709">
        <w:rPr>
          <w:sz w:val="22"/>
          <w:szCs w:val="22"/>
        </w:rPr>
        <w:t xml:space="preserve"> </w:t>
      </w:r>
      <w:r w:rsidR="008A4211" w:rsidRPr="00C11709">
        <w:rPr>
          <w:sz w:val="22"/>
          <w:szCs w:val="22"/>
        </w:rPr>
        <w:t>Negativa.</w:t>
      </w:r>
    </w:p>
    <w:p w14:paraId="1420C03E" w14:textId="718B1511" w:rsidR="00AA7B26" w:rsidRPr="00C11709" w:rsidRDefault="00AA7B26" w:rsidP="00486091">
      <w:pPr>
        <w:pStyle w:val="Texto"/>
        <w:spacing w:after="0" w:line="240" w:lineRule="auto"/>
        <w:ind w:firstLine="0"/>
        <w:rPr>
          <w:sz w:val="22"/>
          <w:szCs w:val="22"/>
        </w:rPr>
      </w:pPr>
      <w:r w:rsidRPr="00C11709">
        <w:rPr>
          <w:b/>
          <w:sz w:val="22"/>
          <w:szCs w:val="22"/>
        </w:rPr>
        <w:t>Plazo:</w:t>
      </w:r>
      <w:r w:rsidRPr="00C11709">
        <w:rPr>
          <w:sz w:val="22"/>
          <w:szCs w:val="22"/>
        </w:rPr>
        <w:t xml:space="preserve"> </w:t>
      </w:r>
      <w:r w:rsidR="008A4211" w:rsidRPr="00C11709">
        <w:rPr>
          <w:sz w:val="22"/>
          <w:szCs w:val="22"/>
        </w:rPr>
        <w:t xml:space="preserve">Al tratarse de un aviso a la ASEA por parte de un sujeto obligado, no aplica plazo alguno. </w:t>
      </w:r>
    </w:p>
    <w:p w14:paraId="0EFA22AE" w14:textId="50997880" w:rsidR="00AA7B26" w:rsidRPr="00C11709" w:rsidRDefault="00AA7B26" w:rsidP="00486091">
      <w:pPr>
        <w:pStyle w:val="Texto"/>
        <w:spacing w:after="0" w:line="240" w:lineRule="auto"/>
        <w:ind w:firstLine="0"/>
        <w:rPr>
          <w:bCs/>
          <w:sz w:val="22"/>
          <w:szCs w:val="22"/>
        </w:rPr>
      </w:pPr>
      <w:r w:rsidRPr="00C11709">
        <w:rPr>
          <w:b/>
          <w:sz w:val="22"/>
          <w:szCs w:val="22"/>
        </w:rPr>
        <w:t>Justificación:</w:t>
      </w:r>
      <w:r w:rsidR="0047688B" w:rsidRPr="00C11709">
        <w:rPr>
          <w:b/>
          <w:sz w:val="22"/>
          <w:szCs w:val="22"/>
        </w:rPr>
        <w:t xml:space="preserve"> </w:t>
      </w:r>
      <w:r w:rsidR="00EC6542" w:rsidRPr="00EC6542">
        <w:rPr>
          <w:bCs/>
          <w:sz w:val="22"/>
          <w:szCs w:val="22"/>
        </w:rPr>
        <w:t xml:space="preserve">Este trámite se crea con el fin de dar certidumbre a los agentes Regulados que concluyen la construcción de </w:t>
      </w:r>
      <w:r w:rsidR="00C96C4B">
        <w:rPr>
          <w:bCs/>
          <w:sz w:val="22"/>
          <w:szCs w:val="22"/>
        </w:rPr>
        <w:t>Plantas de Distribución de Gas L.P.</w:t>
      </w:r>
      <w:r w:rsidR="00EC6542" w:rsidRPr="00EC6542">
        <w:rPr>
          <w:bCs/>
          <w:sz w:val="22"/>
          <w:szCs w:val="22"/>
        </w:rPr>
        <w:t>, para que, mediante la entrega de la documentación solicitada, se tenga la certeza de que esta etapa se realiz</w:t>
      </w:r>
      <w:r w:rsidR="00C96C4B">
        <w:rPr>
          <w:bCs/>
          <w:sz w:val="22"/>
          <w:szCs w:val="22"/>
        </w:rPr>
        <w:t>ó</w:t>
      </w:r>
      <w:r w:rsidR="00EC6542" w:rsidRPr="00EC6542">
        <w:rPr>
          <w:bCs/>
          <w:sz w:val="22"/>
          <w:szCs w:val="22"/>
        </w:rPr>
        <w:t xml:space="preserve"> en estricto apego a los requerimientos de la regulación </w:t>
      </w:r>
      <w:r w:rsidR="008A4211" w:rsidRPr="00C11709">
        <w:rPr>
          <w:bCs/>
          <w:sz w:val="22"/>
          <w:szCs w:val="22"/>
        </w:rPr>
        <w:t xml:space="preserve">(numeral </w:t>
      </w:r>
      <w:r w:rsidR="00CB6017">
        <w:rPr>
          <w:bCs/>
          <w:sz w:val="22"/>
          <w:szCs w:val="22"/>
        </w:rPr>
        <w:t>6.6.3.1</w:t>
      </w:r>
      <w:r w:rsidR="00D114B6" w:rsidRPr="00C11709">
        <w:rPr>
          <w:bCs/>
          <w:sz w:val="22"/>
          <w:szCs w:val="22"/>
        </w:rPr>
        <w:t xml:space="preserve"> </w:t>
      </w:r>
      <w:r w:rsidR="004D68E7">
        <w:rPr>
          <w:bCs/>
          <w:sz w:val="22"/>
          <w:szCs w:val="22"/>
        </w:rPr>
        <w:t xml:space="preserve">párrafo primero </w:t>
      </w:r>
      <w:r w:rsidR="00D114B6" w:rsidRPr="00C11709">
        <w:rPr>
          <w:rFonts w:eastAsia="Calibri"/>
          <w:sz w:val="22"/>
          <w:szCs w:val="22"/>
          <w:lang w:val="es-MX" w:eastAsia="es-MX"/>
        </w:rPr>
        <w:t>de la regulación propuesta</w:t>
      </w:r>
      <w:r w:rsidR="008A4211" w:rsidRPr="00C11709">
        <w:rPr>
          <w:bCs/>
          <w:sz w:val="22"/>
          <w:szCs w:val="22"/>
        </w:rPr>
        <w:t xml:space="preserve">). </w:t>
      </w:r>
      <w:r w:rsidR="00B55498" w:rsidRPr="00C11709">
        <w:rPr>
          <w:bCs/>
          <w:sz w:val="22"/>
          <w:szCs w:val="22"/>
        </w:rPr>
        <w:t xml:space="preserve"> </w:t>
      </w:r>
    </w:p>
    <w:p w14:paraId="120CC9B7" w14:textId="3B1F2425" w:rsidR="0016224E" w:rsidRDefault="0016224E" w:rsidP="009A1EB1">
      <w:pPr>
        <w:spacing w:after="0" w:line="240" w:lineRule="auto"/>
        <w:jc w:val="both"/>
        <w:rPr>
          <w:rFonts w:ascii="Arial" w:eastAsia="Times New Roman" w:hAnsi="Arial" w:cs="Arial"/>
          <w:color w:val="000000"/>
          <w:lang w:eastAsia="es-MX"/>
        </w:rPr>
      </w:pPr>
    </w:p>
    <w:p w14:paraId="0DA02C0B" w14:textId="77777777" w:rsidR="006A5A97" w:rsidRPr="00C11709" w:rsidRDefault="006A5A97" w:rsidP="00ED39AA">
      <w:pPr>
        <w:pStyle w:val="Texto"/>
        <w:spacing w:after="0" w:line="240" w:lineRule="auto"/>
        <w:ind w:firstLine="0"/>
        <w:rPr>
          <w:bCs/>
          <w:sz w:val="22"/>
          <w:szCs w:val="22"/>
        </w:rPr>
      </w:pPr>
      <w:r w:rsidRPr="00C11709">
        <w:rPr>
          <w:b/>
          <w:sz w:val="22"/>
          <w:szCs w:val="22"/>
        </w:rPr>
        <w:t xml:space="preserve">TRÁMITE 2. </w:t>
      </w:r>
      <w:r w:rsidRPr="00C11709">
        <w:rPr>
          <w:bCs/>
          <w:sz w:val="22"/>
          <w:szCs w:val="22"/>
        </w:rPr>
        <w:t>Crea.</w:t>
      </w:r>
    </w:p>
    <w:p w14:paraId="54C65ED6" w14:textId="724CA2F5" w:rsidR="006A5A97" w:rsidRPr="00C11709" w:rsidRDefault="006A5A97" w:rsidP="00ED39AA">
      <w:pPr>
        <w:pStyle w:val="Texto"/>
        <w:spacing w:after="0" w:line="240" w:lineRule="auto"/>
        <w:ind w:firstLine="0"/>
        <w:rPr>
          <w:sz w:val="22"/>
          <w:szCs w:val="22"/>
        </w:rPr>
      </w:pPr>
      <w:r w:rsidRPr="00C11709">
        <w:rPr>
          <w:b/>
          <w:sz w:val="22"/>
          <w:szCs w:val="22"/>
        </w:rPr>
        <w:t>Nombre del trámite:</w:t>
      </w:r>
      <w:r w:rsidRPr="00C11709">
        <w:rPr>
          <w:sz w:val="22"/>
          <w:szCs w:val="22"/>
        </w:rPr>
        <w:t xml:space="preserve"> Presentación del dictamen de la etapa operación y mantenimiento</w:t>
      </w:r>
      <w:r w:rsidR="007E08B7">
        <w:rPr>
          <w:sz w:val="22"/>
          <w:szCs w:val="22"/>
        </w:rPr>
        <w:t xml:space="preserve"> de la </w:t>
      </w:r>
      <w:r w:rsidR="002A79DA">
        <w:rPr>
          <w:sz w:val="22"/>
          <w:szCs w:val="22"/>
        </w:rPr>
        <w:t>Planta de Distribución</w:t>
      </w:r>
      <w:r w:rsidR="007E08B7">
        <w:rPr>
          <w:sz w:val="22"/>
          <w:szCs w:val="22"/>
        </w:rPr>
        <w:t xml:space="preserve"> de Gas L.P</w:t>
      </w:r>
      <w:r w:rsidRPr="00C11709">
        <w:rPr>
          <w:sz w:val="22"/>
          <w:szCs w:val="22"/>
        </w:rPr>
        <w:t>.</w:t>
      </w:r>
    </w:p>
    <w:p w14:paraId="59312476" w14:textId="77777777" w:rsidR="006A5A97" w:rsidRPr="00C11709" w:rsidRDefault="006A5A97" w:rsidP="00ED39AA">
      <w:pPr>
        <w:pStyle w:val="Texto"/>
        <w:spacing w:after="0" w:line="240" w:lineRule="auto"/>
        <w:ind w:firstLine="0"/>
        <w:rPr>
          <w:sz w:val="22"/>
          <w:szCs w:val="22"/>
        </w:rPr>
      </w:pPr>
      <w:r w:rsidRPr="00C11709">
        <w:rPr>
          <w:b/>
          <w:sz w:val="22"/>
          <w:szCs w:val="22"/>
        </w:rPr>
        <w:t>Tipo:</w:t>
      </w:r>
      <w:r w:rsidRPr="00C11709">
        <w:rPr>
          <w:sz w:val="22"/>
          <w:szCs w:val="22"/>
        </w:rPr>
        <w:t xml:space="preserve"> Obligación.</w:t>
      </w:r>
    </w:p>
    <w:p w14:paraId="4D50B236" w14:textId="5B4CA021" w:rsidR="006A5A97" w:rsidRPr="00C11709" w:rsidRDefault="006A5A97" w:rsidP="00ED39AA">
      <w:pPr>
        <w:autoSpaceDE w:val="0"/>
        <w:autoSpaceDN w:val="0"/>
        <w:adjustRightInd w:val="0"/>
        <w:spacing w:after="0" w:line="240" w:lineRule="auto"/>
        <w:jc w:val="both"/>
        <w:rPr>
          <w:rFonts w:ascii="Arial" w:hAnsi="Arial" w:cs="Arial"/>
        </w:rPr>
      </w:pPr>
      <w:r w:rsidRPr="00C11709">
        <w:rPr>
          <w:rFonts w:ascii="Arial" w:hAnsi="Arial" w:cs="Arial"/>
          <w:b/>
        </w:rPr>
        <w:t>Vigencia:</w:t>
      </w:r>
      <w:r w:rsidRPr="00C11709">
        <w:rPr>
          <w:rFonts w:ascii="Arial" w:hAnsi="Arial" w:cs="Arial"/>
          <w:lang w:eastAsia="es-MX"/>
        </w:rPr>
        <w:t xml:space="preserve"> Deberá presentarse en los tres meses posteriores, una vez cumplido cada año de operaciones. </w:t>
      </w:r>
    </w:p>
    <w:p w14:paraId="2BD19850" w14:textId="77777777" w:rsidR="006A5A97" w:rsidRPr="00C11709" w:rsidRDefault="006A5A97" w:rsidP="00ED39AA">
      <w:pPr>
        <w:pStyle w:val="Texto"/>
        <w:spacing w:after="0" w:line="240" w:lineRule="auto"/>
        <w:ind w:firstLine="0"/>
        <w:rPr>
          <w:rFonts w:eastAsia="Calibri"/>
          <w:sz w:val="22"/>
          <w:szCs w:val="22"/>
          <w:lang w:val="es-MX" w:eastAsia="es-MX"/>
        </w:rPr>
      </w:pPr>
      <w:r w:rsidRPr="00C11709">
        <w:rPr>
          <w:b/>
          <w:sz w:val="22"/>
          <w:szCs w:val="22"/>
        </w:rPr>
        <w:t>Medio de presentación</w:t>
      </w:r>
      <w:r w:rsidRPr="00C11709">
        <w:rPr>
          <w:sz w:val="22"/>
          <w:szCs w:val="22"/>
        </w:rPr>
        <w:t xml:space="preserve">: </w:t>
      </w:r>
      <w:r w:rsidRPr="00C11709">
        <w:rPr>
          <w:rFonts w:eastAsia="Calibri"/>
          <w:sz w:val="22"/>
          <w:szCs w:val="22"/>
          <w:lang w:val="es-MX" w:eastAsia="es-MX"/>
        </w:rPr>
        <w:t>Escrito libre.</w:t>
      </w:r>
    </w:p>
    <w:p w14:paraId="22CCEE9C" w14:textId="37BB974F" w:rsidR="006A5A97" w:rsidRPr="00C11709" w:rsidRDefault="006A5A97" w:rsidP="00ED39AA">
      <w:pPr>
        <w:pStyle w:val="Texto"/>
        <w:spacing w:after="0" w:line="240" w:lineRule="auto"/>
        <w:ind w:firstLine="0"/>
        <w:rPr>
          <w:rFonts w:eastAsia="Calibri"/>
          <w:sz w:val="22"/>
          <w:szCs w:val="22"/>
          <w:lang w:val="es-MX" w:eastAsia="es-MX"/>
        </w:rPr>
      </w:pPr>
      <w:r w:rsidRPr="00C11709">
        <w:rPr>
          <w:b/>
          <w:sz w:val="22"/>
          <w:szCs w:val="22"/>
        </w:rPr>
        <w:t xml:space="preserve">Requisitos: </w:t>
      </w:r>
      <w:r w:rsidRPr="00C11709">
        <w:rPr>
          <w:rFonts w:eastAsia="Calibri"/>
          <w:sz w:val="22"/>
          <w:szCs w:val="22"/>
          <w:lang w:eastAsia="es-MX"/>
        </w:rPr>
        <w:t>Copia</w:t>
      </w:r>
      <w:r w:rsidRPr="00C11709">
        <w:rPr>
          <w:rFonts w:eastAsia="Calibri"/>
          <w:sz w:val="22"/>
          <w:szCs w:val="22"/>
          <w:lang w:val="es-MX" w:eastAsia="es-MX"/>
        </w:rPr>
        <w:t xml:space="preserve"> simple del dictamen de la etapa de operación y mantenimiento en cumplimiento con la regulación propuesta.</w:t>
      </w:r>
    </w:p>
    <w:p w14:paraId="2AEA9D55" w14:textId="44FDA2DB" w:rsidR="006A5A97" w:rsidRPr="00C11709" w:rsidRDefault="006A5A97" w:rsidP="00ED39AA">
      <w:pPr>
        <w:pStyle w:val="Texto"/>
        <w:spacing w:after="0" w:line="240" w:lineRule="auto"/>
        <w:ind w:firstLine="0"/>
        <w:rPr>
          <w:rFonts w:eastAsia="Calibri"/>
          <w:sz w:val="22"/>
          <w:szCs w:val="22"/>
          <w:lang w:val="es-MX" w:eastAsia="es-MX"/>
        </w:rPr>
      </w:pPr>
      <w:r w:rsidRPr="00C11709">
        <w:rPr>
          <w:b/>
          <w:sz w:val="22"/>
          <w:szCs w:val="22"/>
        </w:rPr>
        <w:t xml:space="preserve">Población que impacta: </w:t>
      </w:r>
      <w:r w:rsidRPr="00C11709">
        <w:rPr>
          <w:rFonts w:eastAsia="Calibri"/>
          <w:sz w:val="22"/>
          <w:szCs w:val="22"/>
          <w:lang w:val="es-MX" w:eastAsia="es-MX"/>
        </w:rPr>
        <w:t xml:space="preserve">Regulados que operen </w:t>
      </w:r>
      <w:r w:rsidR="00FC3D4E">
        <w:rPr>
          <w:rFonts w:eastAsia="Calibri"/>
          <w:sz w:val="22"/>
          <w:szCs w:val="22"/>
          <w:lang w:val="es-MX" w:eastAsia="es-MX"/>
        </w:rPr>
        <w:t>Plantas de Distribución</w:t>
      </w:r>
      <w:r w:rsidR="00D81765">
        <w:rPr>
          <w:rFonts w:eastAsia="Calibri"/>
          <w:sz w:val="22"/>
          <w:szCs w:val="22"/>
          <w:lang w:val="es-MX" w:eastAsia="es-MX"/>
        </w:rPr>
        <w:t xml:space="preserve"> </w:t>
      </w:r>
      <w:r w:rsidR="00502A73">
        <w:rPr>
          <w:rFonts w:eastAsia="Calibri"/>
          <w:sz w:val="22"/>
          <w:szCs w:val="22"/>
          <w:lang w:val="es-MX" w:eastAsia="es-MX"/>
        </w:rPr>
        <w:t>de Gas L.P.</w:t>
      </w:r>
    </w:p>
    <w:p w14:paraId="05A2845F" w14:textId="77777777" w:rsidR="006A5A97" w:rsidRPr="006A5A97" w:rsidRDefault="006A5A97" w:rsidP="00ED39AA">
      <w:pPr>
        <w:pStyle w:val="Texto"/>
        <w:spacing w:after="0" w:line="240" w:lineRule="auto"/>
        <w:ind w:firstLine="0"/>
        <w:rPr>
          <w:rFonts w:eastAsia="Calibri"/>
          <w:sz w:val="22"/>
          <w:szCs w:val="22"/>
          <w:lang w:val="es-MX" w:eastAsia="es-MX"/>
        </w:rPr>
      </w:pPr>
      <w:r w:rsidRPr="006A5A97">
        <w:rPr>
          <w:rFonts w:eastAsia="Calibri"/>
          <w:b/>
          <w:bCs/>
          <w:sz w:val="22"/>
          <w:szCs w:val="22"/>
          <w:lang w:val="es-MX" w:eastAsia="es-MX"/>
        </w:rPr>
        <w:t xml:space="preserve">Ficta: </w:t>
      </w:r>
      <w:r w:rsidRPr="006A5A97">
        <w:rPr>
          <w:rFonts w:eastAsia="Calibri"/>
          <w:sz w:val="22"/>
          <w:szCs w:val="22"/>
          <w:lang w:val="es-MX" w:eastAsia="es-MX"/>
        </w:rPr>
        <w:t>Negativa.</w:t>
      </w:r>
    </w:p>
    <w:p w14:paraId="46BCF6B8" w14:textId="77777777" w:rsidR="006A5A97" w:rsidRPr="006A5A97" w:rsidRDefault="006A5A97" w:rsidP="00ED39AA">
      <w:pPr>
        <w:pStyle w:val="Texto"/>
        <w:spacing w:after="0" w:line="240" w:lineRule="auto"/>
        <w:ind w:firstLine="0"/>
        <w:rPr>
          <w:sz w:val="22"/>
          <w:szCs w:val="22"/>
        </w:rPr>
      </w:pPr>
      <w:r w:rsidRPr="006A5A97">
        <w:rPr>
          <w:b/>
          <w:sz w:val="22"/>
          <w:szCs w:val="22"/>
        </w:rPr>
        <w:t>Plazo:</w:t>
      </w:r>
      <w:r w:rsidRPr="006A5A97">
        <w:rPr>
          <w:sz w:val="22"/>
          <w:szCs w:val="22"/>
        </w:rPr>
        <w:t xml:space="preserve"> Al tratarse de un aviso a la ASEA por parte de un sujeto obligado, no aplica plazo alguno de resolución por parte de la autoridad. </w:t>
      </w:r>
    </w:p>
    <w:p w14:paraId="5AA9F699" w14:textId="075B2C0B" w:rsidR="00225C99" w:rsidRPr="008C3384" w:rsidRDefault="006A5A97" w:rsidP="00ED39AA">
      <w:pPr>
        <w:spacing w:after="0" w:line="240" w:lineRule="auto"/>
        <w:jc w:val="both"/>
        <w:rPr>
          <w:rFonts w:ascii="Arial" w:eastAsia="Times New Roman" w:hAnsi="Arial" w:cs="Arial"/>
          <w:lang w:val="es-ES" w:eastAsia="es-ES"/>
        </w:rPr>
      </w:pPr>
      <w:r w:rsidRPr="006A5A97">
        <w:rPr>
          <w:rFonts w:ascii="Arial" w:hAnsi="Arial" w:cs="Arial"/>
          <w:b/>
        </w:rPr>
        <w:t xml:space="preserve">Justificación: </w:t>
      </w:r>
      <w:r w:rsidRPr="006A5A97">
        <w:rPr>
          <w:rFonts w:ascii="Arial" w:eastAsia="Times New Roman" w:hAnsi="Arial" w:cs="Arial"/>
          <w:lang w:val="es-ES" w:eastAsia="es-ES"/>
        </w:rPr>
        <w:t xml:space="preserve">Este trámite tiene por objeto garantizar que las </w:t>
      </w:r>
      <w:r w:rsidR="00FC3D4E">
        <w:rPr>
          <w:rFonts w:ascii="Arial" w:eastAsia="Times New Roman" w:hAnsi="Arial" w:cs="Arial"/>
          <w:lang w:val="es-ES" w:eastAsia="es-ES"/>
        </w:rPr>
        <w:t>Plantas de Distribución</w:t>
      </w:r>
      <w:r w:rsidR="00D81765">
        <w:rPr>
          <w:rFonts w:ascii="Arial" w:eastAsia="Times New Roman" w:hAnsi="Arial" w:cs="Arial"/>
          <w:lang w:val="es-ES" w:eastAsia="es-ES"/>
        </w:rPr>
        <w:t xml:space="preserve"> </w:t>
      </w:r>
      <w:r w:rsidR="00502A73">
        <w:rPr>
          <w:rFonts w:ascii="Arial" w:eastAsia="Times New Roman" w:hAnsi="Arial" w:cs="Arial"/>
          <w:lang w:val="es-ES" w:eastAsia="es-ES"/>
        </w:rPr>
        <w:t xml:space="preserve">de </w:t>
      </w:r>
      <w:r w:rsidRPr="006A5A97">
        <w:rPr>
          <w:rFonts w:ascii="Arial" w:eastAsia="Times New Roman" w:hAnsi="Arial" w:cs="Arial"/>
          <w:lang w:val="es-ES" w:eastAsia="es-ES"/>
        </w:rPr>
        <w:t xml:space="preserve">Gas L.P., cumplan con los requisitos de operación y mantenimiento establecidos en la regulación propuesta (numeral </w:t>
      </w:r>
      <w:r w:rsidR="00D34E35">
        <w:rPr>
          <w:rFonts w:ascii="Arial" w:eastAsia="Times New Roman" w:hAnsi="Arial" w:cs="Arial"/>
          <w:lang w:val="es-ES" w:eastAsia="es-ES"/>
        </w:rPr>
        <w:t xml:space="preserve">7.5.1 y </w:t>
      </w:r>
      <w:r w:rsidRPr="006A5A97">
        <w:rPr>
          <w:rFonts w:ascii="Arial" w:eastAsia="Times New Roman" w:hAnsi="Arial" w:cs="Arial"/>
          <w:lang w:val="es-ES" w:eastAsia="es-ES"/>
        </w:rPr>
        <w:t>7</w:t>
      </w:r>
      <w:r w:rsidR="00502A73">
        <w:rPr>
          <w:rFonts w:ascii="Arial" w:eastAsia="Times New Roman" w:hAnsi="Arial" w:cs="Arial"/>
          <w:lang w:val="es-ES" w:eastAsia="es-ES"/>
        </w:rPr>
        <w:t>.5.2</w:t>
      </w:r>
      <w:r w:rsidRPr="006A5A97">
        <w:rPr>
          <w:rFonts w:ascii="Arial" w:eastAsia="Times New Roman" w:hAnsi="Arial" w:cs="Arial"/>
          <w:lang w:val="es-ES" w:eastAsia="es-ES"/>
        </w:rPr>
        <w:t xml:space="preserve"> de la regulación propuesta)</w:t>
      </w:r>
      <w:r w:rsidR="008C3384" w:rsidRPr="008C3384">
        <w:rPr>
          <w:rFonts w:ascii="Arial" w:eastAsia="Times New Roman" w:hAnsi="Arial" w:cs="Arial"/>
          <w:lang w:val="es-ES" w:eastAsia="es-ES"/>
        </w:rPr>
        <w:t>.</w:t>
      </w:r>
    </w:p>
    <w:p w14:paraId="7EF84E3D" w14:textId="16DE7FAF" w:rsidR="008C3384" w:rsidRPr="008C3384" w:rsidRDefault="008C3384" w:rsidP="006232EC">
      <w:pPr>
        <w:shd w:val="clear" w:color="auto" w:fill="FFFFFF" w:themeFill="background1"/>
        <w:spacing w:after="0" w:line="240" w:lineRule="auto"/>
        <w:jc w:val="both"/>
        <w:rPr>
          <w:rFonts w:ascii="Arial" w:eastAsia="Times New Roman" w:hAnsi="Arial" w:cs="Arial"/>
          <w:lang w:val="es-ES" w:eastAsia="es-ES"/>
        </w:rPr>
      </w:pPr>
    </w:p>
    <w:p w14:paraId="5BC00647" w14:textId="77777777" w:rsidR="003B07A7" w:rsidRPr="00C11709" w:rsidRDefault="00A942EE" w:rsidP="00E80730">
      <w:pPr>
        <w:pStyle w:val="Prrafodelista"/>
        <w:spacing w:after="0" w:line="240" w:lineRule="auto"/>
        <w:ind w:left="0"/>
        <w:jc w:val="both"/>
        <w:rPr>
          <w:rFonts w:ascii="Arial" w:hAnsi="Arial" w:cs="Arial"/>
          <w:b/>
        </w:rPr>
      </w:pPr>
      <w:r w:rsidRPr="00D2132A">
        <w:rPr>
          <w:rFonts w:ascii="Arial" w:hAnsi="Arial" w:cs="Arial"/>
          <w:b/>
          <w:highlight w:val="yellow"/>
          <w:lang w:val="es-ES"/>
        </w:rPr>
        <w:t>7</w:t>
      </w:r>
      <w:r w:rsidR="00E80730" w:rsidRPr="00D2132A">
        <w:rPr>
          <w:rFonts w:ascii="Arial" w:hAnsi="Arial" w:cs="Arial"/>
          <w:b/>
          <w:highlight w:val="yellow"/>
          <w:lang w:val="es-ES"/>
        </w:rPr>
        <w:t xml:space="preserve">. </w:t>
      </w:r>
      <w:r w:rsidR="00DB3F9D" w:rsidRPr="00D2132A">
        <w:rPr>
          <w:rFonts w:ascii="Arial" w:hAnsi="Arial" w:cs="Arial"/>
          <w:b/>
          <w:highlight w:val="yellow"/>
        </w:rPr>
        <w:t>Seleccione las disposiciones, obligaciones y/o acciones distintas a los trámites y a aquellas que atienden o mitigan una situación de riesgo, que correspondan a la propuesta</w:t>
      </w:r>
      <w:r w:rsidR="003B07A7" w:rsidRPr="00D2132A">
        <w:rPr>
          <w:rFonts w:ascii="Arial" w:hAnsi="Arial" w:cs="Arial"/>
          <w:b/>
          <w:highlight w:val="yellow"/>
        </w:rPr>
        <w:t>:</w:t>
      </w:r>
    </w:p>
    <w:p w14:paraId="144A5D23" w14:textId="6F95A94A" w:rsidR="007C4AAD" w:rsidRDefault="007C4AAD" w:rsidP="007C4AAD">
      <w:pPr>
        <w:pStyle w:val="Prrafodelista"/>
        <w:spacing w:after="0" w:line="240" w:lineRule="auto"/>
        <w:ind w:left="0"/>
        <w:jc w:val="both"/>
        <w:rPr>
          <w:rFonts w:ascii="Arial" w:hAnsi="Arial" w:cs="Arial"/>
        </w:rPr>
      </w:pPr>
    </w:p>
    <w:tbl>
      <w:tblPr>
        <w:tblStyle w:val="Tablaconcuadrcula"/>
        <w:tblW w:w="0" w:type="auto"/>
        <w:tblLook w:val="04A0" w:firstRow="1" w:lastRow="0" w:firstColumn="1" w:lastColumn="0" w:noHBand="0" w:noVBand="1"/>
      </w:tblPr>
      <w:tblGrid>
        <w:gridCol w:w="1733"/>
        <w:gridCol w:w="1520"/>
        <w:gridCol w:w="6141"/>
      </w:tblGrid>
      <w:tr w:rsidR="00455BEB" w:rsidRPr="003D0C9B" w14:paraId="1A27A567" w14:textId="77777777" w:rsidTr="002D14AF">
        <w:tc>
          <w:tcPr>
            <w:tcW w:w="1733" w:type="dxa"/>
            <w:shd w:val="clear" w:color="auto" w:fill="auto"/>
          </w:tcPr>
          <w:p w14:paraId="126EF253" w14:textId="77777777" w:rsidR="00455BEB" w:rsidRPr="003D0C9B" w:rsidRDefault="00455BEB" w:rsidP="002D14AF">
            <w:pPr>
              <w:spacing w:after="0" w:line="240" w:lineRule="auto"/>
              <w:jc w:val="center"/>
              <w:rPr>
                <w:rFonts w:ascii="Arial" w:hAnsi="Arial" w:cs="Arial"/>
                <w:b/>
                <w:bCs/>
              </w:rPr>
            </w:pPr>
            <w:bookmarkStart w:id="1" w:name="_Hlk127459504"/>
            <w:r w:rsidRPr="003D0C9B">
              <w:rPr>
                <w:rFonts w:ascii="Arial" w:hAnsi="Arial" w:cs="Arial"/>
                <w:b/>
                <w:bCs/>
              </w:rPr>
              <w:t>Establece</w:t>
            </w:r>
          </w:p>
        </w:tc>
        <w:tc>
          <w:tcPr>
            <w:tcW w:w="1520" w:type="dxa"/>
            <w:shd w:val="clear" w:color="auto" w:fill="auto"/>
          </w:tcPr>
          <w:p w14:paraId="45531725" w14:textId="77777777" w:rsidR="00455BEB" w:rsidRPr="003D0C9B" w:rsidRDefault="00455BEB" w:rsidP="002D14AF">
            <w:pPr>
              <w:spacing w:after="0" w:line="240" w:lineRule="auto"/>
              <w:jc w:val="center"/>
              <w:rPr>
                <w:rFonts w:ascii="Arial" w:hAnsi="Arial" w:cs="Arial"/>
                <w:b/>
                <w:bCs/>
              </w:rPr>
            </w:pPr>
            <w:r w:rsidRPr="003D0C9B">
              <w:rPr>
                <w:rFonts w:ascii="Arial" w:hAnsi="Arial" w:cs="Arial"/>
                <w:b/>
                <w:bCs/>
              </w:rPr>
              <w:t>Numerales</w:t>
            </w:r>
          </w:p>
        </w:tc>
        <w:tc>
          <w:tcPr>
            <w:tcW w:w="6141" w:type="dxa"/>
            <w:shd w:val="clear" w:color="auto" w:fill="auto"/>
          </w:tcPr>
          <w:p w14:paraId="1FABBABD" w14:textId="77777777" w:rsidR="00455BEB" w:rsidRPr="003D0C9B" w:rsidRDefault="00455BEB" w:rsidP="002D14AF">
            <w:pPr>
              <w:spacing w:after="0" w:line="240" w:lineRule="auto"/>
              <w:jc w:val="center"/>
              <w:rPr>
                <w:rFonts w:ascii="Arial" w:hAnsi="Arial" w:cs="Arial"/>
                <w:b/>
                <w:bCs/>
              </w:rPr>
            </w:pPr>
            <w:r w:rsidRPr="003D0C9B">
              <w:rPr>
                <w:rFonts w:ascii="Arial" w:hAnsi="Arial" w:cs="Arial"/>
                <w:b/>
                <w:bCs/>
              </w:rPr>
              <w:t>Justificación</w:t>
            </w:r>
          </w:p>
        </w:tc>
      </w:tr>
      <w:tr w:rsidR="00455BEB" w:rsidRPr="003D0C9B" w14:paraId="5BF84053" w14:textId="77777777" w:rsidTr="005E0994">
        <w:tc>
          <w:tcPr>
            <w:tcW w:w="1733" w:type="dxa"/>
            <w:shd w:val="clear" w:color="auto" w:fill="auto"/>
          </w:tcPr>
          <w:p w14:paraId="7E01117E" w14:textId="77777777" w:rsidR="00455BEB" w:rsidRPr="003D0C9B" w:rsidRDefault="00455BE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0A090E01" w14:textId="77777777" w:rsidR="00455BEB" w:rsidRPr="003D0C9B" w:rsidRDefault="00455BEB" w:rsidP="002D14AF">
            <w:pPr>
              <w:spacing w:after="0" w:line="240" w:lineRule="auto"/>
              <w:jc w:val="center"/>
              <w:rPr>
                <w:rFonts w:ascii="Arial" w:hAnsi="Arial" w:cs="Arial"/>
              </w:rPr>
            </w:pPr>
            <w:r w:rsidRPr="003D0C9B">
              <w:rPr>
                <w:rFonts w:ascii="Arial" w:hAnsi="Arial" w:cs="Arial"/>
              </w:rPr>
              <w:t>2</w:t>
            </w:r>
          </w:p>
        </w:tc>
        <w:tc>
          <w:tcPr>
            <w:tcW w:w="6141" w:type="dxa"/>
            <w:shd w:val="clear" w:color="auto" w:fill="auto"/>
            <w:vAlign w:val="center"/>
          </w:tcPr>
          <w:p w14:paraId="186B0053" w14:textId="4F0B694A" w:rsidR="00455BEB" w:rsidRPr="003D0C9B" w:rsidRDefault="00455BEB" w:rsidP="002D14AF">
            <w:pPr>
              <w:spacing w:after="0" w:line="240" w:lineRule="auto"/>
              <w:jc w:val="both"/>
              <w:rPr>
                <w:rFonts w:ascii="Arial" w:hAnsi="Arial" w:cs="Arial"/>
              </w:rPr>
            </w:pPr>
            <w:r w:rsidRPr="003D0C9B">
              <w:rPr>
                <w:rFonts w:ascii="Arial" w:hAnsi="Arial" w:cs="Arial"/>
              </w:rPr>
              <w:t>A través del campo de aplicación se establece y determina el conjunto de agentes económicos que desarrollan las actividades del sector Hidrocarburos, que quedan sujetos a derechos y obligaciones, conforme la regulación propuesta.</w:t>
            </w:r>
          </w:p>
        </w:tc>
      </w:tr>
      <w:tr w:rsidR="00455BEB" w:rsidRPr="003D0C9B" w14:paraId="5381628A" w14:textId="77777777" w:rsidTr="005E0994">
        <w:tc>
          <w:tcPr>
            <w:tcW w:w="1733" w:type="dxa"/>
            <w:shd w:val="clear" w:color="auto" w:fill="auto"/>
          </w:tcPr>
          <w:p w14:paraId="5DC897A0" w14:textId="77777777" w:rsidR="00455BEB" w:rsidRPr="003D0C9B" w:rsidRDefault="00455BE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736DCF68" w14:textId="77777777" w:rsidR="00455BEB" w:rsidRPr="003D0C9B" w:rsidRDefault="00455BEB" w:rsidP="002D14AF">
            <w:pPr>
              <w:spacing w:after="0" w:line="240" w:lineRule="auto"/>
              <w:jc w:val="center"/>
              <w:rPr>
                <w:rFonts w:ascii="Arial" w:hAnsi="Arial" w:cs="Arial"/>
              </w:rPr>
            </w:pPr>
            <w:r w:rsidRPr="003D0C9B">
              <w:rPr>
                <w:rFonts w:ascii="Arial" w:hAnsi="Arial" w:cs="Arial"/>
              </w:rPr>
              <w:t>3</w:t>
            </w:r>
          </w:p>
        </w:tc>
        <w:tc>
          <w:tcPr>
            <w:tcW w:w="6141" w:type="dxa"/>
            <w:shd w:val="clear" w:color="auto" w:fill="auto"/>
          </w:tcPr>
          <w:p w14:paraId="56BAB367" w14:textId="0529732A" w:rsidR="00455BEB" w:rsidRPr="003D0C9B" w:rsidRDefault="00455BEB" w:rsidP="002D14AF">
            <w:pPr>
              <w:spacing w:after="0" w:line="240" w:lineRule="auto"/>
              <w:jc w:val="both"/>
              <w:rPr>
                <w:rFonts w:ascii="Arial" w:hAnsi="Arial" w:cs="Arial"/>
              </w:rPr>
            </w:pPr>
            <w:r w:rsidRPr="003D0C9B">
              <w:rPr>
                <w:rFonts w:ascii="Arial" w:hAnsi="Arial" w:cs="Arial"/>
              </w:rPr>
              <w:t xml:space="preserve">Se establece que las referencias normativas </w:t>
            </w:r>
            <w:r w:rsidR="005E0994" w:rsidRPr="003D0C9B">
              <w:rPr>
                <w:rFonts w:ascii="Arial" w:hAnsi="Arial" w:cs="Arial"/>
              </w:rPr>
              <w:t>alusivas</w:t>
            </w:r>
            <w:r w:rsidRPr="003D0C9B">
              <w:rPr>
                <w:rFonts w:ascii="Arial" w:hAnsi="Arial" w:cs="Arial"/>
              </w:rPr>
              <w:t xml:space="preserve"> vigentes, las que los modifiquen o sustituyan, son indispensables para la aplicación de esta regulación. Lo anterior proporciona certeza jurídica respecto del alcance del instrumento normativo propuesto.</w:t>
            </w:r>
          </w:p>
        </w:tc>
      </w:tr>
      <w:tr w:rsidR="00455BEB" w:rsidRPr="003D0C9B" w14:paraId="7EBAA486" w14:textId="77777777" w:rsidTr="00BA3D9E">
        <w:tc>
          <w:tcPr>
            <w:tcW w:w="1733" w:type="dxa"/>
            <w:shd w:val="clear" w:color="auto" w:fill="auto"/>
          </w:tcPr>
          <w:p w14:paraId="25AE2618" w14:textId="77777777" w:rsidR="00455BEB" w:rsidRPr="003D0C9B" w:rsidRDefault="00455BEB" w:rsidP="002D14AF">
            <w:pPr>
              <w:spacing w:after="0" w:line="240" w:lineRule="auto"/>
              <w:jc w:val="center"/>
              <w:rPr>
                <w:rFonts w:ascii="Arial" w:hAnsi="Arial" w:cs="Arial"/>
              </w:rPr>
            </w:pPr>
            <w:r w:rsidRPr="003D0C9B">
              <w:rPr>
                <w:rFonts w:ascii="Arial" w:hAnsi="Arial" w:cs="Arial"/>
              </w:rPr>
              <w:t>Otras</w:t>
            </w:r>
          </w:p>
          <w:p w14:paraId="24F83805" w14:textId="37E27A6F" w:rsidR="00455BEB" w:rsidRPr="003D0C9B" w:rsidRDefault="00455BEB" w:rsidP="002D14AF">
            <w:pPr>
              <w:spacing w:after="0" w:line="240" w:lineRule="auto"/>
              <w:jc w:val="center"/>
              <w:rPr>
                <w:rFonts w:ascii="Arial" w:hAnsi="Arial" w:cs="Arial"/>
              </w:rPr>
            </w:pPr>
            <w:r w:rsidRPr="003D0C9B">
              <w:rPr>
                <w:rFonts w:ascii="Arial" w:hAnsi="Arial" w:cs="Arial"/>
              </w:rPr>
              <w:t xml:space="preserve">(Términos, definiciones, y </w:t>
            </w:r>
            <w:r w:rsidR="00A4182C" w:rsidRPr="003D0C9B">
              <w:rPr>
                <w:rFonts w:ascii="Arial" w:hAnsi="Arial" w:cs="Arial"/>
              </w:rPr>
              <w:t>acrónimos</w:t>
            </w:r>
            <w:r w:rsidRPr="003D0C9B">
              <w:rPr>
                <w:rFonts w:ascii="Arial" w:hAnsi="Arial" w:cs="Arial"/>
              </w:rPr>
              <w:t>)</w:t>
            </w:r>
          </w:p>
        </w:tc>
        <w:tc>
          <w:tcPr>
            <w:tcW w:w="1520" w:type="dxa"/>
            <w:shd w:val="clear" w:color="auto" w:fill="auto"/>
          </w:tcPr>
          <w:p w14:paraId="7EBEA89D" w14:textId="1414D7A3" w:rsidR="00455BEB" w:rsidRPr="003D0C9B" w:rsidRDefault="00455BEB" w:rsidP="00A4182C">
            <w:pPr>
              <w:spacing w:after="0" w:line="240" w:lineRule="auto"/>
              <w:jc w:val="center"/>
              <w:rPr>
                <w:rFonts w:ascii="Arial" w:hAnsi="Arial" w:cs="Arial"/>
              </w:rPr>
            </w:pPr>
            <w:r w:rsidRPr="003D0C9B">
              <w:rPr>
                <w:rFonts w:ascii="Arial" w:hAnsi="Arial" w:cs="Arial"/>
              </w:rPr>
              <w:t>4</w:t>
            </w:r>
          </w:p>
        </w:tc>
        <w:tc>
          <w:tcPr>
            <w:tcW w:w="6141" w:type="dxa"/>
            <w:shd w:val="clear" w:color="auto" w:fill="auto"/>
          </w:tcPr>
          <w:p w14:paraId="73577F46" w14:textId="5601BA0E" w:rsidR="00455BEB" w:rsidRPr="003D0C9B" w:rsidRDefault="00455BEB" w:rsidP="002D14AF">
            <w:pPr>
              <w:spacing w:after="0" w:line="240" w:lineRule="auto"/>
              <w:jc w:val="both"/>
              <w:rPr>
                <w:rFonts w:ascii="Arial" w:hAnsi="Arial" w:cs="Arial"/>
              </w:rPr>
            </w:pPr>
            <w:r w:rsidRPr="003D0C9B">
              <w:rPr>
                <w:rFonts w:ascii="Arial" w:hAnsi="Arial" w:cs="Arial"/>
              </w:rPr>
              <w:t>El numeral 4 tiene la finalidad de identificar y definir los términos, definiciones</w:t>
            </w:r>
            <w:r w:rsidR="002A3369" w:rsidRPr="003D0C9B">
              <w:rPr>
                <w:rFonts w:ascii="Arial" w:hAnsi="Arial" w:cs="Arial"/>
              </w:rPr>
              <w:t xml:space="preserve"> </w:t>
            </w:r>
            <w:r w:rsidRPr="003D0C9B">
              <w:rPr>
                <w:rFonts w:ascii="Arial" w:hAnsi="Arial" w:cs="Arial"/>
              </w:rPr>
              <w:t xml:space="preserve">y </w:t>
            </w:r>
            <w:r w:rsidR="002A3369" w:rsidRPr="003D0C9B">
              <w:rPr>
                <w:rFonts w:ascii="Arial" w:hAnsi="Arial" w:cs="Arial"/>
              </w:rPr>
              <w:t>acrónimos</w:t>
            </w:r>
            <w:r w:rsidRPr="003D0C9B">
              <w:rPr>
                <w:rFonts w:ascii="Arial" w:hAnsi="Arial" w:cs="Arial"/>
              </w:rPr>
              <w:t xml:space="preserve"> más importantes, cuya utilidad recae en la correcta aplicación de la regulación. El establecimiento de estos elementos significa la </w:t>
            </w:r>
            <w:r w:rsidRPr="003D0C9B">
              <w:rPr>
                <w:rFonts w:ascii="Arial" w:hAnsi="Arial" w:cs="Arial"/>
              </w:rPr>
              <w:lastRenderedPageBreak/>
              <w:t xml:space="preserve">homologación de conceptos a los cuales se hace referencia a lo largo de la regulación propuesta, objeto del presente AIR, lo cual otorga certeza jurídica a los </w:t>
            </w:r>
            <w:r w:rsidR="002635C7">
              <w:rPr>
                <w:rFonts w:ascii="Arial" w:hAnsi="Arial" w:cs="Arial"/>
              </w:rPr>
              <w:t>R</w:t>
            </w:r>
            <w:r w:rsidRPr="003D0C9B">
              <w:rPr>
                <w:rFonts w:ascii="Arial" w:hAnsi="Arial" w:cs="Arial"/>
              </w:rPr>
              <w:t>egulados sobre a qué se hace referencia cuando se les cita en el cuerpo de la regulación propuesta.</w:t>
            </w:r>
          </w:p>
        </w:tc>
      </w:tr>
      <w:tr w:rsidR="00455BEB" w:rsidRPr="003D0C9B" w14:paraId="0CD11A3E" w14:textId="77777777" w:rsidTr="002D14AF">
        <w:tc>
          <w:tcPr>
            <w:tcW w:w="1733" w:type="dxa"/>
            <w:shd w:val="clear" w:color="auto" w:fill="auto"/>
          </w:tcPr>
          <w:p w14:paraId="5946B1DF" w14:textId="2926C75B"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r w:rsidR="001C305D">
              <w:rPr>
                <w:rFonts w:ascii="Arial" w:hAnsi="Arial" w:cs="Arial"/>
              </w:rPr>
              <w:t>y restricciones</w:t>
            </w:r>
          </w:p>
        </w:tc>
        <w:tc>
          <w:tcPr>
            <w:tcW w:w="1520" w:type="dxa"/>
            <w:shd w:val="clear" w:color="auto" w:fill="auto"/>
          </w:tcPr>
          <w:p w14:paraId="0822A855" w14:textId="0FCCC069" w:rsidR="00455BEB" w:rsidRPr="003D0C9B" w:rsidRDefault="00455BEB" w:rsidP="002D14AF">
            <w:pPr>
              <w:spacing w:after="0" w:line="240" w:lineRule="auto"/>
              <w:jc w:val="center"/>
              <w:rPr>
                <w:rFonts w:ascii="Arial" w:hAnsi="Arial" w:cs="Arial"/>
              </w:rPr>
            </w:pPr>
            <w:r w:rsidRPr="003D0C9B">
              <w:rPr>
                <w:rFonts w:ascii="Arial" w:hAnsi="Arial" w:cs="Arial"/>
              </w:rPr>
              <w:t>5.1.1</w:t>
            </w:r>
            <w:r w:rsidR="00972B9F" w:rsidRPr="003D0C9B">
              <w:rPr>
                <w:rFonts w:ascii="Arial" w:hAnsi="Arial" w:cs="Arial"/>
              </w:rPr>
              <w:t>.1</w:t>
            </w:r>
          </w:p>
        </w:tc>
        <w:tc>
          <w:tcPr>
            <w:tcW w:w="6141" w:type="dxa"/>
            <w:shd w:val="clear" w:color="auto" w:fill="auto"/>
          </w:tcPr>
          <w:p w14:paraId="34A08312" w14:textId="67B2002F" w:rsidR="00455BEB" w:rsidRPr="003D0C9B" w:rsidRDefault="00972B9F" w:rsidP="002D14AF">
            <w:pPr>
              <w:spacing w:after="0" w:line="240" w:lineRule="auto"/>
              <w:jc w:val="both"/>
              <w:rPr>
                <w:rFonts w:ascii="Arial" w:hAnsi="Arial" w:cs="Arial"/>
              </w:rPr>
            </w:pPr>
            <w:r w:rsidRPr="003D0C9B">
              <w:rPr>
                <w:rFonts w:ascii="Arial" w:hAnsi="Arial" w:cs="Arial"/>
              </w:rPr>
              <w:t xml:space="preserve">Se establecen los requisitos del predio, conforme lo siguiente: i) </w:t>
            </w:r>
            <w:r w:rsidR="001C305D">
              <w:rPr>
                <w:rFonts w:ascii="Arial" w:hAnsi="Arial" w:cs="Arial"/>
              </w:rPr>
              <w:t>s</w:t>
            </w:r>
            <w:r w:rsidRPr="003D0C9B">
              <w:rPr>
                <w:rFonts w:ascii="Arial" w:hAnsi="Arial" w:cs="Arial"/>
              </w:rPr>
              <w:t xml:space="preserve">i el predio se encuentra en zonas susceptibles a deslaves, partes bajas de lomeríos, terrenos con desniveles o terrenos bajos, se deben establecer las medidas necesarias para prevenir deslaves en la </w:t>
            </w:r>
            <w:r w:rsidR="002A79DA">
              <w:rPr>
                <w:rFonts w:ascii="Arial" w:hAnsi="Arial" w:cs="Arial"/>
              </w:rPr>
              <w:t>Planta de Distribución</w:t>
            </w:r>
            <w:r w:rsidRPr="003D0C9B">
              <w:rPr>
                <w:rFonts w:ascii="Arial" w:hAnsi="Arial" w:cs="Arial"/>
              </w:rPr>
              <w:t xml:space="preserve">, ii) </w:t>
            </w:r>
            <w:r w:rsidR="001C305D">
              <w:rPr>
                <w:rFonts w:ascii="Arial" w:hAnsi="Arial" w:cs="Arial"/>
              </w:rPr>
              <w:t>e</w:t>
            </w:r>
            <w:r w:rsidRPr="003D0C9B">
              <w:rPr>
                <w:rFonts w:ascii="Arial" w:hAnsi="Arial" w:cs="Arial"/>
              </w:rPr>
              <w:t xml:space="preserve">l predio donde se construya una </w:t>
            </w:r>
            <w:r w:rsidR="002A79DA">
              <w:rPr>
                <w:rFonts w:ascii="Arial" w:hAnsi="Arial" w:cs="Arial"/>
              </w:rPr>
              <w:t>Planta de Distribución</w:t>
            </w:r>
            <w:r w:rsidRPr="003D0C9B">
              <w:rPr>
                <w:rFonts w:ascii="Arial" w:hAnsi="Arial" w:cs="Arial"/>
              </w:rPr>
              <w:t xml:space="preserve"> debe contar, como mínimo, con un acceso consolidado, iii) </w:t>
            </w:r>
            <w:r w:rsidR="001C305D">
              <w:rPr>
                <w:rFonts w:ascii="Arial" w:hAnsi="Arial" w:cs="Arial"/>
              </w:rPr>
              <w:t>n</w:t>
            </w:r>
            <w:r w:rsidRPr="003D0C9B">
              <w:rPr>
                <w:rFonts w:ascii="Arial" w:hAnsi="Arial" w:cs="Arial"/>
              </w:rPr>
              <w:t xml:space="preserve">o deben de existir líneas eléctricas de alta tensión o ductos de conducción de sustancias inflamables o explosivas, ajenas a la </w:t>
            </w:r>
            <w:r w:rsidR="002A79DA">
              <w:rPr>
                <w:rFonts w:ascii="Arial" w:hAnsi="Arial" w:cs="Arial"/>
              </w:rPr>
              <w:t>Planta de Distribución</w:t>
            </w:r>
            <w:r w:rsidRPr="003D0C9B">
              <w:rPr>
                <w:rFonts w:ascii="Arial" w:hAnsi="Arial" w:cs="Arial"/>
              </w:rPr>
              <w:t xml:space="preserve">, que crucen el predio de </w:t>
            </w:r>
            <w:r w:rsidR="0062342A">
              <w:rPr>
                <w:rFonts w:ascii="Arial" w:hAnsi="Arial" w:cs="Arial"/>
              </w:rPr>
              <w:t>é</w:t>
            </w:r>
            <w:r w:rsidRPr="003D0C9B">
              <w:rPr>
                <w:rFonts w:ascii="Arial" w:hAnsi="Arial" w:cs="Arial"/>
              </w:rPr>
              <w:t xml:space="preserve">sta, iv) </w:t>
            </w:r>
            <w:r w:rsidR="001C305D">
              <w:rPr>
                <w:rFonts w:ascii="Arial" w:hAnsi="Arial" w:cs="Arial"/>
              </w:rPr>
              <w:t>e</w:t>
            </w:r>
            <w:r w:rsidRPr="003D0C9B">
              <w:rPr>
                <w:rFonts w:ascii="Arial" w:hAnsi="Arial" w:cs="Arial"/>
              </w:rPr>
              <w:t xml:space="preserve">l terreno de la </w:t>
            </w:r>
            <w:r w:rsidR="002A79DA">
              <w:rPr>
                <w:rFonts w:ascii="Arial" w:hAnsi="Arial" w:cs="Arial"/>
              </w:rPr>
              <w:t>Planta de Distribución</w:t>
            </w:r>
            <w:r w:rsidRPr="003D0C9B">
              <w:rPr>
                <w:rFonts w:ascii="Arial" w:hAnsi="Arial" w:cs="Arial"/>
              </w:rPr>
              <w:t xml:space="preserve"> debe tener las pendientes y los sistemas para desalojo del agua pluvial que eviten su inundación, v) </w:t>
            </w:r>
            <w:r w:rsidR="001C305D">
              <w:rPr>
                <w:rFonts w:ascii="Arial" w:hAnsi="Arial" w:cs="Arial"/>
              </w:rPr>
              <w:t>l</w:t>
            </w:r>
            <w:r w:rsidRPr="003D0C9B">
              <w:rPr>
                <w:rFonts w:ascii="Arial" w:hAnsi="Arial" w:cs="Arial"/>
              </w:rPr>
              <w:t xml:space="preserve">as zonas de circulación deben tener amplitud mínima de 3.5 m para que el movimiento de vehículos sea seguro, vi) </w:t>
            </w:r>
            <w:r w:rsidR="001C305D">
              <w:rPr>
                <w:rFonts w:ascii="Arial" w:hAnsi="Arial" w:cs="Arial"/>
              </w:rPr>
              <w:t>e</w:t>
            </w:r>
            <w:r w:rsidRPr="003D0C9B">
              <w:rPr>
                <w:rFonts w:ascii="Arial" w:hAnsi="Arial" w:cs="Arial"/>
              </w:rPr>
              <w:t xml:space="preserve">n zonas urbanas, el perímetro de la </w:t>
            </w:r>
            <w:r w:rsidR="002A79DA">
              <w:rPr>
                <w:rFonts w:ascii="Arial" w:hAnsi="Arial" w:cs="Arial"/>
              </w:rPr>
              <w:t>Planta de Distribución</w:t>
            </w:r>
            <w:r w:rsidRPr="003D0C9B">
              <w:rPr>
                <w:rFonts w:ascii="Arial" w:hAnsi="Arial" w:cs="Arial"/>
              </w:rPr>
              <w:t xml:space="preserve"> debe estar delimitado, en su totalidad, por bardas ciegas de material incombustible, vii) </w:t>
            </w:r>
            <w:r w:rsidR="001C305D">
              <w:rPr>
                <w:rFonts w:ascii="Arial" w:hAnsi="Arial" w:cs="Arial"/>
              </w:rPr>
              <w:t>e</w:t>
            </w:r>
            <w:r w:rsidRPr="003D0C9B">
              <w:rPr>
                <w:rFonts w:ascii="Arial" w:hAnsi="Arial" w:cs="Arial"/>
              </w:rPr>
              <w:t xml:space="preserve">n zonas no urbanas, cuando la distancia entre la tangente del </w:t>
            </w:r>
            <w:r w:rsidR="001C305D">
              <w:rPr>
                <w:rFonts w:ascii="Arial" w:hAnsi="Arial" w:cs="Arial"/>
              </w:rPr>
              <w:t>r</w:t>
            </w:r>
            <w:r w:rsidRPr="003D0C9B">
              <w:rPr>
                <w:rFonts w:ascii="Arial" w:hAnsi="Arial" w:cs="Arial"/>
              </w:rPr>
              <w:t xml:space="preserve">ecipiente de almacenamiento más cercano al centro de la carretera federal o estatal sea menor o igual a 100 m, el costado de la </w:t>
            </w:r>
            <w:r w:rsidR="002A79DA">
              <w:rPr>
                <w:rFonts w:ascii="Arial" w:hAnsi="Arial" w:cs="Arial"/>
              </w:rPr>
              <w:t>Planta de Distribución</w:t>
            </w:r>
            <w:r w:rsidRPr="003D0C9B">
              <w:rPr>
                <w:rFonts w:ascii="Arial" w:hAnsi="Arial" w:cs="Arial"/>
              </w:rPr>
              <w:t xml:space="preserve"> dirigido hacia la carretera debe estar delimitado por una barda ciega de material incombustible, viii) </w:t>
            </w:r>
            <w:r w:rsidR="001C305D">
              <w:rPr>
                <w:rFonts w:ascii="Arial" w:hAnsi="Arial" w:cs="Arial"/>
              </w:rPr>
              <w:t>e</w:t>
            </w:r>
            <w:r w:rsidRPr="003D0C9B">
              <w:rPr>
                <w:rFonts w:ascii="Arial" w:hAnsi="Arial" w:cs="Arial"/>
              </w:rPr>
              <w:t xml:space="preserve">n zonas no urbanas, cuando la distancia entre la tangente del </w:t>
            </w:r>
            <w:r w:rsidR="001C305D">
              <w:rPr>
                <w:rFonts w:ascii="Arial" w:hAnsi="Arial" w:cs="Arial"/>
              </w:rPr>
              <w:t>r</w:t>
            </w:r>
            <w:r w:rsidRPr="003D0C9B">
              <w:rPr>
                <w:rFonts w:ascii="Arial" w:hAnsi="Arial" w:cs="Arial"/>
              </w:rPr>
              <w:t>ecipiente de almacenamiento más cercano al centro de la carretera federal o estatal sea mayor de 100 m, el perímetro debe estar delimitado, como mínimo, con malla ciclónica.</w:t>
            </w:r>
            <w:r w:rsidR="001972E1">
              <w:rPr>
                <w:rFonts w:ascii="Arial" w:hAnsi="Arial" w:cs="Arial"/>
              </w:rPr>
              <w:t xml:space="preserve"> </w:t>
            </w:r>
            <w:r w:rsidR="001972E1" w:rsidRPr="00C11046">
              <w:rPr>
                <w:rFonts w:ascii="Arial" w:hAnsi="Arial" w:cs="Arial"/>
              </w:rPr>
              <w:t>Toda vez que las actividades del sector Hidrocarburos son altamente riesgosas para el medio ambiente, las personas y las instalaciones aledañas a donde se ejecutan, el que los Regulados observen las características y requerimientos del diseño, en el acondicionamiento del predio es de suma importancia, toda vez que les permitirá determinar la idoneidad de este, en relación con los factores ambientales y económicos, pudiendo evitar o reducir muchos de los impactos ambientales causados al elegir el predio cuidadosamente</w:t>
            </w:r>
            <w:r w:rsidR="001972E1">
              <w:rPr>
                <w:rFonts w:ascii="Arial" w:hAnsi="Arial" w:cs="Arial"/>
              </w:rPr>
              <w:t>.</w:t>
            </w:r>
          </w:p>
        </w:tc>
      </w:tr>
      <w:tr w:rsidR="00455BEB" w:rsidRPr="003D0C9B" w14:paraId="484794DF" w14:textId="77777777" w:rsidTr="002D14AF">
        <w:tc>
          <w:tcPr>
            <w:tcW w:w="1733" w:type="dxa"/>
            <w:shd w:val="clear" w:color="auto" w:fill="auto"/>
          </w:tcPr>
          <w:p w14:paraId="4CE861B0" w14:textId="6037CDC6"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tc>
        <w:tc>
          <w:tcPr>
            <w:tcW w:w="1520" w:type="dxa"/>
            <w:shd w:val="clear" w:color="auto" w:fill="auto"/>
          </w:tcPr>
          <w:p w14:paraId="09F87A60" w14:textId="19079A91" w:rsidR="00455BEB" w:rsidRPr="003D0C9B" w:rsidRDefault="00455BEB" w:rsidP="002D14AF">
            <w:pPr>
              <w:spacing w:after="0" w:line="240" w:lineRule="auto"/>
              <w:jc w:val="center"/>
              <w:rPr>
                <w:rFonts w:ascii="Arial" w:hAnsi="Arial" w:cs="Arial"/>
              </w:rPr>
            </w:pPr>
            <w:r w:rsidRPr="003D0C9B">
              <w:rPr>
                <w:rFonts w:ascii="Arial" w:hAnsi="Arial" w:cs="Arial"/>
              </w:rPr>
              <w:t>5.1.</w:t>
            </w:r>
            <w:r w:rsidR="00972B9F" w:rsidRPr="003D0C9B">
              <w:rPr>
                <w:rFonts w:ascii="Arial" w:hAnsi="Arial" w:cs="Arial"/>
              </w:rPr>
              <w:t>1.</w:t>
            </w:r>
            <w:r w:rsidRPr="003D0C9B">
              <w:rPr>
                <w:rFonts w:ascii="Arial" w:hAnsi="Arial" w:cs="Arial"/>
              </w:rPr>
              <w:t>2</w:t>
            </w:r>
          </w:p>
        </w:tc>
        <w:tc>
          <w:tcPr>
            <w:tcW w:w="6141" w:type="dxa"/>
            <w:shd w:val="clear" w:color="auto" w:fill="auto"/>
          </w:tcPr>
          <w:p w14:paraId="1C7B7BC2" w14:textId="0AE85965" w:rsidR="00455BEB" w:rsidRPr="003D0C9B" w:rsidRDefault="00972B9F" w:rsidP="002D14AF">
            <w:pPr>
              <w:spacing w:after="0" w:line="240" w:lineRule="auto"/>
              <w:ind w:right="4"/>
              <w:jc w:val="both"/>
              <w:rPr>
                <w:rFonts w:ascii="Arial" w:hAnsi="Arial" w:cs="Arial"/>
              </w:rPr>
            </w:pPr>
            <w:r w:rsidRPr="003D0C9B">
              <w:rPr>
                <w:rFonts w:ascii="Arial" w:hAnsi="Arial" w:cs="Arial"/>
              </w:rPr>
              <w:t xml:space="preserve">Se establece que los accesos a la </w:t>
            </w:r>
            <w:r w:rsidR="0056756B">
              <w:rPr>
                <w:rFonts w:ascii="Arial" w:hAnsi="Arial" w:cs="Arial"/>
              </w:rPr>
              <w:t>P</w:t>
            </w:r>
            <w:r w:rsidRPr="003D0C9B">
              <w:rPr>
                <w:rFonts w:ascii="Arial" w:hAnsi="Arial" w:cs="Arial"/>
              </w:rPr>
              <w:t>lanta</w:t>
            </w:r>
            <w:r w:rsidR="00CA12D0" w:rsidRPr="003D0C9B">
              <w:rPr>
                <w:rFonts w:ascii="Arial" w:hAnsi="Arial" w:cs="Arial"/>
              </w:rPr>
              <w:t>,</w:t>
            </w:r>
            <w:r w:rsidRPr="003D0C9B">
              <w:rPr>
                <w:rFonts w:ascii="Arial" w:hAnsi="Arial" w:cs="Arial"/>
              </w:rPr>
              <w:t xml:space="preserve"> deben cumplir con lo siguiente: i) </w:t>
            </w:r>
            <w:r w:rsidR="001C305D">
              <w:rPr>
                <w:rFonts w:ascii="Arial" w:hAnsi="Arial" w:cs="Arial"/>
              </w:rPr>
              <w:t>l</w:t>
            </w:r>
            <w:r w:rsidRPr="003D0C9B">
              <w:rPr>
                <w:rFonts w:ascii="Arial" w:hAnsi="Arial" w:cs="Arial"/>
              </w:rPr>
              <w:t xml:space="preserve">as puertas para personas pueden ser parte integral de la puerta para vehículos o ser independientes, ii) </w:t>
            </w:r>
            <w:r w:rsidR="001C305D">
              <w:rPr>
                <w:rFonts w:ascii="Arial" w:hAnsi="Arial" w:cs="Arial"/>
              </w:rPr>
              <w:t>e</w:t>
            </w:r>
            <w:r w:rsidRPr="003D0C9B">
              <w:rPr>
                <w:rFonts w:ascii="Arial" w:hAnsi="Arial" w:cs="Arial"/>
              </w:rPr>
              <w:t xml:space="preserve">l claro mínimo de las puertas para vehículos debe ser de 6 m, iii) </w:t>
            </w:r>
            <w:r w:rsidR="001C305D">
              <w:rPr>
                <w:rFonts w:ascii="Arial" w:hAnsi="Arial" w:cs="Arial"/>
              </w:rPr>
              <w:t>l</w:t>
            </w:r>
            <w:r w:rsidRPr="003D0C9B">
              <w:rPr>
                <w:rFonts w:ascii="Arial" w:hAnsi="Arial" w:cs="Arial"/>
              </w:rPr>
              <w:t xml:space="preserve">as puertas de acceso en zonas urbanas y aquellas en zonas no urbanas, con distancia menor de 100 m de la tangente del </w:t>
            </w:r>
            <w:r w:rsidR="001C305D">
              <w:rPr>
                <w:rFonts w:ascii="Arial" w:hAnsi="Arial" w:cs="Arial"/>
              </w:rPr>
              <w:t>r</w:t>
            </w:r>
            <w:r w:rsidRPr="003D0C9B">
              <w:rPr>
                <w:rFonts w:ascii="Arial" w:hAnsi="Arial" w:cs="Arial"/>
              </w:rPr>
              <w:t xml:space="preserve">ecipiente de almacenamiento más cercano al centro de la carretera federal o estatal, deben ser de lámina metálica, iv) </w:t>
            </w:r>
            <w:r w:rsidR="001C305D">
              <w:rPr>
                <w:rFonts w:ascii="Arial" w:hAnsi="Arial" w:cs="Arial"/>
              </w:rPr>
              <w:t>l</w:t>
            </w:r>
            <w:r w:rsidRPr="003D0C9B">
              <w:rPr>
                <w:rFonts w:ascii="Arial" w:hAnsi="Arial" w:cs="Arial"/>
              </w:rPr>
              <w:t xml:space="preserve">a </w:t>
            </w:r>
            <w:r w:rsidR="002A79DA">
              <w:rPr>
                <w:rFonts w:ascii="Arial" w:hAnsi="Arial" w:cs="Arial"/>
              </w:rPr>
              <w:t>Planta de Distribución</w:t>
            </w:r>
            <w:r w:rsidRPr="003D0C9B">
              <w:rPr>
                <w:rFonts w:ascii="Arial" w:hAnsi="Arial" w:cs="Arial"/>
              </w:rPr>
              <w:t xml:space="preserve"> debe contar, por lo menos, con una salida de emergencia que conduzca a un lugar que facilite el desalojo de vehículos, personas o ambos, v) </w:t>
            </w:r>
            <w:r w:rsidR="001C305D">
              <w:rPr>
                <w:rFonts w:ascii="Arial" w:hAnsi="Arial" w:cs="Arial"/>
              </w:rPr>
              <w:t>e</w:t>
            </w:r>
            <w:r w:rsidRPr="003D0C9B">
              <w:rPr>
                <w:rFonts w:ascii="Arial" w:hAnsi="Arial" w:cs="Arial"/>
              </w:rPr>
              <w:t>n caso de recibir G</w:t>
            </w:r>
            <w:r w:rsidR="001C305D">
              <w:rPr>
                <w:rFonts w:ascii="Arial" w:hAnsi="Arial" w:cs="Arial"/>
              </w:rPr>
              <w:t xml:space="preserve">as </w:t>
            </w:r>
            <w:r w:rsidRPr="003D0C9B">
              <w:rPr>
                <w:rFonts w:ascii="Arial" w:hAnsi="Arial" w:cs="Arial"/>
              </w:rPr>
              <w:t>L</w:t>
            </w:r>
            <w:r w:rsidR="00034A33">
              <w:rPr>
                <w:rFonts w:ascii="Arial" w:hAnsi="Arial" w:cs="Arial"/>
              </w:rPr>
              <w:t>.</w:t>
            </w:r>
            <w:r w:rsidRPr="003D0C9B">
              <w:rPr>
                <w:rFonts w:ascii="Arial" w:hAnsi="Arial" w:cs="Arial"/>
              </w:rPr>
              <w:t>P</w:t>
            </w:r>
            <w:r w:rsidR="00034A33">
              <w:rPr>
                <w:rFonts w:ascii="Arial" w:hAnsi="Arial" w:cs="Arial"/>
              </w:rPr>
              <w:t>.</w:t>
            </w:r>
            <w:r w:rsidRPr="003D0C9B">
              <w:rPr>
                <w:rFonts w:ascii="Arial" w:hAnsi="Arial" w:cs="Arial"/>
              </w:rPr>
              <w:t xml:space="preserve"> mediante carro-tanque, el </w:t>
            </w:r>
            <w:r w:rsidRPr="003D0C9B">
              <w:rPr>
                <w:rFonts w:ascii="Arial" w:hAnsi="Arial" w:cs="Arial"/>
              </w:rPr>
              <w:lastRenderedPageBreak/>
              <w:t xml:space="preserve">acceso debe ser independiente del acceso para vehículos y personas, así como de la salida de emergencia. </w:t>
            </w:r>
            <w:r w:rsidR="00361E84" w:rsidRPr="0056756B">
              <w:rPr>
                <w:rFonts w:ascii="Arial" w:hAnsi="Arial" w:cs="Arial"/>
              </w:rPr>
              <w:t>La seguridad en las plantas industriales es uno de los asuntos más importantes a gestionar, ya que existen riesgos físicos para trabajadores y personas</w:t>
            </w:r>
            <w:r w:rsidR="002E2D73" w:rsidRPr="0056756B">
              <w:rPr>
                <w:rFonts w:ascii="Arial" w:hAnsi="Arial" w:cs="Arial"/>
              </w:rPr>
              <w:t xml:space="preserve"> o incluso </w:t>
            </w:r>
            <w:r w:rsidR="00361E84" w:rsidRPr="0056756B">
              <w:rPr>
                <w:rFonts w:ascii="Arial" w:hAnsi="Arial" w:cs="Arial"/>
              </w:rPr>
              <w:t>para la propia maquinaria</w:t>
            </w:r>
            <w:r w:rsidR="002E2D73" w:rsidRPr="0056756B">
              <w:rPr>
                <w:rFonts w:ascii="Arial" w:hAnsi="Arial" w:cs="Arial"/>
              </w:rPr>
              <w:t xml:space="preserve">. En tal sentido, controlar los accesos a las </w:t>
            </w:r>
            <w:r w:rsidR="006F4A62">
              <w:rPr>
                <w:rFonts w:ascii="Arial" w:hAnsi="Arial" w:cs="Arial"/>
              </w:rPr>
              <w:t>P</w:t>
            </w:r>
            <w:r w:rsidR="002E2D73" w:rsidRPr="0056756B">
              <w:rPr>
                <w:rFonts w:ascii="Arial" w:hAnsi="Arial" w:cs="Arial"/>
              </w:rPr>
              <w:t>lantas</w:t>
            </w:r>
            <w:r w:rsidR="006F4A62">
              <w:rPr>
                <w:rFonts w:ascii="Arial" w:hAnsi="Arial" w:cs="Arial"/>
              </w:rPr>
              <w:t xml:space="preserve"> de Distribución</w:t>
            </w:r>
            <w:r w:rsidR="002E2D73" w:rsidRPr="0056756B">
              <w:rPr>
                <w:rFonts w:ascii="Arial" w:hAnsi="Arial" w:cs="Arial"/>
              </w:rPr>
              <w:t xml:space="preserve"> es vital para garantizar que ninguna persona o vehículo no autorizado circule por zonas peligrosas o restringidas, lo que pudiera generar una situación de riesgo</w:t>
            </w:r>
            <w:r w:rsidR="002E2D73">
              <w:rPr>
                <w:rFonts w:ascii="Arial" w:hAnsi="Arial" w:cs="Arial"/>
              </w:rPr>
              <w:t xml:space="preserve">. </w:t>
            </w:r>
          </w:p>
        </w:tc>
      </w:tr>
      <w:tr w:rsidR="00455BEB" w:rsidRPr="003D0C9B" w14:paraId="62E238F6" w14:textId="77777777" w:rsidTr="002D14AF">
        <w:tc>
          <w:tcPr>
            <w:tcW w:w="1733" w:type="dxa"/>
            <w:shd w:val="clear" w:color="auto" w:fill="auto"/>
          </w:tcPr>
          <w:p w14:paraId="7D270F37" w14:textId="48D2CC60"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Obligaciones</w:t>
            </w:r>
            <w:r w:rsidR="002A79DA">
              <w:rPr>
                <w:rFonts w:ascii="Arial" w:hAnsi="Arial" w:cs="Arial"/>
              </w:rPr>
              <w:t xml:space="preserve"> </w:t>
            </w:r>
          </w:p>
        </w:tc>
        <w:tc>
          <w:tcPr>
            <w:tcW w:w="1520" w:type="dxa"/>
            <w:shd w:val="clear" w:color="auto" w:fill="auto"/>
          </w:tcPr>
          <w:p w14:paraId="5E7FB9DF" w14:textId="2F2F7606" w:rsidR="00455BEB" w:rsidRPr="003D0C9B" w:rsidRDefault="00455BEB" w:rsidP="002D14AF">
            <w:pPr>
              <w:spacing w:after="0" w:line="240" w:lineRule="auto"/>
              <w:jc w:val="center"/>
              <w:rPr>
                <w:rFonts w:ascii="Arial" w:hAnsi="Arial" w:cs="Arial"/>
              </w:rPr>
            </w:pPr>
            <w:r w:rsidRPr="003D0C9B">
              <w:rPr>
                <w:rFonts w:ascii="Arial" w:hAnsi="Arial" w:cs="Arial"/>
              </w:rPr>
              <w:t>5.1.</w:t>
            </w:r>
            <w:r w:rsidR="00AD5DA7" w:rsidRPr="003D0C9B">
              <w:rPr>
                <w:rFonts w:ascii="Arial" w:hAnsi="Arial" w:cs="Arial"/>
              </w:rPr>
              <w:t>1.3</w:t>
            </w:r>
          </w:p>
        </w:tc>
        <w:tc>
          <w:tcPr>
            <w:tcW w:w="6141" w:type="dxa"/>
            <w:shd w:val="clear" w:color="auto" w:fill="auto"/>
          </w:tcPr>
          <w:p w14:paraId="650A9AD1" w14:textId="0BEC3BF9" w:rsidR="00455BEB" w:rsidRPr="003D0C9B" w:rsidRDefault="00CA12D0" w:rsidP="002D14AF">
            <w:pPr>
              <w:spacing w:after="0" w:line="240" w:lineRule="auto"/>
              <w:ind w:right="4"/>
              <w:jc w:val="both"/>
              <w:rPr>
                <w:rFonts w:ascii="Arial" w:hAnsi="Arial" w:cs="Arial"/>
              </w:rPr>
            </w:pPr>
            <w:r w:rsidRPr="003D0C9B">
              <w:rPr>
                <w:rFonts w:ascii="Arial" w:hAnsi="Arial" w:cs="Arial"/>
              </w:rPr>
              <w:t xml:space="preserve">Se establece que la </w:t>
            </w:r>
            <w:r w:rsidR="002A79DA">
              <w:rPr>
                <w:rFonts w:ascii="Arial" w:hAnsi="Arial" w:cs="Arial"/>
              </w:rPr>
              <w:t>Planta de Distribución</w:t>
            </w:r>
            <w:r w:rsidRPr="003D0C9B">
              <w:rPr>
                <w:rFonts w:ascii="Arial" w:hAnsi="Arial" w:cs="Arial"/>
              </w:rPr>
              <w:t xml:space="preserve"> debe cumplir con las siguientes distancias mínimas de seguridad: i) </w:t>
            </w:r>
            <w:r w:rsidR="00034A33">
              <w:rPr>
                <w:rFonts w:ascii="Arial" w:hAnsi="Arial" w:cs="Arial"/>
              </w:rPr>
              <w:t>d</w:t>
            </w:r>
            <w:r w:rsidRPr="003D0C9B">
              <w:rPr>
                <w:rFonts w:ascii="Arial" w:hAnsi="Arial" w:cs="Arial"/>
              </w:rPr>
              <w:t xml:space="preserve">istancias mínimas de seguridad a elementos externos, ii) </w:t>
            </w:r>
            <w:r w:rsidR="00034A33">
              <w:rPr>
                <w:rFonts w:ascii="Arial" w:hAnsi="Arial" w:cs="Arial"/>
              </w:rPr>
              <w:t>d</w:t>
            </w:r>
            <w:r w:rsidRPr="003D0C9B">
              <w:rPr>
                <w:rFonts w:ascii="Arial" w:hAnsi="Arial" w:cs="Arial"/>
              </w:rPr>
              <w:t xml:space="preserve">istancias mínimas de seguridad entre elementos internos, iii) </w:t>
            </w:r>
            <w:r w:rsidR="00034A33">
              <w:rPr>
                <w:rFonts w:ascii="Arial" w:hAnsi="Arial" w:cs="Arial"/>
              </w:rPr>
              <w:t>d</w:t>
            </w:r>
            <w:r w:rsidRPr="003D0C9B">
              <w:rPr>
                <w:rFonts w:ascii="Arial" w:hAnsi="Arial" w:cs="Arial"/>
              </w:rPr>
              <w:t xml:space="preserve">istancias mínimas de seguridad entre elementos internos, desde la </w:t>
            </w:r>
            <w:r w:rsidR="00034A33">
              <w:rPr>
                <w:rFonts w:ascii="Arial" w:hAnsi="Arial" w:cs="Arial"/>
              </w:rPr>
              <w:t>l</w:t>
            </w:r>
            <w:r w:rsidRPr="003D0C9B">
              <w:rPr>
                <w:rFonts w:ascii="Arial" w:hAnsi="Arial" w:cs="Arial"/>
              </w:rPr>
              <w:t xml:space="preserve">lenadera de </w:t>
            </w:r>
            <w:r w:rsidR="00034A33">
              <w:rPr>
                <w:rFonts w:ascii="Arial" w:hAnsi="Arial" w:cs="Arial"/>
              </w:rPr>
              <w:t>r</w:t>
            </w:r>
            <w:r w:rsidRPr="003D0C9B">
              <w:rPr>
                <w:rFonts w:ascii="Arial" w:hAnsi="Arial" w:cs="Arial"/>
              </w:rPr>
              <w:t xml:space="preserve">ecipientes </w:t>
            </w:r>
            <w:r w:rsidR="00034A33">
              <w:rPr>
                <w:rFonts w:ascii="Arial" w:hAnsi="Arial" w:cs="Arial"/>
              </w:rPr>
              <w:t>p</w:t>
            </w:r>
            <w:r w:rsidRPr="003D0C9B">
              <w:rPr>
                <w:rFonts w:ascii="Arial" w:hAnsi="Arial" w:cs="Arial"/>
              </w:rPr>
              <w:t xml:space="preserve">ortátiles y/o </w:t>
            </w:r>
            <w:r w:rsidR="00034A33">
              <w:rPr>
                <w:rFonts w:ascii="Arial" w:hAnsi="Arial" w:cs="Arial"/>
              </w:rPr>
              <w:t>t</w:t>
            </w:r>
            <w:r w:rsidRPr="003D0C9B">
              <w:rPr>
                <w:rFonts w:ascii="Arial" w:hAnsi="Arial" w:cs="Arial"/>
              </w:rPr>
              <w:t xml:space="preserve">ransportables </w:t>
            </w:r>
            <w:r w:rsidR="00034A33">
              <w:rPr>
                <w:rFonts w:ascii="Arial" w:hAnsi="Arial" w:cs="Arial"/>
              </w:rPr>
              <w:t>s</w:t>
            </w:r>
            <w:r w:rsidRPr="003D0C9B">
              <w:rPr>
                <w:rFonts w:ascii="Arial" w:hAnsi="Arial" w:cs="Arial"/>
              </w:rPr>
              <w:t xml:space="preserve">ujetos a </w:t>
            </w:r>
            <w:r w:rsidR="00034A33">
              <w:rPr>
                <w:rFonts w:ascii="Arial" w:hAnsi="Arial" w:cs="Arial"/>
              </w:rPr>
              <w:t>p</w:t>
            </w:r>
            <w:r w:rsidRPr="003D0C9B">
              <w:rPr>
                <w:rFonts w:ascii="Arial" w:hAnsi="Arial" w:cs="Arial"/>
              </w:rPr>
              <w:t xml:space="preserve">resión, iv) </w:t>
            </w:r>
            <w:r w:rsidR="00034A33">
              <w:rPr>
                <w:rFonts w:ascii="Arial" w:hAnsi="Arial" w:cs="Arial"/>
              </w:rPr>
              <w:t>d</w:t>
            </w:r>
            <w:r w:rsidRPr="003D0C9B">
              <w:rPr>
                <w:rFonts w:ascii="Arial" w:hAnsi="Arial" w:cs="Arial"/>
              </w:rPr>
              <w:t xml:space="preserve">istancias mínimas de seguridad en las </w:t>
            </w:r>
            <w:r w:rsidR="00034A33">
              <w:rPr>
                <w:rFonts w:ascii="Arial" w:hAnsi="Arial" w:cs="Arial"/>
              </w:rPr>
              <w:t>á</w:t>
            </w:r>
            <w:r w:rsidRPr="003D0C9B">
              <w:rPr>
                <w:rFonts w:ascii="Arial" w:hAnsi="Arial" w:cs="Arial"/>
              </w:rPr>
              <w:t xml:space="preserve">reas de </w:t>
            </w:r>
            <w:r w:rsidR="00034A33">
              <w:rPr>
                <w:rFonts w:ascii="Arial" w:hAnsi="Arial" w:cs="Arial"/>
              </w:rPr>
              <w:t>t</w:t>
            </w:r>
            <w:r w:rsidRPr="003D0C9B">
              <w:rPr>
                <w:rFonts w:ascii="Arial" w:hAnsi="Arial" w:cs="Arial"/>
              </w:rPr>
              <w:t>rasiego, desde la boca de toma de recepción, suministro a auto-tanques</w:t>
            </w:r>
            <w:r w:rsidR="007901B4">
              <w:rPr>
                <w:rFonts w:ascii="Arial" w:hAnsi="Arial" w:cs="Arial"/>
              </w:rPr>
              <w:t xml:space="preserve"> de distribución</w:t>
            </w:r>
            <w:r w:rsidRPr="003D0C9B">
              <w:rPr>
                <w:rFonts w:ascii="Arial" w:hAnsi="Arial" w:cs="Arial"/>
              </w:rPr>
              <w:t xml:space="preserve"> y para carburación de vehículos propios, v) </w:t>
            </w:r>
            <w:r w:rsidR="00034A33">
              <w:rPr>
                <w:rFonts w:ascii="Arial" w:hAnsi="Arial" w:cs="Arial"/>
              </w:rPr>
              <w:t>e</w:t>
            </w:r>
            <w:r w:rsidRPr="003D0C9B">
              <w:rPr>
                <w:rFonts w:ascii="Arial" w:hAnsi="Arial" w:cs="Arial"/>
              </w:rPr>
              <w:t xml:space="preserve">n las </w:t>
            </w:r>
            <w:r w:rsidR="00034A33">
              <w:rPr>
                <w:rFonts w:ascii="Arial" w:hAnsi="Arial" w:cs="Arial"/>
              </w:rPr>
              <w:t>á</w:t>
            </w:r>
            <w:r w:rsidRPr="003D0C9B">
              <w:rPr>
                <w:rFonts w:ascii="Arial" w:hAnsi="Arial" w:cs="Arial"/>
              </w:rPr>
              <w:t xml:space="preserve">reas de </w:t>
            </w:r>
            <w:r w:rsidR="00034A33">
              <w:rPr>
                <w:rFonts w:ascii="Arial" w:hAnsi="Arial" w:cs="Arial"/>
              </w:rPr>
              <w:t>t</w:t>
            </w:r>
            <w:r w:rsidRPr="003D0C9B">
              <w:rPr>
                <w:rFonts w:ascii="Arial" w:hAnsi="Arial" w:cs="Arial"/>
              </w:rPr>
              <w:t xml:space="preserve">rasiego, 0.8 m de las bombas y compresores más cercanos al límite de sus zonas de protección, vi) </w:t>
            </w:r>
            <w:r w:rsidR="00034A33">
              <w:rPr>
                <w:rFonts w:ascii="Arial" w:hAnsi="Arial" w:cs="Arial"/>
              </w:rPr>
              <w:t>e</w:t>
            </w:r>
            <w:r w:rsidRPr="003D0C9B">
              <w:rPr>
                <w:rFonts w:ascii="Arial" w:hAnsi="Arial" w:cs="Arial"/>
              </w:rPr>
              <w:t xml:space="preserve">n las </w:t>
            </w:r>
            <w:r w:rsidR="00034A33">
              <w:rPr>
                <w:rFonts w:ascii="Arial" w:hAnsi="Arial" w:cs="Arial"/>
              </w:rPr>
              <w:t>á</w:t>
            </w:r>
            <w:r w:rsidRPr="003D0C9B">
              <w:rPr>
                <w:rFonts w:ascii="Arial" w:hAnsi="Arial" w:cs="Arial"/>
              </w:rPr>
              <w:t xml:space="preserve">reas de </w:t>
            </w:r>
            <w:r w:rsidR="00034A33">
              <w:rPr>
                <w:rFonts w:ascii="Arial" w:hAnsi="Arial" w:cs="Arial"/>
              </w:rPr>
              <w:t>t</w:t>
            </w:r>
            <w:r w:rsidRPr="003D0C9B">
              <w:rPr>
                <w:rFonts w:ascii="Arial" w:hAnsi="Arial" w:cs="Arial"/>
              </w:rPr>
              <w:t xml:space="preserve">rasiego, 0.5 m de los soportes de tomas de recepción, suministro y suministro para carburación de vehículos propios, o de la boca de toma del área de carga y descarga de diésel, a la protección contra impacto vehicular, vii) </w:t>
            </w:r>
            <w:r w:rsidR="00034A33">
              <w:rPr>
                <w:rFonts w:ascii="Arial" w:hAnsi="Arial" w:cs="Arial"/>
              </w:rPr>
              <w:t>e</w:t>
            </w:r>
            <w:r w:rsidRPr="003D0C9B">
              <w:rPr>
                <w:rFonts w:ascii="Arial" w:hAnsi="Arial" w:cs="Arial"/>
              </w:rPr>
              <w:t xml:space="preserve">n las </w:t>
            </w:r>
            <w:r w:rsidR="00034A33">
              <w:rPr>
                <w:rFonts w:ascii="Arial" w:hAnsi="Arial" w:cs="Arial"/>
              </w:rPr>
              <w:t>á</w:t>
            </w:r>
            <w:r w:rsidRPr="003D0C9B">
              <w:rPr>
                <w:rFonts w:ascii="Arial" w:hAnsi="Arial" w:cs="Arial"/>
              </w:rPr>
              <w:t xml:space="preserve">reas de </w:t>
            </w:r>
            <w:r w:rsidR="00034A33">
              <w:rPr>
                <w:rFonts w:ascii="Arial" w:hAnsi="Arial" w:cs="Arial"/>
              </w:rPr>
              <w:t>t</w:t>
            </w:r>
            <w:r w:rsidRPr="003D0C9B">
              <w:rPr>
                <w:rFonts w:ascii="Arial" w:hAnsi="Arial" w:cs="Arial"/>
              </w:rPr>
              <w:t xml:space="preserve">rasiego, 0.5 m de la superficie del </w:t>
            </w:r>
            <w:r w:rsidR="00034A33">
              <w:rPr>
                <w:rFonts w:ascii="Arial" w:hAnsi="Arial" w:cs="Arial"/>
              </w:rPr>
              <w:t>r</w:t>
            </w:r>
            <w:r w:rsidRPr="003D0C9B">
              <w:rPr>
                <w:rFonts w:ascii="Arial" w:hAnsi="Arial" w:cs="Arial"/>
              </w:rPr>
              <w:t>ecipiente de almacenamiento de diésel, en caso de contar con él, a la protección contra impacto vehicular</w:t>
            </w:r>
            <w:r w:rsidR="00CE559B">
              <w:rPr>
                <w:rFonts w:ascii="Arial" w:hAnsi="Arial" w:cs="Arial"/>
              </w:rPr>
              <w:t xml:space="preserve">, </w:t>
            </w:r>
            <w:r w:rsidR="00CE559B" w:rsidRPr="00A8258D">
              <w:rPr>
                <w:rFonts w:ascii="Arial" w:hAnsi="Arial" w:cs="Arial"/>
              </w:rPr>
              <w:t xml:space="preserve">viii) si las recomendaciones del </w:t>
            </w:r>
            <w:r w:rsidR="00A106BF" w:rsidRPr="00A8258D">
              <w:rPr>
                <w:rFonts w:ascii="Arial" w:hAnsi="Arial" w:cs="Arial"/>
              </w:rPr>
              <w:t>a</w:t>
            </w:r>
            <w:r w:rsidR="00CE559B" w:rsidRPr="00A8258D">
              <w:rPr>
                <w:rFonts w:ascii="Arial" w:hAnsi="Arial" w:cs="Arial"/>
              </w:rPr>
              <w:t xml:space="preserve">nálisis de </w:t>
            </w:r>
            <w:r w:rsidR="00A106BF" w:rsidRPr="00A8258D">
              <w:rPr>
                <w:rFonts w:ascii="Arial" w:hAnsi="Arial" w:cs="Arial"/>
              </w:rPr>
              <w:t>r</w:t>
            </w:r>
            <w:r w:rsidR="00CE559B" w:rsidRPr="00A8258D">
              <w:rPr>
                <w:rFonts w:ascii="Arial" w:hAnsi="Arial" w:cs="Arial"/>
              </w:rPr>
              <w:t>iesgo determinan que se requieren distancias mayores a las mínimas establecidas en el presente numeral, estas deberán ser consideradas para el diseño de la instalación</w:t>
            </w:r>
            <w:r w:rsidRPr="003D0C9B">
              <w:rPr>
                <w:rFonts w:ascii="Arial" w:hAnsi="Arial" w:cs="Arial"/>
              </w:rPr>
              <w:t>.</w:t>
            </w:r>
            <w:r w:rsidR="00297767">
              <w:rPr>
                <w:rFonts w:ascii="Arial" w:hAnsi="Arial" w:cs="Arial"/>
              </w:rPr>
              <w:t xml:space="preserve"> </w:t>
            </w:r>
            <w:r w:rsidR="00297767" w:rsidRPr="002A79DA">
              <w:rPr>
                <w:rFonts w:ascii="Arial" w:hAnsi="Arial" w:cs="Arial"/>
              </w:rPr>
              <w:t xml:space="preserve">Con el fin de disminuir el riesgo de que ocurran accidentes, en las </w:t>
            </w:r>
            <w:r w:rsidR="002A79DA" w:rsidRPr="002A79DA">
              <w:rPr>
                <w:rFonts w:ascii="Arial" w:hAnsi="Arial" w:cs="Arial"/>
              </w:rPr>
              <w:t>P</w:t>
            </w:r>
            <w:r w:rsidR="00F268D6" w:rsidRPr="002A79DA">
              <w:rPr>
                <w:rFonts w:ascii="Arial" w:hAnsi="Arial" w:cs="Arial"/>
              </w:rPr>
              <w:t xml:space="preserve">lantas de </w:t>
            </w:r>
            <w:r w:rsidR="002A79DA" w:rsidRPr="002A79DA">
              <w:rPr>
                <w:rFonts w:ascii="Arial" w:hAnsi="Arial" w:cs="Arial"/>
              </w:rPr>
              <w:t>D</w:t>
            </w:r>
            <w:r w:rsidR="00F268D6" w:rsidRPr="002A79DA">
              <w:rPr>
                <w:rFonts w:ascii="Arial" w:hAnsi="Arial" w:cs="Arial"/>
              </w:rPr>
              <w:t>istribución</w:t>
            </w:r>
            <w:r w:rsidR="00297767" w:rsidRPr="002A79DA">
              <w:rPr>
                <w:rFonts w:ascii="Arial" w:hAnsi="Arial" w:cs="Arial"/>
              </w:rPr>
              <w:t>, es necesario la implementación de dicha disposición ya que es imperioso respetar las distancias mínimas de</w:t>
            </w:r>
            <w:r w:rsidR="00F268D6" w:rsidRPr="002A79DA">
              <w:rPr>
                <w:rFonts w:ascii="Arial" w:hAnsi="Arial" w:cs="Arial"/>
              </w:rPr>
              <w:t xml:space="preserve"> </w:t>
            </w:r>
            <w:r w:rsidR="00297767" w:rsidRPr="002A79DA">
              <w:rPr>
                <w:rFonts w:ascii="Arial" w:hAnsi="Arial" w:cs="Arial"/>
              </w:rPr>
              <w:t>l</w:t>
            </w:r>
            <w:r w:rsidR="00F268D6" w:rsidRPr="002A79DA">
              <w:rPr>
                <w:rFonts w:ascii="Arial" w:hAnsi="Arial" w:cs="Arial"/>
              </w:rPr>
              <w:t>a</w:t>
            </w:r>
            <w:r w:rsidR="00297767" w:rsidRPr="002A79DA">
              <w:rPr>
                <w:rFonts w:ascii="Arial" w:hAnsi="Arial" w:cs="Arial"/>
              </w:rPr>
              <w:t xml:space="preserve"> </w:t>
            </w:r>
            <w:r w:rsidR="006C7129">
              <w:rPr>
                <w:rFonts w:ascii="Arial" w:hAnsi="Arial" w:cs="Arial"/>
              </w:rPr>
              <w:t>P</w:t>
            </w:r>
            <w:r w:rsidR="00F268D6" w:rsidRPr="002A79DA">
              <w:rPr>
                <w:rFonts w:ascii="Arial" w:hAnsi="Arial" w:cs="Arial"/>
              </w:rPr>
              <w:t xml:space="preserve">lanta </w:t>
            </w:r>
            <w:r w:rsidR="00297767" w:rsidRPr="002A79DA">
              <w:rPr>
                <w:rFonts w:ascii="Arial" w:hAnsi="Arial" w:cs="Arial"/>
              </w:rPr>
              <w:t>a otras construcciones</w:t>
            </w:r>
            <w:r w:rsidR="00F268D6" w:rsidRPr="002A79DA">
              <w:rPr>
                <w:rFonts w:ascii="Arial" w:hAnsi="Arial" w:cs="Arial"/>
              </w:rPr>
              <w:t xml:space="preserve"> o incluso estructuras internas</w:t>
            </w:r>
            <w:r w:rsidR="00297767" w:rsidRPr="002A79DA">
              <w:rPr>
                <w:rFonts w:ascii="Arial" w:hAnsi="Arial" w:cs="Arial"/>
              </w:rPr>
              <w:t>; por ejemplo, que estén alejadas de cualquier elemento productor de chispas o de algún factor/actividad que pudiera perforar</w:t>
            </w:r>
            <w:r w:rsidR="00F268D6" w:rsidRPr="002A79DA">
              <w:rPr>
                <w:rFonts w:ascii="Arial" w:hAnsi="Arial" w:cs="Arial"/>
              </w:rPr>
              <w:t xml:space="preserve"> </w:t>
            </w:r>
            <w:r w:rsidR="00297767" w:rsidRPr="002A79DA">
              <w:rPr>
                <w:rFonts w:ascii="Arial" w:hAnsi="Arial" w:cs="Arial"/>
              </w:rPr>
              <w:t xml:space="preserve">las </w:t>
            </w:r>
            <w:r w:rsidR="00F268D6" w:rsidRPr="002A79DA">
              <w:rPr>
                <w:rFonts w:ascii="Arial" w:hAnsi="Arial" w:cs="Arial"/>
              </w:rPr>
              <w:t xml:space="preserve">estructuras </w:t>
            </w:r>
            <w:r w:rsidR="00297767" w:rsidRPr="002A79DA">
              <w:rPr>
                <w:rFonts w:ascii="Arial" w:hAnsi="Arial" w:cs="Arial"/>
              </w:rPr>
              <w:t>y producir alguna fuga de gas o explosión</w:t>
            </w:r>
            <w:r w:rsidR="00297767" w:rsidRPr="00367E89">
              <w:rPr>
                <w:rFonts w:ascii="Arial" w:hAnsi="Arial" w:cs="Arial"/>
              </w:rPr>
              <w:t>.</w:t>
            </w:r>
          </w:p>
        </w:tc>
      </w:tr>
      <w:tr w:rsidR="00455BEB" w:rsidRPr="003D0C9B" w14:paraId="3579DAA9" w14:textId="77777777" w:rsidTr="002D14AF">
        <w:tc>
          <w:tcPr>
            <w:tcW w:w="1733" w:type="dxa"/>
            <w:shd w:val="clear" w:color="auto" w:fill="auto"/>
          </w:tcPr>
          <w:p w14:paraId="1BB02AEF" w14:textId="77777777" w:rsidR="00455BEB" w:rsidRPr="003D0C9B" w:rsidRDefault="00455BE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506BC613" w14:textId="6981AE63" w:rsidR="00455BEB" w:rsidRPr="003D0C9B" w:rsidRDefault="00455BEB" w:rsidP="002D14AF">
            <w:pPr>
              <w:spacing w:after="0" w:line="240" w:lineRule="auto"/>
              <w:jc w:val="center"/>
              <w:rPr>
                <w:rFonts w:ascii="Arial" w:hAnsi="Arial" w:cs="Arial"/>
              </w:rPr>
            </w:pPr>
            <w:r w:rsidRPr="003D0C9B">
              <w:rPr>
                <w:rFonts w:ascii="Arial" w:hAnsi="Arial" w:cs="Arial"/>
              </w:rPr>
              <w:t>5.1.1</w:t>
            </w:r>
            <w:r w:rsidR="00CA12D0" w:rsidRPr="003D0C9B">
              <w:rPr>
                <w:rFonts w:ascii="Arial" w:hAnsi="Arial" w:cs="Arial"/>
              </w:rPr>
              <w:t>.4</w:t>
            </w:r>
          </w:p>
        </w:tc>
        <w:tc>
          <w:tcPr>
            <w:tcW w:w="6141" w:type="dxa"/>
            <w:shd w:val="clear" w:color="auto" w:fill="auto"/>
          </w:tcPr>
          <w:p w14:paraId="519AAA08" w14:textId="3BCAF940" w:rsidR="00455BEB" w:rsidRPr="003D0C9B" w:rsidRDefault="00CA12D0" w:rsidP="002D14AF">
            <w:pPr>
              <w:spacing w:after="0" w:line="240" w:lineRule="auto"/>
              <w:ind w:right="4"/>
              <w:jc w:val="both"/>
              <w:rPr>
                <w:rFonts w:ascii="Arial" w:hAnsi="Arial" w:cs="Arial"/>
              </w:rPr>
            </w:pPr>
            <w:r w:rsidRPr="003D0C9B">
              <w:rPr>
                <w:rFonts w:ascii="Arial" w:hAnsi="Arial" w:cs="Arial"/>
              </w:rPr>
              <w:t xml:space="preserve">Se establece que las </w:t>
            </w:r>
            <w:r w:rsidR="00034A33">
              <w:rPr>
                <w:rFonts w:ascii="Arial" w:hAnsi="Arial" w:cs="Arial"/>
              </w:rPr>
              <w:t>á</w:t>
            </w:r>
            <w:r w:rsidRPr="003D0C9B">
              <w:rPr>
                <w:rFonts w:ascii="Arial" w:hAnsi="Arial" w:cs="Arial"/>
              </w:rPr>
              <w:t>reas de recepción de G</w:t>
            </w:r>
            <w:r w:rsidR="00034A33">
              <w:rPr>
                <w:rFonts w:ascii="Arial" w:hAnsi="Arial" w:cs="Arial"/>
              </w:rPr>
              <w:t xml:space="preserve">as </w:t>
            </w:r>
            <w:r w:rsidRPr="003D0C9B">
              <w:rPr>
                <w:rFonts w:ascii="Arial" w:hAnsi="Arial" w:cs="Arial"/>
              </w:rPr>
              <w:t>L</w:t>
            </w:r>
            <w:r w:rsidR="00034A33">
              <w:rPr>
                <w:rFonts w:ascii="Arial" w:hAnsi="Arial" w:cs="Arial"/>
              </w:rPr>
              <w:t>.</w:t>
            </w:r>
            <w:r w:rsidRPr="003D0C9B">
              <w:rPr>
                <w:rFonts w:ascii="Arial" w:hAnsi="Arial" w:cs="Arial"/>
              </w:rPr>
              <w:t>P</w:t>
            </w:r>
            <w:r w:rsidR="00034A33">
              <w:rPr>
                <w:rFonts w:ascii="Arial" w:hAnsi="Arial" w:cs="Arial"/>
              </w:rPr>
              <w:t>.</w:t>
            </w:r>
            <w:r w:rsidRPr="003D0C9B">
              <w:rPr>
                <w:rFonts w:ascii="Arial" w:hAnsi="Arial" w:cs="Arial"/>
              </w:rPr>
              <w:t xml:space="preserve">, suministro a auto-tanques </w:t>
            </w:r>
            <w:r w:rsidR="001A77A5">
              <w:rPr>
                <w:rFonts w:ascii="Arial" w:hAnsi="Arial" w:cs="Arial"/>
              </w:rPr>
              <w:t xml:space="preserve">de distribución </w:t>
            </w:r>
            <w:r w:rsidRPr="003D0C9B">
              <w:rPr>
                <w:rFonts w:ascii="Arial" w:hAnsi="Arial" w:cs="Arial"/>
              </w:rPr>
              <w:t xml:space="preserve">y suministro para carburación de vehículos propios, deben cumplir con lo siguiente: i) </w:t>
            </w:r>
            <w:r w:rsidR="00034A33">
              <w:rPr>
                <w:rFonts w:ascii="Arial" w:hAnsi="Arial" w:cs="Arial"/>
              </w:rPr>
              <w:t>l</w:t>
            </w:r>
            <w:r w:rsidRPr="003D0C9B">
              <w:rPr>
                <w:rFonts w:ascii="Arial" w:hAnsi="Arial" w:cs="Arial"/>
              </w:rPr>
              <w:t xml:space="preserve">as zonas de circulación vehicular deben tener como mínimo una terminación superficial consolidada o compactada y una amplitud como mínimo de 3.5 m, ii) </w:t>
            </w:r>
            <w:r w:rsidR="00034A33">
              <w:rPr>
                <w:rFonts w:ascii="Arial" w:hAnsi="Arial" w:cs="Arial"/>
              </w:rPr>
              <w:t>s</w:t>
            </w:r>
            <w:r w:rsidRPr="003D0C9B">
              <w:rPr>
                <w:rFonts w:ascii="Arial" w:hAnsi="Arial" w:cs="Arial"/>
              </w:rPr>
              <w:t xml:space="preserve">i de acuerdo con el </w:t>
            </w:r>
            <w:r w:rsidR="00034A33">
              <w:rPr>
                <w:rFonts w:ascii="Arial" w:hAnsi="Arial" w:cs="Arial"/>
              </w:rPr>
              <w:t>d</w:t>
            </w:r>
            <w:r w:rsidRPr="003D0C9B">
              <w:rPr>
                <w:rFonts w:ascii="Arial" w:hAnsi="Arial" w:cs="Arial"/>
              </w:rPr>
              <w:t>iseño se requiere contar con techumbre sobre las tomas de recepción, suministro a auto-tanques</w:t>
            </w:r>
            <w:r w:rsidR="000D20AD">
              <w:rPr>
                <w:rFonts w:ascii="Arial" w:hAnsi="Arial" w:cs="Arial"/>
              </w:rPr>
              <w:t xml:space="preserve"> de distribución</w:t>
            </w:r>
            <w:r w:rsidRPr="003D0C9B">
              <w:rPr>
                <w:rFonts w:ascii="Arial" w:hAnsi="Arial" w:cs="Arial"/>
              </w:rPr>
              <w:t xml:space="preserve"> y suministro para carburación de vehículos propios, éstas deben ser de material incombustible, cubrir toda el área y tener una altura mínima de 2.7 m sobre el</w:t>
            </w:r>
            <w:r w:rsidR="00F52168">
              <w:rPr>
                <w:rFonts w:ascii="Arial" w:hAnsi="Arial" w:cs="Arial"/>
              </w:rPr>
              <w:t xml:space="preserve"> nivel de piso terminado</w:t>
            </w:r>
            <w:r w:rsidRPr="003D0C9B">
              <w:rPr>
                <w:rFonts w:ascii="Arial" w:hAnsi="Arial" w:cs="Arial"/>
              </w:rPr>
              <w:t xml:space="preserve">, iii) </w:t>
            </w:r>
            <w:r w:rsidR="00F52168">
              <w:rPr>
                <w:rFonts w:ascii="Arial" w:hAnsi="Arial" w:cs="Arial"/>
              </w:rPr>
              <w:t>l</w:t>
            </w:r>
            <w:r w:rsidRPr="003D0C9B">
              <w:rPr>
                <w:rFonts w:ascii="Arial" w:hAnsi="Arial" w:cs="Arial"/>
              </w:rPr>
              <w:t>os soportes de las tomas de recepción, suministro a auto-tanques</w:t>
            </w:r>
            <w:r w:rsidR="000D20AD">
              <w:rPr>
                <w:rFonts w:ascii="Arial" w:hAnsi="Arial" w:cs="Arial"/>
              </w:rPr>
              <w:t xml:space="preserve"> de distribución</w:t>
            </w:r>
            <w:r w:rsidRPr="003D0C9B">
              <w:rPr>
                <w:rFonts w:ascii="Arial" w:hAnsi="Arial" w:cs="Arial"/>
              </w:rPr>
              <w:t xml:space="preserve"> y suministro para carburación de vehículos propios deben contar con </w:t>
            </w:r>
            <w:r w:rsidRPr="003D0C9B">
              <w:rPr>
                <w:rFonts w:ascii="Arial" w:hAnsi="Arial" w:cs="Arial"/>
              </w:rPr>
              <w:lastRenderedPageBreak/>
              <w:t xml:space="preserve">protección contra impacto vehicular, iv) </w:t>
            </w:r>
            <w:r w:rsidR="00F52168">
              <w:rPr>
                <w:rFonts w:ascii="Arial" w:hAnsi="Arial" w:cs="Arial"/>
              </w:rPr>
              <w:t>e</w:t>
            </w:r>
            <w:r w:rsidRPr="003D0C9B">
              <w:rPr>
                <w:rFonts w:ascii="Arial" w:hAnsi="Arial" w:cs="Arial"/>
              </w:rPr>
              <w:t xml:space="preserve">n caso de contar con circulación de vehículos en un radio menor a 3 m de las bombas o compresores, </w:t>
            </w:r>
            <w:r w:rsidR="000D20AD">
              <w:rPr>
                <w:rFonts w:ascii="Arial" w:hAnsi="Arial" w:cs="Arial"/>
              </w:rPr>
              <w:t>é</w:t>
            </w:r>
            <w:r w:rsidRPr="003D0C9B">
              <w:rPr>
                <w:rFonts w:ascii="Arial" w:hAnsi="Arial" w:cs="Arial"/>
              </w:rPr>
              <w:t xml:space="preserve">stos deben contar con protección contra impacto vehicular, v) </w:t>
            </w:r>
            <w:r w:rsidR="00F52168">
              <w:rPr>
                <w:rFonts w:ascii="Arial" w:hAnsi="Arial" w:cs="Arial"/>
              </w:rPr>
              <w:t>l</w:t>
            </w:r>
            <w:r w:rsidRPr="003D0C9B">
              <w:rPr>
                <w:rFonts w:ascii="Arial" w:hAnsi="Arial" w:cs="Arial"/>
              </w:rPr>
              <w:t xml:space="preserve">as trincheras para tuberías deben contar con cubiertas, vi) </w:t>
            </w:r>
            <w:r w:rsidR="00F52168">
              <w:rPr>
                <w:rFonts w:ascii="Arial" w:hAnsi="Arial" w:cs="Arial"/>
              </w:rPr>
              <w:t>l</w:t>
            </w:r>
            <w:r w:rsidRPr="003D0C9B">
              <w:rPr>
                <w:rFonts w:ascii="Arial" w:hAnsi="Arial" w:cs="Arial"/>
              </w:rPr>
              <w:t xml:space="preserve">as trincheras deben contar con medios para el desalojo de las aguas pluviales y su diseño debe permitir la limpieza de los depósitos y sedimentos, vii) </w:t>
            </w:r>
            <w:r w:rsidR="00F52168">
              <w:rPr>
                <w:rFonts w:ascii="Arial" w:hAnsi="Arial" w:cs="Arial"/>
              </w:rPr>
              <w:t>l</w:t>
            </w:r>
            <w:r w:rsidRPr="003D0C9B">
              <w:rPr>
                <w:rFonts w:ascii="Arial" w:hAnsi="Arial" w:cs="Arial"/>
              </w:rPr>
              <w:t xml:space="preserve">as cubiertas de las trincheras deben diseñarse para soportar una carga estática, viii) </w:t>
            </w:r>
            <w:r w:rsidR="00F52168">
              <w:rPr>
                <w:rFonts w:ascii="Arial" w:hAnsi="Arial" w:cs="Arial"/>
              </w:rPr>
              <w:t>d</w:t>
            </w:r>
            <w:r w:rsidRPr="003D0C9B">
              <w:rPr>
                <w:rFonts w:ascii="Arial" w:hAnsi="Arial" w:cs="Arial"/>
              </w:rPr>
              <w:t xml:space="preserve">ebe existir un claro mínimo de 10 cm entre el paño inferior de la tubería y el fondo de la trinchera, ix) </w:t>
            </w:r>
            <w:r w:rsidR="00F52168">
              <w:rPr>
                <w:rFonts w:ascii="Arial" w:hAnsi="Arial" w:cs="Arial"/>
              </w:rPr>
              <w:t>d</w:t>
            </w:r>
            <w:r w:rsidRPr="003D0C9B">
              <w:rPr>
                <w:rFonts w:ascii="Arial" w:hAnsi="Arial" w:cs="Arial"/>
              </w:rPr>
              <w:t xml:space="preserve">ebe existir un claro mínimo de 5 cm entre el paño superior de la tubería y la parte baja de la cubierta de la trinchera, x) </w:t>
            </w:r>
            <w:r w:rsidR="00F52168">
              <w:rPr>
                <w:rFonts w:ascii="Arial" w:hAnsi="Arial" w:cs="Arial"/>
              </w:rPr>
              <w:t>e</w:t>
            </w:r>
            <w:r w:rsidRPr="003D0C9B">
              <w:rPr>
                <w:rFonts w:ascii="Arial" w:hAnsi="Arial" w:cs="Arial"/>
              </w:rPr>
              <w:t xml:space="preserve">n caso de contar con espuelas de ferrocarril en el </w:t>
            </w:r>
            <w:r w:rsidR="00F52168">
              <w:rPr>
                <w:rFonts w:ascii="Arial" w:hAnsi="Arial" w:cs="Arial"/>
              </w:rPr>
              <w:t>á</w:t>
            </w:r>
            <w:r w:rsidRPr="003D0C9B">
              <w:rPr>
                <w:rFonts w:ascii="Arial" w:hAnsi="Arial" w:cs="Arial"/>
              </w:rPr>
              <w:t>rea de recepción de G</w:t>
            </w:r>
            <w:r w:rsidR="00F52168">
              <w:rPr>
                <w:rFonts w:ascii="Arial" w:hAnsi="Arial" w:cs="Arial"/>
              </w:rPr>
              <w:t xml:space="preserve">as </w:t>
            </w:r>
            <w:r w:rsidRPr="003D0C9B">
              <w:rPr>
                <w:rFonts w:ascii="Arial" w:hAnsi="Arial" w:cs="Arial"/>
              </w:rPr>
              <w:t>L</w:t>
            </w:r>
            <w:r w:rsidR="00F52168">
              <w:rPr>
                <w:rFonts w:ascii="Arial" w:hAnsi="Arial" w:cs="Arial"/>
              </w:rPr>
              <w:t>.</w:t>
            </w:r>
            <w:r w:rsidRPr="003D0C9B">
              <w:rPr>
                <w:rFonts w:ascii="Arial" w:hAnsi="Arial" w:cs="Arial"/>
              </w:rPr>
              <w:t>P</w:t>
            </w:r>
            <w:r w:rsidR="00F52168">
              <w:rPr>
                <w:rFonts w:ascii="Arial" w:hAnsi="Arial" w:cs="Arial"/>
              </w:rPr>
              <w:t>.</w:t>
            </w:r>
            <w:r w:rsidRPr="003D0C9B">
              <w:rPr>
                <w:rFonts w:ascii="Arial" w:hAnsi="Arial" w:cs="Arial"/>
              </w:rPr>
              <w:t xml:space="preserve">, la torre de descarga y el espacio donde se coloquen los carro-tanques que se descarguen se deben localizar dentro del predio de la </w:t>
            </w:r>
            <w:r w:rsidR="002A79DA">
              <w:rPr>
                <w:rFonts w:ascii="Arial" w:hAnsi="Arial" w:cs="Arial"/>
              </w:rPr>
              <w:t>Planta de Distribución</w:t>
            </w:r>
            <w:r w:rsidRPr="003D0C9B">
              <w:rPr>
                <w:rFonts w:ascii="Arial" w:hAnsi="Arial" w:cs="Arial"/>
              </w:rPr>
              <w:t xml:space="preserve">, xi) </w:t>
            </w:r>
            <w:r w:rsidR="00F52168">
              <w:rPr>
                <w:rFonts w:ascii="Arial" w:hAnsi="Arial" w:cs="Arial"/>
              </w:rPr>
              <w:t>e</w:t>
            </w:r>
            <w:r w:rsidRPr="003D0C9B">
              <w:rPr>
                <w:rFonts w:ascii="Arial" w:hAnsi="Arial" w:cs="Arial"/>
              </w:rPr>
              <w:t xml:space="preserve">n caso de contar con otro medio de recepción, ya sea por ducto o buque-tanque, la estación de regulación, medición y control (patín de recepción y medición) debe estar dentro del predio de la </w:t>
            </w:r>
            <w:r w:rsidR="002A79DA">
              <w:rPr>
                <w:rFonts w:ascii="Arial" w:hAnsi="Arial" w:cs="Arial"/>
              </w:rPr>
              <w:t>Planta de Distribución</w:t>
            </w:r>
            <w:r w:rsidRPr="003D0C9B">
              <w:rPr>
                <w:rFonts w:ascii="Arial" w:hAnsi="Arial" w:cs="Arial"/>
              </w:rPr>
              <w:t>.</w:t>
            </w:r>
            <w:r w:rsidR="001A4A98">
              <w:rPr>
                <w:rFonts w:ascii="Arial" w:hAnsi="Arial" w:cs="Arial"/>
              </w:rPr>
              <w:t xml:space="preserve"> </w:t>
            </w:r>
            <w:r w:rsidR="001A4A98" w:rsidRPr="002A79DA">
              <w:rPr>
                <w:rFonts w:ascii="Arial" w:hAnsi="Arial" w:cs="Arial"/>
              </w:rPr>
              <w:t xml:space="preserve">Las acciones regulatorias del presente numeral tienen como objetivo que el diseño de la </w:t>
            </w:r>
            <w:r w:rsidR="002A79DA" w:rsidRPr="002A79DA">
              <w:rPr>
                <w:rFonts w:ascii="Arial" w:hAnsi="Arial" w:cs="Arial"/>
              </w:rPr>
              <w:t>Planta de Distribución</w:t>
            </w:r>
            <w:r w:rsidR="001A4A98" w:rsidRPr="002A79DA">
              <w:rPr>
                <w:rFonts w:ascii="Arial" w:hAnsi="Arial" w:cs="Arial"/>
              </w:rPr>
              <w:t xml:space="preserve"> cumpla con las especificaciones técnicas requeridas para garantizar la </w:t>
            </w:r>
            <w:r w:rsidR="002A79DA" w:rsidRPr="002A79DA">
              <w:rPr>
                <w:rFonts w:ascii="Arial" w:hAnsi="Arial" w:cs="Arial"/>
              </w:rPr>
              <w:t>S</w:t>
            </w:r>
            <w:r w:rsidR="001A4A98" w:rsidRPr="002A79DA">
              <w:rPr>
                <w:rFonts w:ascii="Arial" w:hAnsi="Arial" w:cs="Arial"/>
              </w:rPr>
              <w:t xml:space="preserve">eguridad </w:t>
            </w:r>
            <w:r w:rsidR="002A79DA" w:rsidRPr="002A79DA">
              <w:rPr>
                <w:rFonts w:ascii="Arial" w:hAnsi="Arial" w:cs="Arial"/>
              </w:rPr>
              <w:t>I</w:t>
            </w:r>
            <w:r w:rsidR="001A4A98" w:rsidRPr="002A79DA">
              <w:rPr>
                <w:rFonts w:ascii="Arial" w:hAnsi="Arial" w:cs="Arial"/>
              </w:rPr>
              <w:t xml:space="preserve">ndustrial y </w:t>
            </w:r>
            <w:r w:rsidR="002A79DA" w:rsidRPr="002A79DA">
              <w:rPr>
                <w:rFonts w:ascii="Arial" w:hAnsi="Arial" w:cs="Arial"/>
              </w:rPr>
              <w:t>O</w:t>
            </w:r>
            <w:r w:rsidR="001A4A98" w:rsidRPr="002A79DA">
              <w:rPr>
                <w:rFonts w:ascii="Arial" w:hAnsi="Arial" w:cs="Arial"/>
              </w:rPr>
              <w:t>perativa de la instalación</w:t>
            </w:r>
            <w:r w:rsidR="001A4A98">
              <w:rPr>
                <w:rFonts w:ascii="Arial" w:hAnsi="Arial" w:cs="Arial"/>
              </w:rPr>
              <w:t>.</w:t>
            </w:r>
          </w:p>
        </w:tc>
      </w:tr>
      <w:tr w:rsidR="00455BEB" w:rsidRPr="003D0C9B" w14:paraId="083AB54E" w14:textId="77777777" w:rsidTr="002D14AF">
        <w:tc>
          <w:tcPr>
            <w:tcW w:w="1733" w:type="dxa"/>
            <w:shd w:val="clear" w:color="auto" w:fill="auto"/>
          </w:tcPr>
          <w:p w14:paraId="1EC65280" w14:textId="57DE0FC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tc>
        <w:tc>
          <w:tcPr>
            <w:tcW w:w="1520" w:type="dxa"/>
            <w:shd w:val="clear" w:color="auto" w:fill="auto"/>
          </w:tcPr>
          <w:p w14:paraId="3957A874" w14:textId="778399D0" w:rsidR="00455BEB" w:rsidRPr="003D0C9B" w:rsidRDefault="00455BEB" w:rsidP="002D14AF">
            <w:pPr>
              <w:spacing w:after="0" w:line="240" w:lineRule="auto"/>
              <w:jc w:val="center"/>
              <w:rPr>
                <w:rFonts w:ascii="Arial" w:hAnsi="Arial" w:cs="Arial"/>
              </w:rPr>
            </w:pPr>
            <w:r w:rsidRPr="003D0C9B">
              <w:rPr>
                <w:rFonts w:ascii="Arial" w:hAnsi="Arial" w:cs="Arial"/>
              </w:rPr>
              <w:t>5.</w:t>
            </w:r>
            <w:r w:rsidR="00CA12D0" w:rsidRPr="003D0C9B">
              <w:rPr>
                <w:rFonts w:ascii="Arial" w:hAnsi="Arial" w:cs="Arial"/>
              </w:rPr>
              <w:t>1</w:t>
            </w:r>
            <w:r w:rsidRPr="003D0C9B">
              <w:rPr>
                <w:rFonts w:ascii="Arial" w:hAnsi="Arial" w:cs="Arial"/>
              </w:rPr>
              <w:t>.1.</w:t>
            </w:r>
            <w:r w:rsidR="00CA12D0" w:rsidRPr="003D0C9B">
              <w:rPr>
                <w:rFonts w:ascii="Arial" w:hAnsi="Arial" w:cs="Arial"/>
              </w:rPr>
              <w:t>5</w:t>
            </w:r>
          </w:p>
        </w:tc>
        <w:tc>
          <w:tcPr>
            <w:tcW w:w="6141" w:type="dxa"/>
            <w:shd w:val="clear" w:color="auto" w:fill="auto"/>
          </w:tcPr>
          <w:p w14:paraId="72E64D91" w14:textId="0E7233C3" w:rsidR="00455BEB" w:rsidRPr="003D0C9B" w:rsidRDefault="00CA12D0" w:rsidP="002D14AF">
            <w:pPr>
              <w:spacing w:after="0" w:line="240" w:lineRule="auto"/>
              <w:jc w:val="both"/>
              <w:rPr>
                <w:rFonts w:ascii="Arial" w:hAnsi="Arial" w:cs="Arial"/>
              </w:rPr>
            </w:pPr>
            <w:r w:rsidRPr="003D0C9B">
              <w:rPr>
                <w:rFonts w:ascii="Arial" w:hAnsi="Arial" w:cs="Arial"/>
              </w:rPr>
              <w:t xml:space="preserve">Se establece que el </w:t>
            </w:r>
            <w:r w:rsidR="00F52168">
              <w:rPr>
                <w:rFonts w:ascii="Arial" w:hAnsi="Arial" w:cs="Arial"/>
              </w:rPr>
              <w:t>á</w:t>
            </w:r>
            <w:r w:rsidRPr="003D0C9B">
              <w:rPr>
                <w:rFonts w:ascii="Arial" w:hAnsi="Arial" w:cs="Arial"/>
              </w:rPr>
              <w:t xml:space="preserve">rea de almacenamiento, deben cumplir con lo siguiente: i) </w:t>
            </w:r>
            <w:r w:rsidR="00F52168">
              <w:rPr>
                <w:rFonts w:ascii="Arial" w:hAnsi="Arial" w:cs="Arial"/>
              </w:rPr>
              <w:t>e</w:t>
            </w:r>
            <w:r w:rsidRPr="003D0C9B">
              <w:rPr>
                <w:rFonts w:ascii="Arial" w:hAnsi="Arial" w:cs="Arial"/>
              </w:rPr>
              <w:t xml:space="preserve">l piso del área donde estén ubicados los </w:t>
            </w:r>
            <w:r w:rsidR="00F52168">
              <w:rPr>
                <w:rFonts w:ascii="Arial" w:hAnsi="Arial" w:cs="Arial"/>
              </w:rPr>
              <w:t>r</w:t>
            </w:r>
            <w:r w:rsidRPr="003D0C9B">
              <w:rPr>
                <w:rFonts w:ascii="Arial" w:hAnsi="Arial" w:cs="Arial"/>
              </w:rPr>
              <w:t xml:space="preserve">ecipientes de almacenamiento debe tener terminación de concreto, adoquín o cualquier material similar incombustible, ii) </w:t>
            </w:r>
            <w:r w:rsidR="00F52168">
              <w:rPr>
                <w:rFonts w:ascii="Arial" w:hAnsi="Arial" w:cs="Arial"/>
              </w:rPr>
              <w:t>l</w:t>
            </w:r>
            <w:r w:rsidRPr="003D0C9B">
              <w:rPr>
                <w:rFonts w:ascii="Arial" w:hAnsi="Arial" w:cs="Arial"/>
              </w:rPr>
              <w:t xml:space="preserve">as bases de sustentación de los </w:t>
            </w:r>
            <w:r w:rsidR="00F52168">
              <w:rPr>
                <w:rFonts w:ascii="Arial" w:hAnsi="Arial" w:cs="Arial"/>
              </w:rPr>
              <w:t>r</w:t>
            </w:r>
            <w:r w:rsidRPr="003D0C9B">
              <w:rPr>
                <w:rFonts w:ascii="Arial" w:hAnsi="Arial" w:cs="Arial"/>
              </w:rPr>
              <w:t xml:space="preserve">ecipientes de almacenamiento deben diseñarse de conformidad con los resultados del estudio de mecánica de suelos, iii) </w:t>
            </w:r>
            <w:r w:rsidR="00F52168">
              <w:rPr>
                <w:rFonts w:ascii="Arial" w:hAnsi="Arial" w:cs="Arial"/>
              </w:rPr>
              <w:t>l</w:t>
            </w:r>
            <w:r w:rsidRPr="003D0C9B">
              <w:rPr>
                <w:rFonts w:ascii="Arial" w:hAnsi="Arial" w:cs="Arial"/>
              </w:rPr>
              <w:t xml:space="preserve">as bases de sustentación de los </w:t>
            </w:r>
            <w:r w:rsidR="00F52168">
              <w:rPr>
                <w:rFonts w:ascii="Arial" w:hAnsi="Arial" w:cs="Arial"/>
              </w:rPr>
              <w:t>r</w:t>
            </w:r>
            <w:r w:rsidRPr="003D0C9B">
              <w:rPr>
                <w:rFonts w:ascii="Arial" w:hAnsi="Arial" w:cs="Arial"/>
              </w:rPr>
              <w:t xml:space="preserve">ecipientes de almacenamiento deben permitir los movimientos de dilatación y contracción del </w:t>
            </w:r>
            <w:r w:rsidR="00F52168">
              <w:rPr>
                <w:rFonts w:ascii="Arial" w:hAnsi="Arial" w:cs="Arial"/>
              </w:rPr>
              <w:t>r</w:t>
            </w:r>
            <w:r w:rsidRPr="003D0C9B">
              <w:rPr>
                <w:rFonts w:ascii="Arial" w:hAnsi="Arial" w:cs="Arial"/>
              </w:rPr>
              <w:t xml:space="preserve">ecipiente de almacenamiento, iv) </w:t>
            </w:r>
            <w:r w:rsidR="00F52168">
              <w:rPr>
                <w:rFonts w:ascii="Arial" w:hAnsi="Arial" w:cs="Arial"/>
              </w:rPr>
              <w:t>l</w:t>
            </w:r>
            <w:r w:rsidRPr="003D0C9B">
              <w:rPr>
                <w:rFonts w:ascii="Arial" w:hAnsi="Arial" w:cs="Arial"/>
              </w:rPr>
              <w:t xml:space="preserve">os </w:t>
            </w:r>
            <w:r w:rsidR="00F52168">
              <w:rPr>
                <w:rFonts w:ascii="Arial" w:hAnsi="Arial" w:cs="Arial"/>
              </w:rPr>
              <w:t>r</w:t>
            </w:r>
            <w:r w:rsidRPr="003D0C9B">
              <w:rPr>
                <w:rFonts w:ascii="Arial" w:hAnsi="Arial" w:cs="Arial"/>
              </w:rPr>
              <w:t xml:space="preserve">ecipientes de almacenamiento diseñados para ser colocados sobre bases de sustentación tipo cuna deben quedar colocados en la parte de la placa de asiento, v) </w:t>
            </w:r>
            <w:r w:rsidR="00F52168">
              <w:rPr>
                <w:rFonts w:ascii="Arial" w:hAnsi="Arial" w:cs="Arial"/>
              </w:rPr>
              <w:t>c</w:t>
            </w:r>
            <w:r w:rsidRPr="003D0C9B">
              <w:rPr>
                <w:rFonts w:ascii="Arial" w:hAnsi="Arial" w:cs="Arial"/>
              </w:rPr>
              <w:t xml:space="preserve">uando la base de sustentación sea de tipo cuna, el recipiente debe estar provisto de un asiento metálico con el cual se apoye en la base de sustentación, vi) </w:t>
            </w:r>
            <w:r w:rsidR="00F52168">
              <w:rPr>
                <w:rFonts w:ascii="Arial" w:hAnsi="Arial" w:cs="Arial"/>
              </w:rPr>
              <w:t>l</w:t>
            </w:r>
            <w:r w:rsidRPr="003D0C9B">
              <w:rPr>
                <w:rFonts w:ascii="Arial" w:hAnsi="Arial" w:cs="Arial"/>
              </w:rPr>
              <w:t xml:space="preserve">a superficie de la placa de asiento debe quedar completamente sobre la base de sustentación, vii) </w:t>
            </w:r>
            <w:r w:rsidR="00F52168">
              <w:rPr>
                <w:rFonts w:ascii="Arial" w:hAnsi="Arial" w:cs="Arial"/>
              </w:rPr>
              <w:t>e</w:t>
            </w:r>
            <w:r w:rsidRPr="003D0C9B">
              <w:rPr>
                <w:rFonts w:ascii="Arial" w:hAnsi="Arial" w:cs="Arial"/>
              </w:rPr>
              <w:t xml:space="preserve">ntre la base de sustentación y la placa de asiento del </w:t>
            </w:r>
            <w:r w:rsidR="00F52168">
              <w:rPr>
                <w:rFonts w:ascii="Arial" w:hAnsi="Arial" w:cs="Arial"/>
              </w:rPr>
              <w:t>r</w:t>
            </w:r>
            <w:r w:rsidRPr="003D0C9B">
              <w:rPr>
                <w:rFonts w:ascii="Arial" w:hAnsi="Arial" w:cs="Arial"/>
              </w:rPr>
              <w:t xml:space="preserve">ecipiente de almacenamiento debe colocarse material impermeabilizante, viii) </w:t>
            </w:r>
            <w:r w:rsidR="00F52168">
              <w:rPr>
                <w:rFonts w:ascii="Arial" w:hAnsi="Arial" w:cs="Arial"/>
              </w:rPr>
              <w:t>l</w:t>
            </w:r>
            <w:r w:rsidRPr="003D0C9B">
              <w:rPr>
                <w:rFonts w:ascii="Arial" w:hAnsi="Arial" w:cs="Arial"/>
              </w:rPr>
              <w:t xml:space="preserve">os </w:t>
            </w:r>
            <w:r w:rsidR="00F52168">
              <w:rPr>
                <w:rFonts w:ascii="Arial" w:hAnsi="Arial" w:cs="Arial"/>
              </w:rPr>
              <w:t>r</w:t>
            </w:r>
            <w:r w:rsidRPr="003D0C9B">
              <w:rPr>
                <w:rFonts w:ascii="Arial" w:hAnsi="Arial" w:cs="Arial"/>
              </w:rPr>
              <w:t xml:space="preserve">ecipientes de almacenamiento que conforme a su diseño y fabricación no cuenten con placa de asiento, se les debe adaptar una en cada base donde se vayan a sustentar, ix) </w:t>
            </w:r>
            <w:r w:rsidR="00F52168">
              <w:rPr>
                <w:rFonts w:ascii="Arial" w:hAnsi="Arial" w:cs="Arial"/>
              </w:rPr>
              <w:t>l</w:t>
            </w:r>
            <w:r w:rsidRPr="003D0C9B">
              <w:rPr>
                <w:rFonts w:ascii="Arial" w:hAnsi="Arial" w:cs="Arial"/>
              </w:rPr>
              <w:t xml:space="preserve">os </w:t>
            </w:r>
            <w:r w:rsidR="00F52168">
              <w:rPr>
                <w:rFonts w:ascii="Arial" w:hAnsi="Arial" w:cs="Arial"/>
              </w:rPr>
              <w:t>r</w:t>
            </w:r>
            <w:r w:rsidRPr="003D0C9B">
              <w:rPr>
                <w:rFonts w:ascii="Arial" w:hAnsi="Arial" w:cs="Arial"/>
              </w:rPr>
              <w:t xml:space="preserve">ecipientes de almacenamiento esféricos deben ser colocados sobre columnas cilíndricas y elementos de contraviento, x) </w:t>
            </w:r>
            <w:r w:rsidR="00F52168">
              <w:rPr>
                <w:rFonts w:ascii="Arial" w:hAnsi="Arial" w:cs="Arial"/>
              </w:rPr>
              <w:t>l</w:t>
            </w:r>
            <w:r w:rsidRPr="003D0C9B">
              <w:rPr>
                <w:rFonts w:ascii="Arial" w:hAnsi="Arial" w:cs="Arial"/>
              </w:rPr>
              <w:t xml:space="preserve">os </w:t>
            </w:r>
            <w:r w:rsidR="00F52168">
              <w:rPr>
                <w:rFonts w:ascii="Arial" w:hAnsi="Arial" w:cs="Arial"/>
              </w:rPr>
              <w:t>r</w:t>
            </w:r>
            <w:r w:rsidRPr="003D0C9B">
              <w:rPr>
                <w:rFonts w:ascii="Arial" w:hAnsi="Arial" w:cs="Arial"/>
              </w:rPr>
              <w:t xml:space="preserve">ecipientes de almacenamiento deben contar con al menos una escalera fija y permanente, terminada en pasarela, xi) </w:t>
            </w:r>
            <w:r w:rsidR="00F52168">
              <w:rPr>
                <w:rFonts w:ascii="Arial" w:hAnsi="Arial" w:cs="Arial"/>
              </w:rPr>
              <w:t>c</w:t>
            </w:r>
            <w:r w:rsidRPr="003D0C9B">
              <w:rPr>
                <w:rFonts w:ascii="Arial" w:hAnsi="Arial" w:cs="Arial"/>
              </w:rPr>
              <w:t xml:space="preserve">uando las zonas de líquido de dos o más </w:t>
            </w:r>
            <w:r w:rsidR="00F52168">
              <w:rPr>
                <w:rFonts w:ascii="Arial" w:hAnsi="Arial" w:cs="Arial"/>
              </w:rPr>
              <w:t>r</w:t>
            </w:r>
            <w:r w:rsidRPr="003D0C9B">
              <w:rPr>
                <w:rFonts w:ascii="Arial" w:hAnsi="Arial" w:cs="Arial"/>
              </w:rPr>
              <w:t xml:space="preserve">ecipientes de almacenamiento se </w:t>
            </w:r>
            <w:r w:rsidRPr="003D0C9B">
              <w:rPr>
                <w:rFonts w:ascii="Arial" w:hAnsi="Arial" w:cs="Arial"/>
              </w:rPr>
              <w:lastRenderedPageBreak/>
              <w:t xml:space="preserve">encuentren interconectadas, éstos deben quedar nivelados en sus domos o en sus puntos de máximo llenado, xii) </w:t>
            </w:r>
            <w:r w:rsidR="00F52168">
              <w:rPr>
                <w:rFonts w:ascii="Arial" w:hAnsi="Arial" w:cs="Arial"/>
              </w:rPr>
              <w:t>e</w:t>
            </w:r>
            <w:r w:rsidRPr="003D0C9B">
              <w:rPr>
                <w:rFonts w:ascii="Arial" w:hAnsi="Arial" w:cs="Arial"/>
              </w:rPr>
              <w:t xml:space="preserve">n caso de contar con circulación de vehículos, el </w:t>
            </w:r>
            <w:r w:rsidR="00F52168">
              <w:rPr>
                <w:rFonts w:ascii="Arial" w:hAnsi="Arial" w:cs="Arial"/>
              </w:rPr>
              <w:t>á</w:t>
            </w:r>
            <w:r w:rsidRPr="003D0C9B">
              <w:rPr>
                <w:rFonts w:ascii="Arial" w:hAnsi="Arial" w:cs="Arial"/>
              </w:rPr>
              <w:t xml:space="preserve">rea de almacenamiento debe contar con protección contra impacto vehicular. </w:t>
            </w:r>
            <w:r w:rsidR="00817272" w:rsidRPr="00B33438">
              <w:rPr>
                <w:rFonts w:ascii="Arial" w:hAnsi="Arial" w:cs="Arial"/>
              </w:rPr>
              <w:t>De esta manera, cada una de las especificaciones de</w:t>
            </w:r>
            <w:r w:rsidR="003D57E4" w:rsidRPr="00B33438">
              <w:rPr>
                <w:rFonts w:ascii="Arial" w:hAnsi="Arial" w:cs="Arial"/>
              </w:rPr>
              <w:t>l área de almacenamiento</w:t>
            </w:r>
            <w:r w:rsidR="00817272" w:rsidRPr="00B33438">
              <w:rPr>
                <w:rFonts w:ascii="Arial" w:hAnsi="Arial" w:cs="Arial"/>
              </w:rPr>
              <w:t xml:space="preserve"> coadyuvará a que dichas instalaciones sean construidas con los estándares técnicos que garanticen que las operaciones</w:t>
            </w:r>
            <w:r w:rsidR="00FD7DAF" w:rsidRPr="00B33438">
              <w:rPr>
                <w:rFonts w:ascii="Arial" w:hAnsi="Arial" w:cs="Arial"/>
              </w:rPr>
              <w:t>,</w:t>
            </w:r>
            <w:r w:rsidR="00817272" w:rsidRPr="00B33438">
              <w:rPr>
                <w:rFonts w:ascii="Arial" w:hAnsi="Arial" w:cs="Arial"/>
              </w:rPr>
              <w:t xml:space="preserve"> se llevarán a cabo de manera segura, salvaguardando la integridad física de las personas y la protección al medio ambien</w:t>
            </w:r>
            <w:r w:rsidR="00817272" w:rsidRPr="005D1671">
              <w:rPr>
                <w:rFonts w:ascii="Arial" w:hAnsi="Arial" w:cs="Arial"/>
              </w:rPr>
              <w:t>te</w:t>
            </w:r>
            <w:r w:rsidR="00817272">
              <w:rPr>
                <w:rFonts w:ascii="Arial" w:hAnsi="Arial" w:cs="Arial"/>
              </w:rPr>
              <w:t>.</w:t>
            </w:r>
          </w:p>
        </w:tc>
      </w:tr>
      <w:tr w:rsidR="00455BEB" w:rsidRPr="003D0C9B" w14:paraId="7FC94CE1" w14:textId="77777777" w:rsidTr="002D14AF">
        <w:tc>
          <w:tcPr>
            <w:tcW w:w="1733" w:type="dxa"/>
            <w:shd w:val="clear" w:color="auto" w:fill="auto"/>
          </w:tcPr>
          <w:p w14:paraId="4F4A2E1A" w14:textId="7D101FE1"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tc>
        <w:tc>
          <w:tcPr>
            <w:tcW w:w="1520" w:type="dxa"/>
            <w:shd w:val="clear" w:color="auto" w:fill="auto"/>
          </w:tcPr>
          <w:p w14:paraId="6BD78132" w14:textId="4D76900D" w:rsidR="00455BEB" w:rsidRPr="003D0C9B" w:rsidRDefault="00455BEB" w:rsidP="002D14AF">
            <w:pPr>
              <w:spacing w:after="0" w:line="240" w:lineRule="auto"/>
              <w:jc w:val="center"/>
              <w:rPr>
                <w:rFonts w:ascii="Arial" w:hAnsi="Arial" w:cs="Arial"/>
              </w:rPr>
            </w:pPr>
            <w:r w:rsidRPr="003D0C9B">
              <w:rPr>
                <w:rFonts w:ascii="Arial" w:hAnsi="Arial" w:cs="Arial"/>
              </w:rPr>
              <w:t>5.</w:t>
            </w:r>
            <w:r w:rsidR="00CA12D0" w:rsidRPr="003D0C9B">
              <w:rPr>
                <w:rFonts w:ascii="Arial" w:hAnsi="Arial" w:cs="Arial"/>
              </w:rPr>
              <w:t>1</w:t>
            </w:r>
            <w:r w:rsidRPr="003D0C9B">
              <w:rPr>
                <w:rFonts w:ascii="Arial" w:hAnsi="Arial" w:cs="Arial"/>
              </w:rPr>
              <w:t>.1.</w:t>
            </w:r>
            <w:r w:rsidR="00CA12D0" w:rsidRPr="003D0C9B">
              <w:rPr>
                <w:rFonts w:ascii="Arial" w:hAnsi="Arial" w:cs="Arial"/>
              </w:rPr>
              <w:t>6</w:t>
            </w:r>
          </w:p>
        </w:tc>
        <w:tc>
          <w:tcPr>
            <w:tcW w:w="6141" w:type="dxa"/>
            <w:shd w:val="clear" w:color="auto" w:fill="auto"/>
          </w:tcPr>
          <w:p w14:paraId="45844EA1" w14:textId="00B18A80" w:rsidR="00455BEB" w:rsidRPr="003D0C9B" w:rsidRDefault="00CA12D0" w:rsidP="002D14AF">
            <w:pPr>
              <w:spacing w:after="0" w:line="240" w:lineRule="auto"/>
              <w:jc w:val="both"/>
              <w:rPr>
                <w:rFonts w:ascii="Arial" w:hAnsi="Arial" w:cs="Arial"/>
              </w:rPr>
            </w:pPr>
            <w:r w:rsidRPr="003D0C9B">
              <w:rPr>
                <w:rFonts w:ascii="Arial" w:hAnsi="Arial" w:cs="Arial"/>
              </w:rPr>
              <w:t xml:space="preserve">Se establece que </w:t>
            </w:r>
            <w:r w:rsidR="00361BEB" w:rsidRPr="003D0C9B">
              <w:rPr>
                <w:rFonts w:ascii="Arial" w:hAnsi="Arial" w:cs="Arial"/>
              </w:rPr>
              <w:t xml:space="preserve">en caso de que la </w:t>
            </w:r>
            <w:r w:rsidR="002A79DA">
              <w:rPr>
                <w:rFonts w:ascii="Arial" w:hAnsi="Arial" w:cs="Arial"/>
              </w:rPr>
              <w:t>Planta de Distribución</w:t>
            </w:r>
            <w:r w:rsidR="00361BEB" w:rsidRPr="003D0C9B">
              <w:rPr>
                <w:rFonts w:ascii="Arial" w:hAnsi="Arial" w:cs="Arial"/>
              </w:rPr>
              <w:t xml:space="preserve"> cuente con llenado de </w:t>
            </w:r>
            <w:r w:rsidR="00F52168">
              <w:rPr>
                <w:rFonts w:ascii="Arial" w:hAnsi="Arial" w:cs="Arial"/>
              </w:rPr>
              <w:t>r</w:t>
            </w:r>
            <w:r w:rsidR="00361BEB" w:rsidRPr="003D0C9B">
              <w:rPr>
                <w:rFonts w:ascii="Arial" w:hAnsi="Arial" w:cs="Arial"/>
              </w:rPr>
              <w:t xml:space="preserve">ecipientes </w:t>
            </w:r>
            <w:r w:rsidR="00F52168">
              <w:rPr>
                <w:rFonts w:ascii="Arial" w:hAnsi="Arial" w:cs="Arial"/>
              </w:rPr>
              <w:t>p</w:t>
            </w:r>
            <w:r w:rsidR="00361BEB" w:rsidRPr="003D0C9B">
              <w:rPr>
                <w:rFonts w:ascii="Arial" w:hAnsi="Arial" w:cs="Arial"/>
              </w:rPr>
              <w:t xml:space="preserve">ortátiles y/o </w:t>
            </w:r>
            <w:r w:rsidR="00F52168">
              <w:rPr>
                <w:rFonts w:ascii="Arial" w:hAnsi="Arial" w:cs="Arial"/>
              </w:rPr>
              <w:t>t</w:t>
            </w:r>
            <w:r w:rsidR="00361BEB" w:rsidRPr="003D0C9B">
              <w:rPr>
                <w:rFonts w:ascii="Arial" w:hAnsi="Arial" w:cs="Arial"/>
              </w:rPr>
              <w:t xml:space="preserve">ransportables </w:t>
            </w:r>
            <w:r w:rsidR="00F52168">
              <w:rPr>
                <w:rFonts w:ascii="Arial" w:hAnsi="Arial" w:cs="Arial"/>
              </w:rPr>
              <w:t>s</w:t>
            </w:r>
            <w:r w:rsidR="00361BEB" w:rsidRPr="003D0C9B">
              <w:rPr>
                <w:rFonts w:ascii="Arial" w:hAnsi="Arial" w:cs="Arial"/>
              </w:rPr>
              <w:t xml:space="preserve">ujetos a </w:t>
            </w:r>
            <w:r w:rsidR="00F52168">
              <w:rPr>
                <w:rFonts w:ascii="Arial" w:hAnsi="Arial" w:cs="Arial"/>
              </w:rPr>
              <w:t>p</w:t>
            </w:r>
            <w:r w:rsidR="00361BEB" w:rsidRPr="003D0C9B">
              <w:rPr>
                <w:rFonts w:ascii="Arial" w:hAnsi="Arial" w:cs="Arial"/>
              </w:rPr>
              <w:t xml:space="preserve">resión, se debe disponer de un </w:t>
            </w:r>
            <w:r w:rsidR="00F52168">
              <w:rPr>
                <w:rFonts w:ascii="Arial" w:hAnsi="Arial" w:cs="Arial"/>
              </w:rPr>
              <w:t>m</w:t>
            </w:r>
            <w:r w:rsidR="00361BEB" w:rsidRPr="003D0C9B">
              <w:rPr>
                <w:rFonts w:ascii="Arial" w:hAnsi="Arial" w:cs="Arial"/>
              </w:rPr>
              <w:t>uelle de llenado, el cual debe cumplir con los requisitos siguientes</w:t>
            </w:r>
            <w:r w:rsidRPr="003D0C9B">
              <w:rPr>
                <w:rFonts w:ascii="Arial" w:hAnsi="Arial" w:cs="Arial"/>
              </w:rPr>
              <w:t xml:space="preserve">: i) </w:t>
            </w:r>
            <w:r w:rsidR="00F52168">
              <w:rPr>
                <w:rFonts w:ascii="Arial" w:hAnsi="Arial" w:cs="Arial"/>
              </w:rPr>
              <w:t>d</w:t>
            </w:r>
            <w:r w:rsidR="00470C3F" w:rsidRPr="003D0C9B">
              <w:rPr>
                <w:rFonts w:ascii="Arial" w:hAnsi="Arial" w:cs="Arial"/>
              </w:rPr>
              <w:t xml:space="preserve">ebe ser una plataforma, rellena y con piso revestido de concreto, ii) </w:t>
            </w:r>
            <w:r w:rsidR="00F52168">
              <w:rPr>
                <w:rFonts w:ascii="Arial" w:hAnsi="Arial" w:cs="Arial"/>
              </w:rPr>
              <w:t>s</w:t>
            </w:r>
            <w:r w:rsidR="000D20AD">
              <w:rPr>
                <w:rFonts w:ascii="Arial" w:hAnsi="Arial" w:cs="Arial"/>
              </w:rPr>
              <w:t>ó</w:t>
            </w:r>
            <w:r w:rsidR="00470C3F" w:rsidRPr="003D0C9B">
              <w:rPr>
                <w:rFonts w:ascii="Arial" w:hAnsi="Arial" w:cs="Arial"/>
              </w:rPr>
              <w:t xml:space="preserve">lo tres de sus cuatro lados pueden contar con mamparas o muros de material incombustible, iii) </w:t>
            </w:r>
            <w:r w:rsidR="00F52168">
              <w:rPr>
                <w:rFonts w:ascii="Arial" w:hAnsi="Arial" w:cs="Arial"/>
              </w:rPr>
              <w:t>e</w:t>
            </w:r>
            <w:r w:rsidR="00470C3F" w:rsidRPr="003D0C9B">
              <w:rPr>
                <w:rFonts w:ascii="Arial" w:hAnsi="Arial" w:cs="Arial"/>
              </w:rPr>
              <w:t xml:space="preserve">n caso de contar con mamparas o muros, </w:t>
            </w:r>
            <w:r w:rsidR="00BA53CA">
              <w:rPr>
                <w:rFonts w:ascii="Arial" w:hAnsi="Arial" w:cs="Arial"/>
              </w:rPr>
              <w:t>é</w:t>
            </w:r>
            <w:r w:rsidR="00470C3F" w:rsidRPr="003D0C9B">
              <w:rPr>
                <w:rFonts w:ascii="Arial" w:hAnsi="Arial" w:cs="Arial"/>
              </w:rPr>
              <w:t xml:space="preserve">stos deben tener ventilas a </w:t>
            </w:r>
            <w:r w:rsidR="00F52168">
              <w:rPr>
                <w:rFonts w:ascii="Arial" w:hAnsi="Arial" w:cs="Arial"/>
              </w:rPr>
              <w:t xml:space="preserve">nivel de piso terminado </w:t>
            </w:r>
            <w:r w:rsidR="00470C3F" w:rsidRPr="003D0C9B">
              <w:rPr>
                <w:rFonts w:ascii="Arial" w:hAnsi="Arial" w:cs="Arial"/>
              </w:rPr>
              <w:t xml:space="preserve">de la plataforma, iv) </w:t>
            </w:r>
            <w:r w:rsidR="00F52168">
              <w:rPr>
                <w:rFonts w:ascii="Arial" w:hAnsi="Arial" w:cs="Arial"/>
              </w:rPr>
              <w:t>d</w:t>
            </w:r>
            <w:r w:rsidR="00470C3F" w:rsidRPr="003D0C9B">
              <w:rPr>
                <w:rFonts w:ascii="Arial" w:hAnsi="Arial" w:cs="Arial"/>
              </w:rPr>
              <w:t xml:space="preserve">ebe contar con un techo de material incombustible que cubra toda el área del muelle, v) </w:t>
            </w:r>
            <w:r w:rsidR="00F52168">
              <w:rPr>
                <w:rFonts w:ascii="Arial" w:hAnsi="Arial" w:cs="Arial"/>
              </w:rPr>
              <w:t>s</w:t>
            </w:r>
            <w:r w:rsidR="00470C3F" w:rsidRPr="003D0C9B">
              <w:rPr>
                <w:rFonts w:ascii="Arial" w:hAnsi="Arial" w:cs="Arial"/>
              </w:rPr>
              <w:t xml:space="preserve">e debe disponer de un área de carga y descarga de </w:t>
            </w:r>
            <w:r w:rsidR="00F52168">
              <w:rPr>
                <w:rFonts w:ascii="Arial" w:hAnsi="Arial" w:cs="Arial"/>
              </w:rPr>
              <w:t>r</w:t>
            </w:r>
            <w:r w:rsidR="00470C3F" w:rsidRPr="003D0C9B">
              <w:rPr>
                <w:rFonts w:ascii="Arial" w:hAnsi="Arial" w:cs="Arial"/>
              </w:rPr>
              <w:t xml:space="preserve">ecipientes </w:t>
            </w:r>
            <w:r w:rsidR="00F52168">
              <w:rPr>
                <w:rFonts w:ascii="Arial" w:hAnsi="Arial" w:cs="Arial"/>
              </w:rPr>
              <w:t>p</w:t>
            </w:r>
            <w:r w:rsidR="00470C3F" w:rsidRPr="003D0C9B">
              <w:rPr>
                <w:rFonts w:ascii="Arial" w:hAnsi="Arial" w:cs="Arial"/>
              </w:rPr>
              <w:t xml:space="preserve">ortátiles y/o </w:t>
            </w:r>
            <w:r w:rsidR="00F52168">
              <w:rPr>
                <w:rFonts w:ascii="Arial" w:hAnsi="Arial" w:cs="Arial"/>
              </w:rPr>
              <w:t>t</w:t>
            </w:r>
            <w:r w:rsidR="00470C3F" w:rsidRPr="003D0C9B">
              <w:rPr>
                <w:rFonts w:ascii="Arial" w:hAnsi="Arial" w:cs="Arial"/>
              </w:rPr>
              <w:t xml:space="preserve">ransportables </w:t>
            </w:r>
            <w:r w:rsidR="00F52168">
              <w:rPr>
                <w:rFonts w:ascii="Arial" w:hAnsi="Arial" w:cs="Arial"/>
              </w:rPr>
              <w:t>s</w:t>
            </w:r>
            <w:r w:rsidR="00470C3F" w:rsidRPr="003D0C9B">
              <w:rPr>
                <w:rFonts w:ascii="Arial" w:hAnsi="Arial" w:cs="Arial"/>
              </w:rPr>
              <w:t xml:space="preserve">ujetos a </w:t>
            </w:r>
            <w:r w:rsidR="00F52168">
              <w:rPr>
                <w:rFonts w:ascii="Arial" w:hAnsi="Arial" w:cs="Arial"/>
              </w:rPr>
              <w:t>p</w:t>
            </w:r>
            <w:r w:rsidR="00470C3F" w:rsidRPr="003D0C9B">
              <w:rPr>
                <w:rFonts w:ascii="Arial" w:hAnsi="Arial" w:cs="Arial"/>
              </w:rPr>
              <w:t xml:space="preserve">resión, el cual debe estar sobre una plataforma rellena y con piso revestido de concreto, vi) </w:t>
            </w:r>
            <w:r w:rsidR="00F52168">
              <w:rPr>
                <w:rFonts w:ascii="Arial" w:hAnsi="Arial" w:cs="Arial"/>
              </w:rPr>
              <w:t>e</w:t>
            </w:r>
            <w:r w:rsidR="00470C3F" w:rsidRPr="003D0C9B">
              <w:rPr>
                <w:rFonts w:ascii="Arial" w:hAnsi="Arial" w:cs="Arial"/>
              </w:rPr>
              <w:t xml:space="preserve">n caso de no emplear equipo y accesorios eléctricos aprobados para áreas clasificadas para la colocación de sellos de garantía, se debe contar con un área independiente del </w:t>
            </w:r>
            <w:r w:rsidR="00F52168">
              <w:rPr>
                <w:rFonts w:ascii="Arial" w:hAnsi="Arial" w:cs="Arial"/>
              </w:rPr>
              <w:t>m</w:t>
            </w:r>
            <w:r w:rsidR="00470C3F" w:rsidRPr="003D0C9B">
              <w:rPr>
                <w:rFonts w:ascii="Arial" w:hAnsi="Arial" w:cs="Arial"/>
              </w:rPr>
              <w:t xml:space="preserve">uelle de llenado para esta actividad, vii) </w:t>
            </w:r>
            <w:r w:rsidR="00F52168">
              <w:rPr>
                <w:rFonts w:ascii="Arial" w:hAnsi="Arial" w:cs="Arial"/>
              </w:rPr>
              <w:t>l</w:t>
            </w:r>
            <w:r w:rsidR="00470C3F" w:rsidRPr="003D0C9B">
              <w:rPr>
                <w:rFonts w:ascii="Arial" w:hAnsi="Arial" w:cs="Arial"/>
              </w:rPr>
              <w:t>as trincheras para tuberías deben cumplir con los requisitos establecidos en el numeral 5.1.1.4 fracciones V, VI y VII</w:t>
            </w:r>
            <w:r w:rsidR="00F52168">
              <w:rPr>
                <w:rFonts w:ascii="Arial" w:hAnsi="Arial" w:cs="Arial"/>
              </w:rPr>
              <w:t>;</w:t>
            </w:r>
            <w:r w:rsidR="00470C3F" w:rsidRPr="003D0C9B">
              <w:rPr>
                <w:rFonts w:ascii="Arial" w:hAnsi="Arial" w:cs="Arial"/>
              </w:rPr>
              <w:t xml:space="preserve"> viii) </w:t>
            </w:r>
            <w:r w:rsidR="00F52168">
              <w:rPr>
                <w:rFonts w:ascii="Arial" w:hAnsi="Arial" w:cs="Arial"/>
              </w:rPr>
              <w:t>e</w:t>
            </w:r>
            <w:r w:rsidR="00470C3F" w:rsidRPr="003D0C9B">
              <w:rPr>
                <w:rFonts w:ascii="Arial" w:hAnsi="Arial" w:cs="Arial"/>
              </w:rPr>
              <w:t xml:space="preserve">n caso de que la </w:t>
            </w:r>
            <w:r w:rsidR="002A79DA">
              <w:rPr>
                <w:rFonts w:ascii="Arial" w:hAnsi="Arial" w:cs="Arial"/>
              </w:rPr>
              <w:t>Planta de Distribución</w:t>
            </w:r>
            <w:r w:rsidR="00470C3F" w:rsidRPr="003D0C9B">
              <w:rPr>
                <w:rFonts w:ascii="Arial" w:hAnsi="Arial" w:cs="Arial"/>
              </w:rPr>
              <w:t xml:space="preserve"> cuente con un </w:t>
            </w:r>
            <w:r w:rsidR="00F52168">
              <w:rPr>
                <w:rFonts w:ascii="Arial" w:hAnsi="Arial" w:cs="Arial"/>
              </w:rPr>
              <w:t>á</w:t>
            </w:r>
            <w:r w:rsidR="00470C3F" w:rsidRPr="003D0C9B">
              <w:rPr>
                <w:rFonts w:ascii="Arial" w:hAnsi="Arial" w:cs="Arial"/>
              </w:rPr>
              <w:t xml:space="preserve">rea de </w:t>
            </w:r>
            <w:r w:rsidR="00F52168">
              <w:rPr>
                <w:rFonts w:ascii="Arial" w:hAnsi="Arial" w:cs="Arial"/>
              </w:rPr>
              <w:t>g</w:t>
            </w:r>
            <w:r w:rsidR="00470C3F" w:rsidRPr="003D0C9B">
              <w:rPr>
                <w:rFonts w:ascii="Arial" w:hAnsi="Arial" w:cs="Arial"/>
              </w:rPr>
              <w:t xml:space="preserve">uarda de </w:t>
            </w:r>
            <w:r w:rsidR="00F52168">
              <w:rPr>
                <w:rFonts w:ascii="Arial" w:hAnsi="Arial" w:cs="Arial"/>
              </w:rPr>
              <w:t>r</w:t>
            </w:r>
            <w:r w:rsidR="00470C3F" w:rsidRPr="003D0C9B">
              <w:rPr>
                <w:rFonts w:ascii="Arial" w:hAnsi="Arial" w:cs="Arial"/>
              </w:rPr>
              <w:t xml:space="preserve">ecipientes </w:t>
            </w:r>
            <w:r w:rsidR="00F52168">
              <w:rPr>
                <w:rFonts w:ascii="Arial" w:hAnsi="Arial" w:cs="Arial"/>
              </w:rPr>
              <w:t>p</w:t>
            </w:r>
            <w:r w:rsidR="00470C3F" w:rsidRPr="003D0C9B">
              <w:rPr>
                <w:rFonts w:ascii="Arial" w:hAnsi="Arial" w:cs="Arial"/>
              </w:rPr>
              <w:t xml:space="preserve">ortátiles y/o </w:t>
            </w:r>
            <w:r w:rsidR="00F52168">
              <w:rPr>
                <w:rFonts w:ascii="Arial" w:hAnsi="Arial" w:cs="Arial"/>
              </w:rPr>
              <w:t>t</w:t>
            </w:r>
            <w:r w:rsidR="00470C3F" w:rsidRPr="003D0C9B">
              <w:rPr>
                <w:rFonts w:ascii="Arial" w:hAnsi="Arial" w:cs="Arial"/>
              </w:rPr>
              <w:t xml:space="preserve">ransportables </w:t>
            </w:r>
            <w:r w:rsidR="00F52168">
              <w:rPr>
                <w:rFonts w:ascii="Arial" w:hAnsi="Arial" w:cs="Arial"/>
              </w:rPr>
              <w:t>s</w:t>
            </w:r>
            <w:r w:rsidR="00470C3F" w:rsidRPr="003D0C9B">
              <w:rPr>
                <w:rFonts w:ascii="Arial" w:hAnsi="Arial" w:cs="Arial"/>
              </w:rPr>
              <w:t xml:space="preserve">ujetos a </w:t>
            </w:r>
            <w:r w:rsidR="00F52168">
              <w:rPr>
                <w:rFonts w:ascii="Arial" w:hAnsi="Arial" w:cs="Arial"/>
              </w:rPr>
              <w:t>p</w:t>
            </w:r>
            <w:r w:rsidR="00470C3F" w:rsidRPr="003D0C9B">
              <w:rPr>
                <w:rFonts w:ascii="Arial" w:hAnsi="Arial" w:cs="Arial"/>
              </w:rPr>
              <w:t xml:space="preserve">resión, </w:t>
            </w:r>
            <w:r w:rsidR="00787CB8">
              <w:rPr>
                <w:rFonts w:ascii="Arial" w:hAnsi="Arial" w:cs="Arial"/>
              </w:rPr>
              <w:t>é</w:t>
            </w:r>
            <w:r w:rsidR="00470C3F" w:rsidRPr="003D0C9B">
              <w:rPr>
                <w:rFonts w:ascii="Arial" w:hAnsi="Arial" w:cs="Arial"/>
              </w:rPr>
              <w:t>sta debe ser una plataforma rellena con piso revestido de concreto.</w:t>
            </w:r>
            <w:r w:rsidR="006F27AA">
              <w:rPr>
                <w:rFonts w:ascii="Arial" w:hAnsi="Arial" w:cs="Arial"/>
              </w:rPr>
              <w:t xml:space="preserve"> </w:t>
            </w:r>
            <w:r w:rsidR="006F27AA" w:rsidRPr="007D21A6">
              <w:rPr>
                <w:rFonts w:ascii="Arial" w:hAnsi="Arial" w:cs="Arial"/>
              </w:rPr>
              <w:t xml:space="preserve">En la cadena de suministro de Gas L.P., es vital la presencia de un muelle de llenado, toda vez que representa la zona de carga y descarga del petrolífero, garantizando el suministro en tiempo y forma en todos los niveles de distribución y expendio, por lo que un fallo en algún componente puede conllevar </w:t>
            </w:r>
            <w:r w:rsidR="00773A19" w:rsidRPr="007D21A6">
              <w:rPr>
                <w:rFonts w:ascii="Arial" w:hAnsi="Arial" w:cs="Arial"/>
              </w:rPr>
              <w:t xml:space="preserve">pérdidas económicas, aunado a </w:t>
            </w:r>
            <w:r w:rsidR="006F27AA" w:rsidRPr="007D21A6">
              <w:rPr>
                <w:rFonts w:ascii="Arial" w:hAnsi="Arial" w:cs="Arial"/>
              </w:rPr>
              <w:t>riesgos que se materialicen en accidentes que puedan poner en peligro la vida de usuarios y empleados</w:t>
            </w:r>
            <w:r w:rsidR="006F27AA">
              <w:rPr>
                <w:rFonts w:ascii="Arial" w:hAnsi="Arial" w:cs="Arial"/>
              </w:rPr>
              <w:t xml:space="preserve">. </w:t>
            </w:r>
          </w:p>
        </w:tc>
      </w:tr>
      <w:tr w:rsidR="00455BEB" w:rsidRPr="003D0C9B" w14:paraId="5699FC4D" w14:textId="77777777" w:rsidTr="002D14AF">
        <w:tc>
          <w:tcPr>
            <w:tcW w:w="1733" w:type="dxa"/>
            <w:shd w:val="clear" w:color="auto" w:fill="auto"/>
          </w:tcPr>
          <w:p w14:paraId="68973E22" w14:textId="09F537B3" w:rsidR="00455BEB" w:rsidRPr="003D0C9B" w:rsidRDefault="00455BEB" w:rsidP="002D14AF">
            <w:pPr>
              <w:spacing w:after="0" w:line="240" w:lineRule="auto"/>
              <w:jc w:val="center"/>
              <w:rPr>
                <w:rFonts w:ascii="Arial" w:hAnsi="Arial" w:cs="Arial"/>
              </w:rPr>
            </w:pPr>
            <w:r w:rsidRPr="003D0C9B">
              <w:rPr>
                <w:rFonts w:ascii="Arial" w:hAnsi="Arial" w:cs="Arial"/>
              </w:rPr>
              <w:t>Obligaciones</w:t>
            </w:r>
            <w:r w:rsidR="009B03FA">
              <w:rPr>
                <w:rFonts w:ascii="Arial" w:hAnsi="Arial" w:cs="Arial"/>
              </w:rPr>
              <w:t xml:space="preserve"> y restricciones</w:t>
            </w:r>
          </w:p>
        </w:tc>
        <w:tc>
          <w:tcPr>
            <w:tcW w:w="1520" w:type="dxa"/>
            <w:shd w:val="clear" w:color="auto" w:fill="auto"/>
          </w:tcPr>
          <w:p w14:paraId="0D379BDC" w14:textId="795F6B79" w:rsidR="00455BEB" w:rsidRPr="003D0C9B" w:rsidRDefault="00455BEB" w:rsidP="002D14AF">
            <w:pPr>
              <w:spacing w:after="0" w:line="240" w:lineRule="auto"/>
              <w:jc w:val="center"/>
              <w:rPr>
                <w:rFonts w:ascii="Arial" w:hAnsi="Arial" w:cs="Arial"/>
              </w:rPr>
            </w:pPr>
            <w:r w:rsidRPr="003D0C9B">
              <w:rPr>
                <w:rFonts w:ascii="Arial" w:hAnsi="Arial" w:cs="Arial"/>
              </w:rPr>
              <w:t>5.</w:t>
            </w:r>
            <w:r w:rsidR="00470C3F" w:rsidRPr="003D0C9B">
              <w:rPr>
                <w:rFonts w:ascii="Arial" w:hAnsi="Arial" w:cs="Arial"/>
              </w:rPr>
              <w:t>1</w:t>
            </w:r>
            <w:r w:rsidRPr="003D0C9B">
              <w:rPr>
                <w:rFonts w:ascii="Arial" w:hAnsi="Arial" w:cs="Arial"/>
              </w:rPr>
              <w:t>.1.</w:t>
            </w:r>
            <w:r w:rsidR="00470C3F" w:rsidRPr="003D0C9B">
              <w:rPr>
                <w:rFonts w:ascii="Arial" w:hAnsi="Arial" w:cs="Arial"/>
              </w:rPr>
              <w:t>7</w:t>
            </w:r>
            <w:r w:rsidRPr="003D0C9B">
              <w:rPr>
                <w:rFonts w:ascii="Arial" w:hAnsi="Arial" w:cs="Arial"/>
              </w:rPr>
              <w:t xml:space="preserve"> </w:t>
            </w:r>
          </w:p>
        </w:tc>
        <w:tc>
          <w:tcPr>
            <w:tcW w:w="6141" w:type="dxa"/>
            <w:shd w:val="clear" w:color="auto" w:fill="auto"/>
          </w:tcPr>
          <w:p w14:paraId="296303EA" w14:textId="10F33A74" w:rsidR="00455BEB" w:rsidRPr="003D0C9B" w:rsidRDefault="00470C3F" w:rsidP="002D14AF">
            <w:pPr>
              <w:spacing w:after="0" w:line="240" w:lineRule="auto"/>
              <w:jc w:val="both"/>
              <w:rPr>
                <w:rFonts w:ascii="Arial" w:hAnsi="Arial" w:cs="Arial"/>
              </w:rPr>
            </w:pPr>
            <w:r w:rsidRPr="003D0C9B">
              <w:rPr>
                <w:rFonts w:ascii="Arial" w:hAnsi="Arial" w:cs="Arial"/>
              </w:rPr>
              <w:t xml:space="preserve">Se establece que </w:t>
            </w:r>
            <w:r w:rsidR="00F52168">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llenado de </w:t>
            </w:r>
            <w:r w:rsidR="00F52168">
              <w:rPr>
                <w:rFonts w:ascii="Arial" w:hAnsi="Arial" w:cs="Arial"/>
              </w:rPr>
              <w:t>r</w:t>
            </w:r>
            <w:r w:rsidRPr="003D0C9B">
              <w:rPr>
                <w:rFonts w:ascii="Arial" w:hAnsi="Arial" w:cs="Arial"/>
              </w:rPr>
              <w:t xml:space="preserve">ecipientes </w:t>
            </w:r>
            <w:r w:rsidR="00F52168">
              <w:rPr>
                <w:rFonts w:ascii="Arial" w:hAnsi="Arial" w:cs="Arial"/>
              </w:rPr>
              <w:t>p</w:t>
            </w:r>
            <w:r w:rsidRPr="003D0C9B">
              <w:rPr>
                <w:rFonts w:ascii="Arial" w:hAnsi="Arial" w:cs="Arial"/>
              </w:rPr>
              <w:t xml:space="preserve">ortátiles y/o </w:t>
            </w:r>
            <w:r w:rsidR="00F52168">
              <w:rPr>
                <w:rFonts w:ascii="Arial" w:hAnsi="Arial" w:cs="Arial"/>
              </w:rPr>
              <w:t>t</w:t>
            </w:r>
            <w:r w:rsidRPr="003D0C9B">
              <w:rPr>
                <w:rFonts w:ascii="Arial" w:hAnsi="Arial" w:cs="Arial"/>
              </w:rPr>
              <w:t xml:space="preserve">ransportables </w:t>
            </w:r>
            <w:r w:rsidR="00F52168">
              <w:rPr>
                <w:rFonts w:ascii="Arial" w:hAnsi="Arial" w:cs="Arial"/>
              </w:rPr>
              <w:t>s</w:t>
            </w:r>
            <w:r w:rsidRPr="003D0C9B">
              <w:rPr>
                <w:rFonts w:ascii="Arial" w:hAnsi="Arial" w:cs="Arial"/>
              </w:rPr>
              <w:t xml:space="preserve">ujetos a </w:t>
            </w:r>
            <w:r w:rsidR="00F52168">
              <w:rPr>
                <w:rFonts w:ascii="Arial" w:hAnsi="Arial" w:cs="Arial"/>
              </w:rPr>
              <w:t>p</w:t>
            </w:r>
            <w:r w:rsidRPr="003D0C9B">
              <w:rPr>
                <w:rFonts w:ascii="Arial" w:hAnsi="Arial" w:cs="Arial"/>
              </w:rPr>
              <w:t xml:space="preserve">resión, se debe disponer de un área específica para la revisión de seguridad de los mismos, esta área debe cumplir con los requisitos siguientes: i) </w:t>
            </w:r>
            <w:r w:rsidR="00F52168">
              <w:rPr>
                <w:rFonts w:ascii="Arial" w:hAnsi="Arial" w:cs="Arial"/>
              </w:rPr>
              <w:t>c</w:t>
            </w:r>
            <w:r w:rsidRPr="003D0C9B">
              <w:rPr>
                <w:rFonts w:ascii="Arial" w:hAnsi="Arial" w:cs="Arial"/>
              </w:rPr>
              <w:t xml:space="preserve">ontar con </w:t>
            </w:r>
            <w:bookmarkStart w:id="2" w:name="_Hlk52963977"/>
            <w:r w:rsidRPr="003D0C9B">
              <w:rPr>
                <w:rFonts w:ascii="Arial" w:hAnsi="Arial" w:cs="Arial"/>
              </w:rPr>
              <w:t>piso revestido de concreto y con una pendiente mínima de 1%</w:t>
            </w:r>
            <w:bookmarkEnd w:id="2"/>
            <w:r w:rsidRPr="003D0C9B">
              <w:rPr>
                <w:rFonts w:ascii="Arial" w:hAnsi="Arial" w:cs="Arial"/>
              </w:rPr>
              <w:t xml:space="preserve">, ii) </w:t>
            </w:r>
            <w:r w:rsidR="00F52168">
              <w:rPr>
                <w:rFonts w:ascii="Arial" w:hAnsi="Arial" w:cs="Arial"/>
              </w:rPr>
              <w:t>c</w:t>
            </w:r>
            <w:r w:rsidRPr="003D0C9B">
              <w:rPr>
                <w:rFonts w:ascii="Arial" w:hAnsi="Arial" w:cs="Arial"/>
              </w:rPr>
              <w:t xml:space="preserve">uando se use carda para la revisión o limpieza de los </w:t>
            </w:r>
            <w:r w:rsidR="00F52168">
              <w:rPr>
                <w:rFonts w:ascii="Arial" w:hAnsi="Arial" w:cs="Arial"/>
              </w:rPr>
              <w:t>r</w:t>
            </w:r>
            <w:r w:rsidRPr="003D0C9B">
              <w:rPr>
                <w:rFonts w:ascii="Arial" w:hAnsi="Arial" w:cs="Arial"/>
              </w:rPr>
              <w:t xml:space="preserve">ecipientes </w:t>
            </w:r>
            <w:r w:rsidR="00F52168">
              <w:rPr>
                <w:rFonts w:ascii="Arial" w:hAnsi="Arial" w:cs="Arial"/>
              </w:rPr>
              <w:t>p</w:t>
            </w:r>
            <w:r w:rsidRPr="003D0C9B">
              <w:rPr>
                <w:rFonts w:ascii="Arial" w:hAnsi="Arial" w:cs="Arial"/>
              </w:rPr>
              <w:t xml:space="preserve">ortátiles y/o </w:t>
            </w:r>
            <w:r w:rsidR="00F52168">
              <w:rPr>
                <w:rFonts w:ascii="Arial" w:hAnsi="Arial" w:cs="Arial"/>
              </w:rPr>
              <w:t>t</w:t>
            </w:r>
            <w:r w:rsidRPr="003D0C9B">
              <w:rPr>
                <w:rFonts w:ascii="Arial" w:hAnsi="Arial" w:cs="Arial"/>
              </w:rPr>
              <w:t xml:space="preserve">ransportables </w:t>
            </w:r>
            <w:r w:rsidR="00F52168">
              <w:rPr>
                <w:rFonts w:ascii="Arial" w:hAnsi="Arial" w:cs="Arial"/>
              </w:rPr>
              <w:t>s</w:t>
            </w:r>
            <w:r w:rsidRPr="003D0C9B">
              <w:rPr>
                <w:rFonts w:ascii="Arial" w:hAnsi="Arial" w:cs="Arial"/>
              </w:rPr>
              <w:t xml:space="preserve">ujetos a </w:t>
            </w:r>
            <w:r w:rsidR="00F52168">
              <w:rPr>
                <w:rFonts w:ascii="Arial" w:hAnsi="Arial" w:cs="Arial"/>
              </w:rPr>
              <w:t>p</w:t>
            </w:r>
            <w:r w:rsidRPr="003D0C9B">
              <w:rPr>
                <w:rFonts w:ascii="Arial" w:hAnsi="Arial" w:cs="Arial"/>
              </w:rPr>
              <w:t xml:space="preserve">resión, esta zona no podrá ubicarse en el </w:t>
            </w:r>
            <w:r w:rsidR="00F52168">
              <w:rPr>
                <w:rFonts w:ascii="Arial" w:hAnsi="Arial" w:cs="Arial"/>
              </w:rPr>
              <w:t>m</w:t>
            </w:r>
            <w:r w:rsidRPr="003D0C9B">
              <w:rPr>
                <w:rFonts w:ascii="Arial" w:hAnsi="Arial" w:cs="Arial"/>
              </w:rPr>
              <w:t>uelle de llenado, i</w:t>
            </w:r>
            <w:r w:rsidR="00690702">
              <w:rPr>
                <w:rFonts w:ascii="Arial" w:hAnsi="Arial" w:cs="Arial"/>
              </w:rPr>
              <w:t>ii</w:t>
            </w:r>
            <w:r w:rsidRPr="003D0C9B">
              <w:rPr>
                <w:rFonts w:ascii="Arial" w:hAnsi="Arial" w:cs="Arial"/>
              </w:rPr>
              <w:t xml:space="preserve">) </w:t>
            </w:r>
            <w:bookmarkStart w:id="3" w:name="_Hlk42002526"/>
            <w:r w:rsidR="00F52168">
              <w:rPr>
                <w:rFonts w:ascii="Arial" w:hAnsi="Arial" w:cs="Arial"/>
              </w:rPr>
              <w:t>s</w:t>
            </w:r>
            <w:r w:rsidRPr="003D0C9B">
              <w:rPr>
                <w:rFonts w:ascii="Arial" w:hAnsi="Arial" w:cs="Arial"/>
              </w:rPr>
              <w:t xml:space="preserve">e debe disponer de un área para colocar los </w:t>
            </w:r>
            <w:r w:rsidR="002E5B15">
              <w:rPr>
                <w:rFonts w:ascii="Arial" w:hAnsi="Arial" w:cs="Arial"/>
              </w:rPr>
              <w:t>r</w:t>
            </w:r>
            <w:r w:rsidRPr="003D0C9B">
              <w:rPr>
                <w:rFonts w:ascii="Arial" w:hAnsi="Arial" w:cs="Arial"/>
              </w:rPr>
              <w:t xml:space="preserve">ecipientes </w:t>
            </w:r>
            <w:r w:rsidR="002E5B15">
              <w:rPr>
                <w:rFonts w:ascii="Arial" w:hAnsi="Arial" w:cs="Arial"/>
              </w:rPr>
              <w:t>p</w:t>
            </w:r>
            <w:r w:rsidRPr="003D0C9B">
              <w:rPr>
                <w:rFonts w:ascii="Arial" w:hAnsi="Arial" w:cs="Arial"/>
              </w:rPr>
              <w:t xml:space="preserve">ortátiles y/o </w:t>
            </w:r>
            <w:r w:rsidR="002E5B15">
              <w:rPr>
                <w:rFonts w:ascii="Arial" w:hAnsi="Arial" w:cs="Arial"/>
              </w:rPr>
              <w:t>t</w:t>
            </w:r>
            <w:r w:rsidRPr="003D0C9B">
              <w:rPr>
                <w:rFonts w:ascii="Arial" w:hAnsi="Arial" w:cs="Arial"/>
              </w:rPr>
              <w:t xml:space="preserve">ransportables </w:t>
            </w:r>
            <w:r w:rsidR="002E5B15">
              <w:rPr>
                <w:rFonts w:ascii="Arial" w:hAnsi="Arial" w:cs="Arial"/>
              </w:rPr>
              <w:t>s</w:t>
            </w:r>
            <w:r w:rsidRPr="003D0C9B">
              <w:rPr>
                <w:rFonts w:ascii="Arial" w:hAnsi="Arial" w:cs="Arial"/>
              </w:rPr>
              <w:t xml:space="preserve">ujetos a </w:t>
            </w:r>
            <w:r w:rsidR="002E5B15">
              <w:rPr>
                <w:rFonts w:ascii="Arial" w:hAnsi="Arial" w:cs="Arial"/>
              </w:rPr>
              <w:t>p</w:t>
            </w:r>
            <w:r w:rsidRPr="003D0C9B">
              <w:rPr>
                <w:rFonts w:ascii="Arial" w:hAnsi="Arial" w:cs="Arial"/>
              </w:rPr>
              <w:t xml:space="preserve">resión inmovilizados, la cual no debe ubicarse en el </w:t>
            </w:r>
            <w:r w:rsidR="002E5B15">
              <w:rPr>
                <w:rFonts w:ascii="Arial" w:hAnsi="Arial" w:cs="Arial"/>
              </w:rPr>
              <w:t>m</w:t>
            </w:r>
            <w:r w:rsidRPr="003D0C9B">
              <w:rPr>
                <w:rFonts w:ascii="Arial" w:hAnsi="Arial" w:cs="Arial"/>
              </w:rPr>
              <w:t xml:space="preserve">uelle de llenado, contar con </w:t>
            </w:r>
            <w:r w:rsidRPr="003D0C9B">
              <w:rPr>
                <w:rFonts w:ascii="Arial" w:hAnsi="Arial" w:cs="Arial"/>
              </w:rPr>
              <w:lastRenderedPageBreak/>
              <w:t>piso revestido de concreto con una pendiente mínima de 1% y estar delimitada y ventilada</w:t>
            </w:r>
            <w:bookmarkEnd w:id="3"/>
            <w:r w:rsidRPr="003D0C9B">
              <w:rPr>
                <w:rFonts w:ascii="Arial" w:hAnsi="Arial" w:cs="Arial"/>
              </w:rPr>
              <w:t xml:space="preserve">, </w:t>
            </w:r>
            <w:r w:rsidR="00690702">
              <w:rPr>
                <w:rFonts w:ascii="Arial" w:hAnsi="Arial" w:cs="Arial"/>
              </w:rPr>
              <w:t>i</w:t>
            </w:r>
            <w:r w:rsidRPr="003D0C9B">
              <w:rPr>
                <w:rFonts w:ascii="Arial" w:hAnsi="Arial" w:cs="Arial"/>
              </w:rPr>
              <w:t xml:space="preserve">v) </w:t>
            </w:r>
            <w:r w:rsidR="002E5B15">
              <w:rPr>
                <w:rFonts w:ascii="Arial" w:hAnsi="Arial" w:cs="Arial"/>
              </w:rPr>
              <w:t>c</w:t>
            </w:r>
            <w:r w:rsidRPr="003D0C9B">
              <w:rPr>
                <w:rFonts w:ascii="Arial" w:hAnsi="Arial" w:cs="Arial"/>
              </w:rPr>
              <w:t xml:space="preserve">ontar con un área para el vaciado y remoción de gases de </w:t>
            </w:r>
            <w:r w:rsidR="002E5B15">
              <w:rPr>
                <w:rFonts w:ascii="Arial" w:hAnsi="Arial" w:cs="Arial"/>
              </w:rPr>
              <w:t>r</w:t>
            </w:r>
            <w:r w:rsidRPr="003D0C9B">
              <w:rPr>
                <w:rFonts w:ascii="Arial" w:hAnsi="Arial" w:cs="Arial"/>
              </w:rPr>
              <w:t xml:space="preserve">ecipientes </w:t>
            </w:r>
            <w:r w:rsidR="002E5B15">
              <w:rPr>
                <w:rFonts w:ascii="Arial" w:hAnsi="Arial" w:cs="Arial"/>
              </w:rPr>
              <w:t>p</w:t>
            </w:r>
            <w:r w:rsidRPr="003D0C9B">
              <w:rPr>
                <w:rFonts w:ascii="Arial" w:hAnsi="Arial" w:cs="Arial"/>
              </w:rPr>
              <w:t xml:space="preserve">ortátiles y/o </w:t>
            </w:r>
            <w:r w:rsidR="002E5B15">
              <w:rPr>
                <w:rFonts w:ascii="Arial" w:hAnsi="Arial" w:cs="Arial"/>
              </w:rPr>
              <w:t>t</w:t>
            </w:r>
            <w:r w:rsidRPr="003D0C9B">
              <w:rPr>
                <w:rFonts w:ascii="Arial" w:hAnsi="Arial" w:cs="Arial"/>
              </w:rPr>
              <w:t xml:space="preserve">ransportables </w:t>
            </w:r>
            <w:r w:rsidR="002E5B15">
              <w:rPr>
                <w:rFonts w:ascii="Arial" w:hAnsi="Arial" w:cs="Arial"/>
              </w:rPr>
              <w:t>s</w:t>
            </w:r>
            <w:r w:rsidRPr="003D0C9B">
              <w:rPr>
                <w:rFonts w:ascii="Arial" w:hAnsi="Arial" w:cs="Arial"/>
              </w:rPr>
              <w:t xml:space="preserve">ujetos a </w:t>
            </w:r>
            <w:r w:rsidR="002E5B15">
              <w:rPr>
                <w:rFonts w:ascii="Arial" w:hAnsi="Arial" w:cs="Arial"/>
              </w:rPr>
              <w:t>p</w:t>
            </w:r>
            <w:r w:rsidRPr="003D0C9B">
              <w:rPr>
                <w:rFonts w:ascii="Arial" w:hAnsi="Arial" w:cs="Arial"/>
              </w:rPr>
              <w:t xml:space="preserve">resión inmovilizados, la cual debe ubicarse en un área estratégica del </w:t>
            </w:r>
            <w:r w:rsidR="002E5B15">
              <w:rPr>
                <w:rFonts w:ascii="Arial" w:hAnsi="Arial" w:cs="Arial"/>
              </w:rPr>
              <w:t>m</w:t>
            </w:r>
            <w:r w:rsidRPr="003D0C9B">
              <w:rPr>
                <w:rFonts w:ascii="Arial" w:hAnsi="Arial" w:cs="Arial"/>
              </w:rPr>
              <w:t xml:space="preserve">uelle de llenado o en la colindancia de </w:t>
            </w:r>
            <w:r w:rsidR="00D75234">
              <w:rPr>
                <w:rFonts w:ascii="Arial" w:hAnsi="Arial" w:cs="Arial"/>
              </w:rPr>
              <w:t>é</w:t>
            </w:r>
            <w:r w:rsidRPr="003D0C9B">
              <w:rPr>
                <w:rFonts w:ascii="Arial" w:hAnsi="Arial" w:cs="Arial"/>
              </w:rPr>
              <w:t xml:space="preserve">ste y contar con piso revestido de concreto con una pendiente mínima de 1%, v) </w:t>
            </w:r>
            <w:r w:rsidR="002E5B15">
              <w:rPr>
                <w:rFonts w:ascii="Arial" w:hAnsi="Arial" w:cs="Arial"/>
              </w:rPr>
              <w:t>e</w:t>
            </w:r>
            <w:r w:rsidRPr="003D0C9B">
              <w:rPr>
                <w:rFonts w:ascii="Arial" w:hAnsi="Arial" w:cs="Arial"/>
              </w:rPr>
              <w:t xml:space="preserve">n caso de existir circulación de vehículos en un radio menor a 3 m al </w:t>
            </w:r>
            <w:r w:rsidR="002E5B15">
              <w:rPr>
                <w:rFonts w:ascii="Arial" w:hAnsi="Arial" w:cs="Arial"/>
              </w:rPr>
              <w:t>á</w:t>
            </w:r>
            <w:r w:rsidRPr="003D0C9B">
              <w:rPr>
                <w:rFonts w:ascii="Arial" w:hAnsi="Arial" w:cs="Arial"/>
              </w:rPr>
              <w:t xml:space="preserve">rea de </w:t>
            </w:r>
            <w:r w:rsidR="002E5B15">
              <w:rPr>
                <w:rFonts w:ascii="Arial" w:hAnsi="Arial" w:cs="Arial"/>
              </w:rPr>
              <w:t>r</w:t>
            </w:r>
            <w:r w:rsidRPr="003D0C9B">
              <w:rPr>
                <w:rFonts w:ascii="Arial" w:hAnsi="Arial" w:cs="Arial"/>
              </w:rPr>
              <w:t xml:space="preserve">evisión de recipientes, ésta debe contar con </w:t>
            </w:r>
            <w:bookmarkStart w:id="4" w:name="_Hlk52964103"/>
            <w:r w:rsidRPr="003D0C9B">
              <w:rPr>
                <w:rFonts w:ascii="Arial" w:hAnsi="Arial" w:cs="Arial"/>
              </w:rPr>
              <w:t>protección contra impacto vehicular</w:t>
            </w:r>
            <w:bookmarkEnd w:id="4"/>
            <w:r w:rsidRPr="003D0C9B">
              <w:rPr>
                <w:rFonts w:ascii="Arial" w:hAnsi="Arial" w:cs="Arial"/>
              </w:rPr>
              <w:t xml:space="preserve">. </w:t>
            </w:r>
            <w:r w:rsidR="00A42923" w:rsidRPr="006D3A1A">
              <w:rPr>
                <w:rFonts w:ascii="Arial" w:hAnsi="Arial" w:cs="Arial"/>
              </w:rPr>
              <w:t>Lo anterior genera certeza jurídica al agente Regulado, a efecto de conocer las especificidades a las que se encuentra sujeta la instalación respecto de</w:t>
            </w:r>
            <w:r w:rsidR="00193278" w:rsidRPr="006D3A1A">
              <w:rPr>
                <w:rFonts w:ascii="Arial" w:hAnsi="Arial" w:cs="Arial"/>
              </w:rPr>
              <w:t xml:space="preserve">l </w:t>
            </w:r>
            <w:r w:rsidR="00A42923" w:rsidRPr="006D3A1A">
              <w:rPr>
                <w:rFonts w:ascii="Arial" w:hAnsi="Arial" w:cs="Arial"/>
              </w:rPr>
              <w:t>área específica para la revisión de seguridad de recipientes portátiles y/o transportables sujetos a presión</w:t>
            </w:r>
            <w:r w:rsidR="00193278">
              <w:rPr>
                <w:rFonts w:ascii="Arial" w:hAnsi="Arial" w:cs="Arial"/>
              </w:rPr>
              <w:t>.</w:t>
            </w:r>
          </w:p>
        </w:tc>
      </w:tr>
      <w:tr w:rsidR="00455BEB" w:rsidRPr="003D0C9B" w14:paraId="5FF2BE6C" w14:textId="77777777" w:rsidTr="002D14AF">
        <w:tc>
          <w:tcPr>
            <w:tcW w:w="1733" w:type="dxa"/>
            <w:shd w:val="clear" w:color="auto" w:fill="auto"/>
          </w:tcPr>
          <w:p w14:paraId="6C70FD12" w14:textId="282B865F"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Obligaciones</w:t>
            </w:r>
            <w:r w:rsidR="008169E6">
              <w:rPr>
                <w:rFonts w:ascii="Arial" w:hAnsi="Arial" w:cs="Arial"/>
              </w:rPr>
              <w:t xml:space="preserve"> y restricciones</w:t>
            </w:r>
          </w:p>
        </w:tc>
        <w:tc>
          <w:tcPr>
            <w:tcW w:w="1520" w:type="dxa"/>
            <w:shd w:val="clear" w:color="auto" w:fill="auto"/>
          </w:tcPr>
          <w:p w14:paraId="45A99958" w14:textId="4C0DD03A" w:rsidR="00455BEB" w:rsidRPr="003D0C9B" w:rsidRDefault="00455BEB" w:rsidP="002D14AF">
            <w:pPr>
              <w:spacing w:after="0" w:line="240" w:lineRule="auto"/>
              <w:jc w:val="center"/>
              <w:rPr>
                <w:rFonts w:ascii="Arial" w:hAnsi="Arial" w:cs="Arial"/>
              </w:rPr>
            </w:pPr>
            <w:r w:rsidRPr="003D0C9B">
              <w:rPr>
                <w:rFonts w:ascii="Arial" w:hAnsi="Arial" w:cs="Arial"/>
              </w:rPr>
              <w:t>5.</w:t>
            </w:r>
            <w:r w:rsidR="00470C3F" w:rsidRPr="003D0C9B">
              <w:rPr>
                <w:rFonts w:ascii="Arial" w:hAnsi="Arial" w:cs="Arial"/>
              </w:rPr>
              <w:t>1</w:t>
            </w:r>
            <w:r w:rsidRPr="003D0C9B">
              <w:rPr>
                <w:rFonts w:ascii="Arial" w:hAnsi="Arial" w:cs="Arial"/>
              </w:rPr>
              <w:t>.1.</w:t>
            </w:r>
            <w:r w:rsidR="00470C3F" w:rsidRPr="003D0C9B">
              <w:rPr>
                <w:rFonts w:ascii="Arial" w:hAnsi="Arial" w:cs="Arial"/>
              </w:rPr>
              <w:t>8</w:t>
            </w:r>
          </w:p>
        </w:tc>
        <w:tc>
          <w:tcPr>
            <w:tcW w:w="6141" w:type="dxa"/>
            <w:shd w:val="clear" w:color="auto" w:fill="auto"/>
          </w:tcPr>
          <w:p w14:paraId="166C9DE9" w14:textId="36BDC43A" w:rsidR="00455BEB" w:rsidRPr="003D0C9B" w:rsidRDefault="00470C3F" w:rsidP="002D14AF">
            <w:pPr>
              <w:spacing w:after="0" w:line="240" w:lineRule="auto"/>
              <w:jc w:val="both"/>
              <w:rPr>
                <w:rFonts w:ascii="Arial" w:hAnsi="Arial" w:cs="Arial"/>
              </w:rPr>
            </w:pPr>
            <w:r w:rsidRPr="003D0C9B">
              <w:rPr>
                <w:rFonts w:ascii="Arial" w:hAnsi="Arial" w:cs="Arial"/>
              </w:rPr>
              <w:t xml:space="preserve">Se establece que el </w:t>
            </w:r>
            <w:r w:rsidR="006705E2">
              <w:rPr>
                <w:rFonts w:ascii="Arial" w:hAnsi="Arial" w:cs="Arial"/>
              </w:rPr>
              <w:t>á</w:t>
            </w:r>
            <w:r w:rsidRPr="003D0C9B">
              <w:rPr>
                <w:rFonts w:ascii="Arial" w:hAnsi="Arial" w:cs="Arial"/>
              </w:rPr>
              <w:t>rea para el resguardo de auto-tanques</w:t>
            </w:r>
            <w:r w:rsidR="00D75234">
              <w:rPr>
                <w:rFonts w:ascii="Arial" w:hAnsi="Arial" w:cs="Arial"/>
              </w:rPr>
              <w:t xml:space="preserve"> de distribución</w:t>
            </w:r>
            <w:r w:rsidRPr="003D0C9B">
              <w:rPr>
                <w:rFonts w:ascii="Arial" w:hAnsi="Arial" w:cs="Arial"/>
              </w:rPr>
              <w:t xml:space="preserve"> y vehículos de reparto, debe cumplir con lo siguiente: i) </w:t>
            </w:r>
            <w:r w:rsidR="006705E2">
              <w:rPr>
                <w:rFonts w:ascii="Arial" w:hAnsi="Arial" w:cs="Arial"/>
              </w:rPr>
              <w:t>e</w:t>
            </w:r>
            <w:r w:rsidRPr="003D0C9B">
              <w:rPr>
                <w:rFonts w:ascii="Arial" w:hAnsi="Arial" w:cs="Arial"/>
              </w:rPr>
              <w:t>l área para el resguardo de auto-tanques</w:t>
            </w:r>
            <w:r w:rsidR="00D75234">
              <w:rPr>
                <w:rFonts w:ascii="Arial" w:hAnsi="Arial" w:cs="Arial"/>
              </w:rPr>
              <w:t xml:space="preserve"> de distribución</w:t>
            </w:r>
            <w:r w:rsidRPr="003D0C9B">
              <w:rPr>
                <w:rFonts w:ascii="Arial" w:hAnsi="Arial" w:cs="Arial"/>
              </w:rPr>
              <w:t xml:space="preserve"> y vehículos de reparto debe estar en el interior de la </w:t>
            </w:r>
            <w:r w:rsidR="002A79DA">
              <w:rPr>
                <w:rFonts w:ascii="Arial" w:hAnsi="Arial" w:cs="Arial"/>
              </w:rPr>
              <w:t>Planta de Distribución</w:t>
            </w:r>
            <w:r w:rsidRPr="003D0C9B">
              <w:rPr>
                <w:rFonts w:ascii="Arial" w:hAnsi="Arial" w:cs="Arial"/>
              </w:rPr>
              <w:t xml:space="preserve"> y estar delimitada por cajones, ii) </w:t>
            </w:r>
            <w:r w:rsidR="006705E2">
              <w:rPr>
                <w:rFonts w:ascii="Arial" w:hAnsi="Arial" w:cs="Arial"/>
              </w:rPr>
              <w:t>l</w:t>
            </w:r>
            <w:r w:rsidRPr="003D0C9B">
              <w:rPr>
                <w:rFonts w:ascii="Arial" w:hAnsi="Arial" w:cs="Arial"/>
              </w:rPr>
              <w:t xml:space="preserve">os cajones deben estar ubicados de manera que los vehículos que se coloquen en ellos permitan la salida de cualquier vehículo sin necesidad de mover otro, iii) </w:t>
            </w:r>
            <w:r w:rsidR="006705E2">
              <w:rPr>
                <w:rFonts w:ascii="Arial" w:hAnsi="Arial" w:cs="Arial"/>
              </w:rPr>
              <w:t>e</w:t>
            </w:r>
            <w:r w:rsidRPr="003D0C9B">
              <w:rPr>
                <w:rFonts w:ascii="Arial" w:hAnsi="Arial" w:cs="Arial"/>
              </w:rPr>
              <w:t xml:space="preserve">sta área </w:t>
            </w:r>
            <w:bookmarkStart w:id="5" w:name="_Hlk52970698"/>
            <w:r w:rsidRPr="003D0C9B">
              <w:rPr>
                <w:rFonts w:ascii="Arial" w:hAnsi="Arial" w:cs="Arial"/>
              </w:rPr>
              <w:t xml:space="preserve">no debe obstruir los accesos ni el funcionamiento del equipo contra incendio, del interruptor eléctrico general, de los accesos a la </w:t>
            </w:r>
            <w:r w:rsidR="002A79DA">
              <w:rPr>
                <w:rFonts w:ascii="Arial" w:hAnsi="Arial" w:cs="Arial"/>
              </w:rPr>
              <w:t>Planta de Distribución</w:t>
            </w:r>
            <w:r w:rsidRPr="003D0C9B">
              <w:rPr>
                <w:rFonts w:ascii="Arial" w:hAnsi="Arial" w:cs="Arial"/>
              </w:rPr>
              <w:t xml:space="preserve"> o de la salida de emergencia</w:t>
            </w:r>
            <w:bookmarkEnd w:id="5"/>
            <w:r w:rsidRPr="003D0C9B">
              <w:rPr>
                <w:rFonts w:ascii="Arial" w:hAnsi="Arial" w:cs="Arial"/>
              </w:rPr>
              <w:t xml:space="preserve">, iv) </w:t>
            </w:r>
            <w:r w:rsidR="006705E2">
              <w:rPr>
                <w:rFonts w:ascii="Arial" w:hAnsi="Arial" w:cs="Arial"/>
              </w:rPr>
              <w:t>l</w:t>
            </w:r>
            <w:r w:rsidRPr="003D0C9B">
              <w:rPr>
                <w:rFonts w:ascii="Arial" w:hAnsi="Arial" w:cs="Arial"/>
              </w:rPr>
              <w:t xml:space="preserve">os vehículos del personal y visitantes deben estacionarse </w:t>
            </w:r>
            <w:r w:rsidR="00234136">
              <w:rPr>
                <w:rFonts w:ascii="Arial" w:hAnsi="Arial" w:cs="Arial"/>
              </w:rPr>
              <w:t xml:space="preserve">en </w:t>
            </w:r>
            <w:r w:rsidRPr="003D0C9B">
              <w:rPr>
                <w:rFonts w:ascii="Arial" w:hAnsi="Arial" w:cs="Arial"/>
              </w:rPr>
              <w:t>un área diferente al área para el resguardo de auto-tanques</w:t>
            </w:r>
            <w:r w:rsidR="00D75234">
              <w:rPr>
                <w:rFonts w:ascii="Arial" w:hAnsi="Arial" w:cs="Arial"/>
              </w:rPr>
              <w:t xml:space="preserve"> de distribución</w:t>
            </w:r>
            <w:r w:rsidRPr="003D0C9B">
              <w:rPr>
                <w:rFonts w:ascii="Arial" w:hAnsi="Arial" w:cs="Arial"/>
              </w:rPr>
              <w:t xml:space="preserve"> y vehículos de reparto</w:t>
            </w:r>
            <w:r w:rsidR="006705E2">
              <w:rPr>
                <w:rFonts w:ascii="Arial" w:hAnsi="Arial" w:cs="Arial"/>
              </w:rPr>
              <w:t xml:space="preserve">, </w:t>
            </w:r>
            <w:bookmarkStart w:id="6" w:name="_Hlk52970852"/>
            <w:r w:rsidR="006705E2">
              <w:rPr>
                <w:rFonts w:ascii="Arial" w:hAnsi="Arial" w:cs="Arial"/>
              </w:rPr>
              <w:t>e</w:t>
            </w:r>
            <w:r w:rsidRPr="003D0C9B">
              <w:rPr>
                <w:rFonts w:ascii="Arial" w:hAnsi="Arial" w:cs="Arial"/>
              </w:rPr>
              <w:t>s opcional el uso de techos para estos cajones de estacionamiento</w:t>
            </w:r>
            <w:r w:rsidR="006705E2">
              <w:rPr>
                <w:rFonts w:ascii="Arial" w:hAnsi="Arial" w:cs="Arial"/>
              </w:rPr>
              <w:t>,</w:t>
            </w:r>
            <w:r w:rsidRPr="003D0C9B">
              <w:rPr>
                <w:rFonts w:ascii="Arial" w:hAnsi="Arial" w:cs="Arial"/>
              </w:rPr>
              <w:t xml:space="preserve"> de contarse con dichos techos, deben ser de materiales incombustibles</w:t>
            </w:r>
            <w:bookmarkEnd w:id="6"/>
            <w:r w:rsidRPr="003D0C9B">
              <w:rPr>
                <w:rFonts w:ascii="Arial" w:hAnsi="Arial" w:cs="Arial"/>
              </w:rPr>
              <w:t xml:space="preserve">. </w:t>
            </w:r>
            <w:r w:rsidR="00B435E0" w:rsidRPr="008169E6">
              <w:rPr>
                <w:rFonts w:ascii="Arial" w:hAnsi="Arial" w:cs="Arial"/>
              </w:rPr>
              <w:t xml:space="preserve">Esto, con el objetivo de que las actividades propias de dicha infraestructura se desarrollen de manera adecuada reduciendo con ello los riesgos intrínsecos que conlleva el </w:t>
            </w:r>
            <w:r w:rsidR="00801F3F" w:rsidRPr="008169E6">
              <w:rPr>
                <w:rFonts w:ascii="Arial" w:hAnsi="Arial" w:cs="Arial"/>
              </w:rPr>
              <w:t>resguardo de auto-tanques</w:t>
            </w:r>
            <w:r w:rsidR="001A77A5">
              <w:rPr>
                <w:rFonts w:ascii="Arial" w:hAnsi="Arial" w:cs="Arial"/>
              </w:rPr>
              <w:t xml:space="preserve"> de distribución</w:t>
            </w:r>
            <w:r w:rsidR="00801F3F" w:rsidRPr="008169E6">
              <w:rPr>
                <w:rFonts w:ascii="Arial" w:hAnsi="Arial" w:cs="Arial"/>
              </w:rPr>
              <w:t xml:space="preserve"> y vehículos de reparto, y en donde resulta prioritario su </w:t>
            </w:r>
            <w:r w:rsidR="00B435E0" w:rsidRPr="008169E6">
              <w:rPr>
                <w:rFonts w:ascii="Arial" w:hAnsi="Arial" w:cs="Arial"/>
              </w:rPr>
              <w:t xml:space="preserve">distanciamiento </w:t>
            </w:r>
            <w:r w:rsidR="00801F3F" w:rsidRPr="008169E6">
              <w:rPr>
                <w:rFonts w:ascii="Arial" w:hAnsi="Arial" w:cs="Arial"/>
              </w:rPr>
              <w:t>respecto de los vehículos del personal y visitantes.</w:t>
            </w:r>
            <w:r w:rsidR="00801F3F">
              <w:rPr>
                <w:rFonts w:ascii="Arial" w:hAnsi="Arial" w:cs="Arial"/>
                <w:highlight w:val="yellow"/>
              </w:rPr>
              <w:t xml:space="preserve"> </w:t>
            </w:r>
          </w:p>
        </w:tc>
      </w:tr>
      <w:tr w:rsidR="00455BEB" w:rsidRPr="003D0C9B" w14:paraId="7F71DBC3" w14:textId="77777777" w:rsidTr="002D14AF">
        <w:tc>
          <w:tcPr>
            <w:tcW w:w="1733" w:type="dxa"/>
            <w:shd w:val="clear" w:color="auto" w:fill="auto"/>
          </w:tcPr>
          <w:p w14:paraId="7E8019B6" w14:textId="51D07F4F" w:rsidR="00455BEB" w:rsidRPr="003D0C9B" w:rsidRDefault="00455BEB" w:rsidP="002D14AF">
            <w:pPr>
              <w:spacing w:after="0" w:line="240" w:lineRule="auto"/>
              <w:jc w:val="center"/>
              <w:rPr>
                <w:rFonts w:ascii="Arial" w:hAnsi="Arial" w:cs="Arial"/>
              </w:rPr>
            </w:pPr>
            <w:r w:rsidRPr="003D0C9B">
              <w:rPr>
                <w:rFonts w:ascii="Arial" w:hAnsi="Arial" w:cs="Arial"/>
              </w:rPr>
              <w:t>Obligaciones</w:t>
            </w:r>
            <w:r w:rsidR="00BF3AB0">
              <w:rPr>
                <w:rFonts w:ascii="Arial" w:hAnsi="Arial" w:cs="Arial"/>
              </w:rPr>
              <w:t xml:space="preserve"> y restricciones</w:t>
            </w:r>
          </w:p>
        </w:tc>
        <w:tc>
          <w:tcPr>
            <w:tcW w:w="1520" w:type="dxa"/>
            <w:shd w:val="clear" w:color="auto" w:fill="auto"/>
          </w:tcPr>
          <w:p w14:paraId="13674B37" w14:textId="0936A305" w:rsidR="00455BEB" w:rsidRPr="003D0C9B" w:rsidRDefault="00455BEB" w:rsidP="002D14AF">
            <w:pPr>
              <w:spacing w:after="0" w:line="240" w:lineRule="auto"/>
              <w:jc w:val="center"/>
              <w:rPr>
                <w:rFonts w:ascii="Arial" w:hAnsi="Arial" w:cs="Arial"/>
              </w:rPr>
            </w:pPr>
            <w:r w:rsidRPr="003D0C9B">
              <w:rPr>
                <w:rFonts w:ascii="Arial" w:hAnsi="Arial" w:cs="Arial"/>
              </w:rPr>
              <w:t>5.</w:t>
            </w:r>
            <w:r w:rsidR="00470C3F" w:rsidRPr="003D0C9B">
              <w:rPr>
                <w:rFonts w:ascii="Arial" w:hAnsi="Arial" w:cs="Arial"/>
              </w:rPr>
              <w:t>1.</w:t>
            </w:r>
            <w:r w:rsidRPr="003D0C9B">
              <w:rPr>
                <w:rFonts w:ascii="Arial" w:hAnsi="Arial" w:cs="Arial"/>
              </w:rPr>
              <w:t>1</w:t>
            </w:r>
            <w:r w:rsidR="00470C3F" w:rsidRPr="003D0C9B">
              <w:rPr>
                <w:rFonts w:ascii="Arial" w:hAnsi="Arial" w:cs="Arial"/>
              </w:rPr>
              <w:t>.9</w:t>
            </w:r>
          </w:p>
        </w:tc>
        <w:tc>
          <w:tcPr>
            <w:tcW w:w="6141" w:type="dxa"/>
            <w:shd w:val="clear" w:color="auto" w:fill="auto"/>
          </w:tcPr>
          <w:p w14:paraId="7CBD2643" w14:textId="42B54622" w:rsidR="00455BEB" w:rsidRPr="003D0C9B" w:rsidRDefault="00470C3F" w:rsidP="002D14AF">
            <w:pPr>
              <w:spacing w:after="0" w:line="240" w:lineRule="auto"/>
              <w:jc w:val="both"/>
              <w:rPr>
                <w:rFonts w:ascii="Arial" w:hAnsi="Arial" w:cs="Arial"/>
                <w:lang w:val="es-ES"/>
              </w:rPr>
            </w:pPr>
            <w:r w:rsidRPr="003D0C9B">
              <w:rPr>
                <w:rFonts w:ascii="Arial" w:hAnsi="Arial" w:cs="Arial"/>
              </w:rPr>
              <w:t>Se establece que</w:t>
            </w:r>
            <w:r w:rsidR="00F552CA" w:rsidRPr="003D0C9B">
              <w:rPr>
                <w:rFonts w:ascii="Arial" w:hAnsi="Arial" w:cs="Arial"/>
              </w:rPr>
              <w:t xml:space="preserve">: i) la </w:t>
            </w:r>
            <w:r w:rsidR="002A79DA">
              <w:rPr>
                <w:rFonts w:ascii="Arial" w:hAnsi="Arial" w:cs="Arial"/>
              </w:rPr>
              <w:t>Planta de Distribución</w:t>
            </w:r>
            <w:r w:rsidR="00F552CA" w:rsidRPr="003D0C9B">
              <w:rPr>
                <w:rFonts w:ascii="Arial" w:hAnsi="Arial" w:cs="Arial"/>
              </w:rPr>
              <w:t xml:space="preserve"> puede contar con talleres para el mantenimiento de </w:t>
            </w:r>
            <w:r w:rsidR="00BF3AB0">
              <w:rPr>
                <w:rFonts w:ascii="Arial" w:hAnsi="Arial" w:cs="Arial"/>
              </w:rPr>
              <w:t>r</w:t>
            </w:r>
            <w:r w:rsidR="00F552CA" w:rsidRPr="003D0C9B">
              <w:rPr>
                <w:rFonts w:ascii="Arial" w:hAnsi="Arial" w:cs="Arial"/>
              </w:rPr>
              <w:t xml:space="preserve">ecipientes </w:t>
            </w:r>
            <w:r w:rsidR="00BF3AB0">
              <w:rPr>
                <w:rFonts w:ascii="Arial" w:hAnsi="Arial" w:cs="Arial"/>
              </w:rPr>
              <w:t>p</w:t>
            </w:r>
            <w:r w:rsidR="00F552CA" w:rsidRPr="003D0C9B">
              <w:rPr>
                <w:rFonts w:ascii="Arial" w:hAnsi="Arial" w:cs="Arial"/>
              </w:rPr>
              <w:t xml:space="preserve">ortátiles y/o </w:t>
            </w:r>
            <w:r w:rsidR="00BF3AB0">
              <w:rPr>
                <w:rFonts w:ascii="Arial" w:hAnsi="Arial" w:cs="Arial"/>
              </w:rPr>
              <w:t>t</w:t>
            </w:r>
            <w:r w:rsidR="00F552CA" w:rsidRPr="003D0C9B">
              <w:rPr>
                <w:rFonts w:ascii="Arial" w:hAnsi="Arial" w:cs="Arial"/>
              </w:rPr>
              <w:t xml:space="preserve">ransportables </w:t>
            </w:r>
            <w:r w:rsidR="00BF3AB0">
              <w:rPr>
                <w:rFonts w:ascii="Arial" w:hAnsi="Arial" w:cs="Arial"/>
              </w:rPr>
              <w:t>s</w:t>
            </w:r>
            <w:r w:rsidR="00F552CA" w:rsidRPr="003D0C9B">
              <w:rPr>
                <w:rFonts w:ascii="Arial" w:hAnsi="Arial" w:cs="Arial"/>
              </w:rPr>
              <w:t xml:space="preserve">ujetos a </w:t>
            </w:r>
            <w:r w:rsidR="00BF3AB0">
              <w:rPr>
                <w:rFonts w:ascii="Arial" w:hAnsi="Arial" w:cs="Arial"/>
              </w:rPr>
              <w:t>p</w:t>
            </w:r>
            <w:r w:rsidR="00F552CA" w:rsidRPr="003D0C9B">
              <w:rPr>
                <w:rFonts w:ascii="Arial" w:hAnsi="Arial" w:cs="Arial"/>
              </w:rPr>
              <w:t xml:space="preserve">resión o de equipos de la </w:t>
            </w:r>
            <w:r w:rsidR="002A79DA">
              <w:rPr>
                <w:rFonts w:ascii="Arial" w:hAnsi="Arial" w:cs="Arial"/>
              </w:rPr>
              <w:t>Planta de Distribución</w:t>
            </w:r>
            <w:r w:rsidR="00F552CA" w:rsidRPr="003D0C9B">
              <w:rPr>
                <w:rFonts w:ascii="Arial" w:hAnsi="Arial" w:cs="Arial"/>
              </w:rPr>
              <w:t>, para la reparación de vehículos de reparto o de auto-tanques</w:t>
            </w:r>
            <w:r w:rsidR="00D75234">
              <w:rPr>
                <w:rFonts w:ascii="Arial" w:hAnsi="Arial" w:cs="Arial"/>
              </w:rPr>
              <w:t xml:space="preserve"> de distribución</w:t>
            </w:r>
            <w:r w:rsidR="00F552CA" w:rsidRPr="003D0C9B">
              <w:rPr>
                <w:rFonts w:ascii="Arial" w:hAnsi="Arial" w:cs="Arial"/>
              </w:rPr>
              <w:t xml:space="preserve">, así como para la reparación o instalación de equipos de carburación, y ii) en caso de contar con taller para reparación de vehículos, éste debe ser para uso exclusivo de vehículos de </w:t>
            </w:r>
            <w:r w:rsidR="00BF3AB0">
              <w:rPr>
                <w:rFonts w:ascii="Arial" w:hAnsi="Arial" w:cs="Arial"/>
              </w:rPr>
              <w:t>d</w:t>
            </w:r>
            <w:r w:rsidR="00F552CA" w:rsidRPr="003D0C9B">
              <w:rPr>
                <w:rFonts w:ascii="Arial" w:hAnsi="Arial" w:cs="Arial"/>
              </w:rPr>
              <w:t>istribución de la empresa</w:t>
            </w:r>
            <w:r w:rsidR="00BF3AB0">
              <w:rPr>
                <w:rFonts w:ascii="Arial" w:hAnsi="Arial" w:cs="Arial"/>
              </w:rPr>
              <w:t>, n</w:t>
            </w:r>
            <w:r w:rsidR="00F552CA" w:rsidRPr="003D0C9B">
              <w:rPr>
                <w:rFonts w:ascii="Arial" w:hAnsi="Arial" w:cs="Arial"/>
              </w:rPr>
              <w:t>o se deben construir fosas y, de ser necesario, se deben emplear rampas para la revisión de los vehículos.</w:t>
            </w:r>
            <w:r w:rsidR="000F4AC6">
              <w:rPr>
                <w:rFonts w:ascii="Arial" w:hAnsi="Arial" w:cs="Arial"/>
              </w:rPr>
              <w:t xml:space="preserve"> </w:t>
            </w:r>
            <w:r w:rsidR="000F4AC6" w:rsidRPr="00C86D05">
              <w:rPr>
                <w:rFonts w:ascii="Arial" w:hAnsi="Arial" w:cs="Arial"/>
              </w:rPr>
              <w:t>Esto tiene como finalidad</w:t>
            </w:r>
            <w:r w:rsidR="00C86D05" w:rsidRPr="00C86D05">
              <w:rPr>
                <w:rFonts w:ascii="Arial" w:hAnsi="Arial" w:cs="Arial"/>
              </w:rPr>
              <w:t>,</w:t>
            </w:r>
            <w:r w:rsidR="000F4AC6" w:rsidRPr="00C86D05">
              <w:rPr>
                <w:rFonts w:ascii="Arial" w:hAnsi="Arial" w:cs="Arial"/>
              </w:rPr>
              <w:t xml:space="preserve"> que los Regulados cuenten con información precisa y detallada de cada espaciamiento físico en las instalaciones, a efecto de que demuestren que incluyeron estos elementos en la etapa de diseño, con el objetivo de que en las </w:t>
            </w:r>
            <w:r w:rsidR="00FC3D4E" w:rsidRPr="00C86D05">
              <w:rPr>
                <w:rFonts w:ascii="Arial" w:hAnsi="Arial" w:cs="Arial"/>
              </w:rPr>
              <w:t>Plantas de Distribución</w:t>
            </w:r>
            <w:r w:rsidR="00D81765" w:rsidRPr="00C86D05">
              <w:rPr>
                <w:rFonts w:ascii="Arial" w:hAnsi="Arial" w:cs="Arial"/>
              </w:rPr>
              <w:t xml:space="preserve"> </w:t>
            </w:r>
            <w:r w:rsidR="000F4AC6" w:rsidRPr="00C86D05">
              <w:rPr>
                <w:rFonts w:ascii="Arial" w:hAnsi="Arial" w:cs="Arial"/>
              </w:rPr>
              <w:t xml:space="preserve">se realicen las actividades de reparación de manera adecuada, reduciendo </w:t>
            </w:r>
            <w:r w:rsidR="000F4AC6" w:rsidRPr="00C86D05">
              <w:rPr>
                <w:rFonts w:ascii="Arial" w:hAnsi="Arial" w:cs="Arial"/>
              </w:rPr>
              <w:lastRenderedPageBreak/>
              <w:t>con ello la probabilidad de ocurrencia de accidentes o incidentes</w:t>
            </w:r>
            <w:r w:rsidR="000F4AC6" w:rsidRPr="005D1671">
              <w:rPr>
                <w:rFonts w:ascii="Arial" w:hAnsi="Arial" w:cs="Arial"/>
              </w:rPr>
              <w:t>.</w:t>
            </w:r>
          </w:p>
        </w:tc>
      </w:tr>
      <w:tr w:rsidR="00455BEB" w:rsidRPr="003D0C9B" w14:paraId="6B293C57" w14:textId="77777777" w:rsidTr="002D14AF">
        <w:tc>
          <w:tcPr>
            <w:tcW w:w="1733" w:type="dxa"/>
            <w:shd w:val="clear" w:color="auto" w:fill="auto"/>
          </w:tcPr>
          <w:p w14:paraId="4E08B8C2" w14:textId="6EA3EBBA"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tc>
        <w:tc>
          <w:tcPr>
            <w:tcW w:w="1520" w:type="dxa"/>
            <w:shd w:val="clear" w:color="auto" w:fill="auto"/>
          </w:tcPr>
          <w:p w14:paraId="3FA4BA20" w14:textId="7CAD24CE" w:rsidR="00455BEB" w:rsidRPr="003D0C9B" w:rsidRDefault="00455BEB" w:rsidP="002D14AF">
            <w:pPr>
              <w:spacing w:after="0" w:line="240" w:lineRule="auto"/>
              <w:jc w:val="center"/>
              <w:rPr>
                <w:rFonts w:ascii="Arial" w:hAnsi="Arial" w:cs="Arial"/>
              </w:rPr>
            </w:pPr>
            <w:r w:rsidRPr="003D0C9B">
              <w:rPr>
                <w:rFonts w:ascii="Arial" w:hAnsi="Arial" w:cs="Arial"/>
              </w:rPr>
              <w:t>5.</w:t>
            </w:r>
            <w:r w:rsidR="00F552CA" w:rsidRPr="003D0C9B">
              <w:rPr>
                <w:rFonts w:ascii="Arial" w:hAnsi="Arial" w:cs="Arial"/>
              </w:rPr>
              <w:t>1.1.10</w:t>
            </w:r>
          </w:p>
        </w:tc>
        <w:tc>
          <w:tcPr>
            <w:tcW w:w="6141" w:type="dxa"/>
            <w:shd w:val="clear" w:color="auto" w:fill="auto"/>
          </w:tcPr>
          <w:p w14:paraId="2D853AB0" w14:textId="2F707F4B" w:rsidR="00455BEB" w:rsidRPr="003D0C9B" w:rsidRDefault="00F552CA" w:rsidP="002D14AF">
            <w:pPr>
              <w:spacing w:after="0" w:line="240" w:lineRule="auto"/>
              <w:jc w:val="both"/>
              <w:rPr>
                <w:rFonts w:ascii="Arial" w:hAnsi="Arial" w:cs="Arial"/>
              </w:rPr>
            </w:pPr>
            <w:r w:rsidRPr="003D0C9B">
              <w:rPr>
                <w:rFonts w:ascii="Arial" w:hAnsi="Arial" w:cs="Arial"/>
              </w:rPr>
              <w:t>Se establece que</w:t>
            </w:r>
            <w:r w:rsidR="003F1DB1">
              <w:rPr>
                <w:rFonts w:ascii="Arial" w:hAnsi="Arial" w:cs="Arial"/>
              </w:rPr>
              <w:t>,</w:t>
            </w:r>
            <w:r w:rsidRPr="003D0C9B">
              <w:rPr>
                <w:rFonts w:ascii="Arial" w:hAnsi="Arial" w:cs="Arial"/>
              </w:rPr>
              <w:t xml:space="preserve"> </w:t>
            </w:r>
            <w:r w:rsidR="003F1DB1">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suministro de diésel a vehículos propios, se debe establecer un área específica para tal actividad.</w:t>
            </w:r>
            <w:r w:rsidR="00D602EE">
              <w:rPr>
                <w:rFonts w:ascii="Arial" w:hAnsi="Arial" w:cs="Arial"/>
              </w:rPr>
              <w:t xml:space="preserve"> </w:t>
            </w:r>
            <w:r w:rsidR="00D602EE" w:rsidRPr="007A7542">
              <w:rPr>
                <w:rFonts w:ascii="Arial" w:hAnsi="Arial" w:cs="Arial"/>
              </w:rPr>
              <w:t>El objetivo de la acci</w:t>
            </w:r>
            <w:r w:rsidR="007A7542" w:rsidRPr="007A7542">
              <w:rPr>
                <w:rFonts w:ascii="Arial" w:hAnsi="Arial" w:cs="Arial"/>
              </w:rPr>
              <w:t>ón</w:t>
            </w:r>
            <w:r w:rsidR="00D602EE" w:rsidRPr="007A7542">
              <w:rPr>
                <w:rFonts w:ascii="Arial" w:hAnsi="Arial" w:cs="Arial"/>
              </w:rPr>
              <w:t xml:space="preserve"> regulatoria</w:t>
            </w:r>
            <w:r w:rsidR="007A7542" w:rsidRPr="007A7542">
              <w:rPr>
                <w:rFonts w:ascii="Arial" w:hAnsi="Arial" w:cs="Arial"/>
              </w:rPr>
              <w:t>,</w:t>
            </w:r>
            <w:r w:rsidR="00D602EE" w:rsidRPr="007A7542">
              <w:rPr>
                <w:rFonts w:ascii="Arial" w:hAnsi="Arial" w:cs="Arial"/>
              </w:rPr>
              <w:t xml:space="preserve"> es asegurar el correcto funcionamiento de las instalaciones, a fin de garantizar la </w:t>
            </w:r>
            <w:r w:rsidR="007A7542" w:rsidRPr="007A7542">
              <w:rPr>
                <w:rFonts w:ascii="Arial" w:hAnsi="Arial" w:cs="Arial"/>
              </w:rPr>
              <w:t>S</w:t>
            </w:r>
            <w:r w:rsidR="00D602EE" w:rsidRPr="007A7542">
              <w:rPr>
                <w:rFonts w:ascii="Arial" w:hAnsi="Arial" w:cs="Arial"/>
              </w:rPr>
              <w:t xml:space="preserve">eguridad </w:t>
            </w:r>
            <w:r w:rsidR="007A7542" w:rsidRPr="007A7542">
              <w:rPr>
                <w:rFonts w:ascii="Arial" w:hAnsi="Arial" w:cs="Arial"/>
              </w:rPr>
              <w:t>I</w:t>
            </w:r>
            <w:r w:rsidR="00D602EE" w:rsidRPr="007A7542">
              <w:rPr>
                <w:rFonts w:ascii="Arial" w:hAnsi="Arial" w:cs="Arial"/>
              </w:rPr>
              <w:t xml:space="preserve">ndustrial y </w:t>
            </w:r>
            <w:r w:rsidR="007A7542" w:rsidRPr="007A7542">
              <w:rPr>
                <w:rFonts w:ascii="Arial" w:hAnsi="Arial" w:cs="Arial"/>
              </w:rPr>
              <w:t>O</w:t>
            </w:r>
            <w:r w:rsidR="00D602EE" w:rsidRPr="007A7542">
              <w:rPr>
                <w:rFonts w:ascii="Arial" w:hAnsi="Arial" w:cs="Arial"/>
              </w:rPr>
              <w:t>perativa y de esta forma prevenir y limitar los riesgos, tanto para los usuarios, como para los operadores.</w:t>
            </w:r>
          </w:p>
        </w:tc>
      </w:tr>
      <w:tr w:rsidR="00455BEB" w:rsidRPr="003D0C9B" w14:paraId="697AEF26" w14:textId="77777777" w:rsidTr="002D14AF">
        <w:tc>
          <w:tcPr>
            <w:tcW w:w="1733" w:type="dxa"/>
            <w:shd w:val="clear" w:color="auto" w:fill="auto"/>
          </w:tcPr>
          <w:p w14:paraId="27FCBD9C" w14:textId="1005038A"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r w:rsidR="00A62BC3">
              <w:rPr>
                <w:rFonts w:ascii="Arial" w:hAnsi="Arial" w:cs="Arial"/>
              </w:rPr>
              <w:t>y restricciones</w:t>
            </w:r>
          </w:p>
        </w:tc>
        <w:tc>
          <w:tcPr>
            <w:tcW w:w="1520" w:type="dxa"/>
            <w:shd w:val="clear" w:color="auto" w:fill="auto"/>
          </w:tcPr>
          <w:p w14:paraId="2602C1A5" w14:textId="2D6C4EC7" w:rsidR="00455BEB" w:rsidRPr="003D0C9B" w:rsidRDefault="00455BEB" w:rsidP="002D14AF">
            <w:pPr>
              <w:spacing w:after="0" w:line="240" w:lineRule="auto"/>
              <w:jc w:val="center"/>
              <w:rPr>
                <w:rFonts w:ascii="Arial" w:hAnsi="Arial" w:cs="Arial"/>
              </w:rPr>
            </w:pPr>
            <w:r w:rsidRPr="003D0C9B">
              <w:rPr>
                <w:rFonts w:ascii="Arial" w:hAnsi="Arial" w:cs="Arial"/>
              </w:rPr>
              <w:t>5.</w:t>
            </w:r>
            <w:r w:rsidR="00F552CA" w:rsidRPr="003D0C9B">
              <w:rPr>
                <w:rFonts w:ascii="Arial" w:hAnsi="Arial" w:cs="Arial"/>
              </w:rPr>
              <w:t>1.1.11</w:t>
            </w:r>
          </w:p>
        </w:tc>
        <w:tc>
          <w:tcPr>
            <w:tcW w:w="6141" w:type="dxa"/>
            <w:shd w:val="clear" w:color="auto" w:fill="auto"/>
          </w:tcPr>
          <w:p w14:paraId="52CBA4B7" w14:textId="3B3BAC1C" w:rsidR="00455BEB" w:rsidRPr="00780C1D" w:rsidRDefault="00F552CA" w:rsidP="002D14AF">
            <w:pPr>
              <w:spacing w:after="0" w:line="240" w:lineRule="auto"/>
              <w:jc w:val="both"/>
              <w:rPr>
                <w:rFonts w:ascii="Arial" w:hAnsi="Arial" w:cs="Arial"/>
              </w:rPr>
            </w:pPr>
            <w:r w:rsidRPr="003D0C9B">
              <w:rPr>
                <w:rFonts w:ascii="Arial" w:hAnsi="Arial" w:cs="Arial"/>
              </w:rPr>
              <w:t xml:space="preserve">Se establece que </w:t>
            </w:r>
            <w:r w:rsidR="00780C1D">
              <w:rPr>
                <w:rFonts w:ascii="Arial" w:hAnsi="Arial" w:cs="Arial"/>
              </w:rPr>
              <w:t>p</w:t>
            </w:r>
            <w:r w:rsidRPr="003D0C9B">
              <w:rPr>
                <w:rFonts w:ascii="Arial" w:hAnsi="Arial" w:cs="Arial"/>
              </w:rPr>
              <w:t xml:space="preserve">ara la protección contra impacto vehicular, se deben usar cualquiera de los siguientes elementos o una combinación de ellos: i) </w:t>
            </w:r>
            <w:r w:rsidR="00780C1D">
              <w:rPr>
                <w:rFonts w:ascii="Arial" w:hAnsi="Arial" w:cs="Arial"/>
              </w:rPr>
              <w:t>p</w:t>
            </w:r>
            <w:r w:rsidRPr="003D0C9B">
              <w:rPr>
                <w:rFonts w:ascii="Arial" w:hAnsi="Arial" w:cs="Arial"/>
              </w:rPr>
              <w:t xml:space="preserve">ostes: </w:t>
            </w:r>
            <w:r w:rsidR="00B71870">
              <w:rPr>
                <w:rFonts w:ascii="Arial" w:hAnsi="Arial" w:cs="Arial"/>
              </w:rPr>
              <w:t>é</w:t>
            </w:r>
            <w:r w:rsidRPr="003D0C9B">
              <w:rPr>
                <w:rFonts w:ascii="Arial" w:hAnsi="Arial" w:cs="Arial"/>
              </w:rPr>
              <w:t>stos deben estar espaciados no más de 1 m entre caras interiores, enterrados verticalmente mínimo 0.9 m bajo el</w:t>
            </w:r>
            <w:r w:rsidR="00780C1D">
              <w:rPr>
                <w:rFonts w:ascii="Arial" w:hAnsi="Arial" w:cs="Arial"/>
              </w:rPr>
              <w:t xml:space="preserve"> nivel e piso terminado</w:t>
            </w:r>
            <w:r w:rsidRPr="003D0C9B">
              <w:rPr>
                <w:rFonts w:ascii="Arial" w:hAnsi="Arial" w:cs="Arial"/>
              </w:rPr>
              <w:t>, con una altura mínima de 0.6 m sobre el</w:t>
            </w:r>
            <w:r w:rsidR="00780C1D">
              <w:rPr>
                <w:rFonts w:ascii="Arial" w:hAnsi="Arial" w:cs="Arial"/>
              </w:rPr>
              <w:t xml:space="preserve"> nivel de piso terminado</w:t>
            </w:r>
            <w:r w:rsidRPr="003D0C9B">
              <w:rPr>
                <w:rFonts w:ascii="Arial" w:hAnsi="Arial" w:cs="Arial"/>
              </w:rPr>
              <w:t xml:space="preserve">, ii) </w:t>
            </w:r>
            <w:r w:rsidR="00780C1D">
              <w:rPr>
                <w:rFonts w:ascii="Arial" w:hAnsi="Arial" w:cs="Arial"/>
              </w:rPr>
              <w:t>b</w:t>
            </w:r>
            <w:r w:rsidRPr="003D0C9B">
              <w:rPr>
                <w:rFonts w:ascii="Arial" w:hAnsi="Arial" w:cs="Arial"/>
              </w:rPr>
              <w:t xml:space="preserve">arandales: </w:t>
            </w:r>
            <w:r w:rsidR="00780C1D">
              <w:rPr>
                <w:rFonts w:ascii="Arial" w:hAnsi="Arial" w:cs="Arial"/>
              </w:rPr>
              <w:t>d</w:t>
            </w:r>
            <w:r w:rsidRPr="003D0C9B">
              <w:rPr>
                <w:rFonts w:ascii="Arial" w:hAnsi="Arial" w:cs="Arial"/>
              </w:rPr>
              <w:t xml:space="preserve">eben ser de </w:t>
            </w:r>
            <w:r w:rsidR="00780C1D">
              <w:rPr>
                <w:rFonts w:ascii="Arial" w:hAnsi="Arial" w:cs="Arial"/>
              </w:rPr>
              <w:t>v</w:t>
            </w:r>
            <w:r w:rsidRPr="003D0C9B">
              <w:rPr>
                <w:rFonts w:ascii="Arial" w:hAnsi="Arial" w:cs="Arial"/>
              </w:rPr>
              <w:t>iga tipo “I” o tipo canal y tener como mínimo 0.15 m de ancho y espesor mínimo de 6 mm, enterrados no menos de 0.9 m bajo el</w:t>
            </w:r>
            <w:r w:rsidR="00780C1D">
              <w:rPr>
                <w:rFonts w:ascii="Arial" w:hAnsi="Arial" w:cs="Arial"/>
              </w:rPr>
              <w:t xml:space="preserve"> nivel de piso terminado</w:t>
            </w:r>
            <w:r w:rsidRPr="003D0C9B">
              <w:rPr>
                <w:rFonts w:ascii="Arial" w:hAnsi="Arial" w:cs="Arial"/>
              </w:rPr>
              <w:t xml:space="preserve">, soportados por postes espaciados no menos de 1.85 m entre caras interiores y no más de 1 m entre caras de otro barandal cuando así aplique, iii) </w:t>
            </w:r>
            <w:r w:rsidR="00780C1D">
              <w:rPr>
                <w:rFonts w:ascii="Arial" w:hAnsi="Arial" w:cs="Arial"/>
              </w:rPr>
              <w:t>m</w:t>
            </w:r>
            <w:r w:rsidR="00F10695" w:rsidRPr="003D0C9B">
              <w:rPr>
                <w:rFonts w:ascii="Arial" w:hAnsi="Arial" w:cs="Arial"/>
              </w:rPr>
              <w:t xml:space="preserve">uretes de concreto armado: </w:t>
            </w:r>
            <w:r w:rsidR="00780C1D">
              <w:rPr>
                <w:rFonts w:ascii="Arial" w:hAnsi="Arial" w:cs="Arial"/>
              </w:rPr>
              <w:t>d</w:t>
            </w:r>
            <w:r w:rsidR="00F10695" w:rsidRPr="003D0C9B">
              <w:rPr>
                <w:rFonts w:ascii="Arial" w:hAnsi="Arial" w:cs="Arial"/>
              </w:rPr>
              <w:t xml:space="preserve">eben estar espaciados no más de 1 m entre caras laterales, enterrados verticalmente no menos de 0.4 m bajo el </w:t>
            </w:r>
            <w:r w:rsidR="00780C1D">
              <w:rPr>
                <w:rFonts w:ascii="Arial" w:hAnsi="Arial" w:cs="Arial"/>
              </w:rPr>
              <w:t>nivel de piso terminado</w:t>
            </w:r>
            <w:r w:rsidR="00F10695" w:rsidRPr="003D0C9B">
              <w:rPr>
                <w:rFonts w:ascii="Arial" w:hAnsi="Arial" w:cs="Arial"/>
              </w:rPr>
              <w:t xml:space="preserve">, con altura mínima de 0.6 m sobre </w:t>
            </w:r>
            <w:r w:rsidR="00780C1D">
              <w:rPr>
                <w:rFonts w:ascii="Arial" w:hAnsi="Arial" w:cs="Arial"/>
              </w:rPr>
              <w:t xml:space="preserve">nivel de piso terminado </w:t>
            </w:r>
            <w:r w:rsidR="00F10695" w:rsidRPr="003D0C9B">
              <w:rPr>
                <w:rFonts w:ascii="Arial" w:hAnsi="Arial" w:cs="Arial"/>
              </w:rPr>
              <w:t xml:space="preserve">y al menos 0.2 m de espesor, iv) </w:t>
            </w:r>
            <w:r w:rsidR="00780C1D">
              <w:rPr>
                <w:rFonts w:ascii="Arial" w:hAnsi="Arial" w:cs="Arial"/>
              </w:rPr>
              <w:t>p</w:t>
            </w:r>
            <w:r w:rsidR="00F10695" w:rsidRPr="003D0C9B">
              <w:rPr>
                <w:rFonts w:ascii="Arial" w:hAnsi="Arial" w:cs="Arial"/>
              </w:rPr>
              <w:t>rotecciones en “U” (</w:t>
            </w:r>
            <w:r w:rsidR="00780C1D">
              <w:rPr>
                <w:rFonts w:ascii="Arial" w:hAnsi="Arial" w:cs="Arial"/>
              </w:rPr>
              <w:t>g</w:t>
            </w:r>
            <w:r w:rsidR="00F10695" w:rsidRPr="003D0C9B">
              <w:rPr>
                <w:rFonts w:ascii="Arial" w:hAnsi="Arial" w:cs="Arial"/>
              </w:rPr>
              <w:t xml:space="preserve">rapas): </w:t>
            </w:r>
            <w:r w:rsidR="00780C1D">
              <w:rPr>
                <w:rFonts w:ascii="Arial" w:hAnsi="Arial" w:cs="Arial"/>
              </w:rPr>
              <w:t>s</w:t>
            </w:r>
            <w:r w:rsidR="00F10695" w:rsidRPr="003D0C9B">
              <w:rPr>
                <w:rFonts w:ascii="Arial" w:hAnsi="Arial" w:cs="Arial"/>
              </w:rPr>
              <w:t>e debe emplear tubería de acero al carbono, cédula 40 sin costura, de al menos 102 mm de diámetro nominal, enterradas verticalmente no menos de 0.90 m bajo</w:t>
            </w:r>
            <w:r w:rsidR="00780C1D">
              <w:rPr>
                <w:rFonts w:ascii="Arial" w:hAnsi="Arial" w:cs="Arial"/>
              </w:rPr>
              <w:t xml:space="preserve"> nivel de piso terminado</w:t>
            </w:r>
            <w:r w:rsidR="00F10695" w:rsidRPr="003D0C9B">
              <w:rPr>
                <w:rFonts w:ascii="Arial" w:hAnsi="Arial" w:cs="Arial"/>
              </w:rPr>
              <w:t xml:space="preserve">, v) </w:t>
            </w:r>
            <w:r w:rsidR="00780C1D">
              <w:rPr>
                <w:rFonts w:ascii="Arial" w:hAnsi="Arial" w:cs="Arial"/>
              </w:rPr>
              <w:t>b</w:t>
            </w:r>
            <w:r w:rsidR="00F10695" w:rsidRPr="003D0C9B">
              <w:rPr>
                <w:rFonts w:ascii="Arial" w:hAnsi="Arial" w:cs="Arial"/>
              </w:rPr>
              <w:t xml:space="preserve">arrera de protección vial fabricada en concreto: </w:t>
            </w:r>
            <w:r w:rsidR="00780C1D">
              <w:rPr>
                <w:rFonts w:ascii="Arial" w:hAnsi="Arial" w:cs="Arial"/>
              </w:rPr>
              <w:t>l</w:t>
            </w:r>
            <w:r w:rsidR="00F10695" w:rsidRPr="003D0C9B">
              <w:rPr>
                <w:rFonts w:ascii="Arial" w:hAnsi="Arial" w:cs="Arial"/>
              </w:rPr>
              <w:t xml:space="preserve">a barrera de protección debe tener no menos de 0.75 m de altura y un ancho de la base no menor a su altura, vi) </w:t>
            </w:r>
            <w:r w:rsidR="00780C1D">
              <w:rPr>
                <w:rFonts w:ascii="Arial" w:hAnsi="Arial" w:cs="Arial"/>
              </w:rPr>
              <w:t>p</w:t>
            </w:r>
            <w:r w:rsidR="00F10695" w:rsidRPr="003D0C9B">
              <w:rPr>
                <w:rFonts w:ascii="Arial" w:hAnsi="Arial" w:cs="Arial"/>
              </w:rPr>
              <w:t xml:space="preserve">lataforma de concreto armado: </w:t>
            </w:r>
            <w:bookmarkStart w:id="7" w:name="_Hlk78373176"/>
            <w:r w:rsidR="00780C1D">
              <w:rPr>
                <w:rFonts w:ascii="Arial" w:hAnsi="Arial" w:cs="Arial"/>
              </w:rPr>
              <w:t>p</w:t>
            </w:r>
            <w:r w:rsidR="00F10695" w:rsidRPr="003D0C9B">
              <w:rPr>
                <w:rFonts w:ascii="Arial" w:hAnsi="Arial" w:cs="Arial"/>
              </w:rPr>
              <w:t xml:space="preserve">lataforma de concreto armado con altura no menor de 0.6 m sobre el </w:t>
            </w:r>
            <w:bookmarkEnd w:id="7"/>
            <w:r w:rsidR="00780C1D">
              <w:rPr>
                <w:rFonts w:ascii="Arial" w:hAnsi="Arial" w:cs="Arial"/>
              </w:rPr>
              <w:t>nivel de piso terminado</w:t>
            </w:r>
            <w:r w:rsidR="00F10695" w:rsidRPr="003D0C9B">
              <w:rPr>
                <w:rFonts w:ascii="Arial" w:hAnsi="Arial" w:cs="Arial"/>
              </w:rPr>
              <w:t xml:space="preserve">, vii) </w:t>
            </w:r>
            <w:r w:rsidR="00780C1D">
              <w:rPr>
                <w:rFonts w:ascii="Arial" w:hAnsi="Arial" w:cs="Arial"/>
              </w:rPr>
              <w:t>m</w:t>
            </w:r>
            <w:r w:rsidR="00F10695" w:rsidRPr="003D0C9B">
              <w:rPr>
                <w:rFonts w:ascii="Arial" w:hAnsi="Arial" w:cs="Arial"/>
              </w:rPr>
              <w:t xml:space="preserve">uretes de concreto integrados al armado del piso: </w:t>
            </w:r>
            <w:r w:rsidR="00780C1D">
              <w:rPr>
                <w:rFonts w:ascii="Arial" w:hAnsi="Arial" w:cs="Arial"/>
              </w:rPr>
              <w:t>d</w:t>
            </w:r>
            <w:r w:rsidR="00F10695" w:rsidRPr="003D0C9B">
              <w:rPr>
                <w:rFonts w:ascii="Arial" w:hAnsi="Arial" w:cs="Arial"/>
              </w:rPr>
              <w:t>eben estar integrados al armado del piso en la zona de almacenamiento, realizando el traslape de las varillas de los muretes con las del piso y asegurando que soporte una fuerza de 35, 583 N aplicada en el punto más alto del murete.</w:t>
            </w:r>
            <w:r w:rsidR="003C1233">
              <w:rPr>
                <w:rFonts w:ascii="Arial" w:hAnsi="Arial" w:cs="Arial"/>
              </w:rPr>
              <w:t xml:space="preserve"> </w:t>
            </w:r>
            <w:r w:rsidR="00800E67" w:rsidRPr="009D18D4">
              <w:rPr>
                <w:rFonts w:ascii="Arial" w:hAnsi="Arial" w:cs="Arial"/>
              </w:rPr>
              <w:t>En el contexto de la seguridad física, una barrera se define como un elemento estructural que impide o retrasa el movimiento de</w:t>
            </w:r>
            <w:r w:rsidR="004E2451" w:rsidRPr="009D18D4">
              <w:rPr>
                <w:rFonts w:ascii="Arial" w:hAnsi="Arial" w:cs="Arial"/>
              </w:rPr>
              <w:t xml:space="preserve"> un elemento peligroso, en este caso un vehículo, </w:t>
            </w:r>
            <w:r w:rsidR="00800E67" w:rsidRPr="009D18D4">
              <w:rPr>
                <w:rFonts w:ascii="Arial" w:hAnsi="Arial" w:cs="Arial"/>
              </w:rPr>
              <w:t xml:space="preserve">dentro de una instalación protegida. </w:t>
            </w:r>
            <w:r w:rsidR="004E2451" w:rsidRPr="009D18D4">
              <w:rPr>
                <w:rFonts w:ascii="Arial" w:hAnsi="Arial" w:cs="Arial"/>
              </w:rPr>
              <w:t>En tal sentido, las acciones regulatorias propuestas</w:t>
            </w:r>
            <w:r w:rsidR="00B82DAB" w:rsidRPr="009D18D4">
              <w:rPr>
                <w:rFonts w:ascii="Arial" w:hAnsi="Arial" w:cs="Arial"/>
              </w:rPr>
              <w:t>,</w:t>
            </w:r>
            <w:r w:rsidR="004E2451" w:rsidRPr="009D18D4">
              <w:rPr>
                <w:rFonts w:ascii="Arial" w:hAnsi="Arial" w:cs="Arial"/>
              </w:rPr>
              <w:t xml:space="preserve"> buscan </w:t>
            </w:r>
            <w:r w:rsidR="00B82DAB" w:rsidRPr="009D18D4">
              <w:rPr>
                <w:rFonts w:ascii="Arial" w:hAnsi="Arial" w:cs="Arial"/>
              </w:rPr>
              <w:t xml:space="preserve">proveer de un grado de resistencia aceptable, para diferentes tipos de amenaza que pudieran suceder, derivado de la presencia de un vehículo fuera de control dentro de la </w:t>
            </w:r>
            <w:r w:rsidR="002A79DA" w:rsidRPr="009D18D4">
              <w:rPr>
                <w:rFonts w:ascii="Arial" w:hAnsi="Arial" w:cs="Arial"/>
              </w:rPr>
              <w:t>Planta de Distribución</w:t>
            </w:r>
            <w:r w:rsidR="00B82DAB">
              <w:rPr>
                <w:rFonts w:ascii="Arial" w:hAnsi="Arial" w:cs="Arial"/>
              </w:rPr>
              <w:t xml:space="preserve">. </w:t>
            </w:r>
          </w:p>
        </w:tc>
      </w:tr>
      <w:tr w:rsidR="00455BEB" w:rsidRPr="003D0C9B" w14:paraId="1134F2EA" w14:textId="77777777" w:rsidTr="002D14AF">
        <w:tc>
          <w:tcPr>
            <w:tcW w:w="1733" w:type="dxa"/>
            <w:shd w:val="clear" w:color="auto" w:fill="auto"/>
          </w:tcPr>
          <w:p w14:paraId="2C356983" w14:textId="12778451" w:rsidR="003D0C9B" w:rsidRPr="003D0C9B" w:rsidRDefault="00455BEB" w:rsidP="003D0C9B">
            <w:pPr>
              <w:spacing w:after="0" w:line="240" w:lineRule="auto"/>
              <w:jc w:val="center"/>
              <w:rPr>
                <w:rFonts w:ascii="Arial" w:hAnsi="Arial" w:cs="Arial"/>
              </w:rPr>
            </w:pPr>
            <w:r w:rsidRPr="003D0C9B">
              <w:rPr>
                <w:rFonts w:ascii="Arial" w:hAnsi="Arial" w:cs="Arial"/>
              </w:rPr>
              <w:t xml:space="preserve">Obligaciones </w:t>
            </w:r>
          </w:p>
          <w:p w14:paraId="181D7EDD" w14:textId="1E8FB105" w:rsidR="00455BEB" w:rsidRPr="003D0C9B" w:rsidRDefault="00455BEB" w:rsidP="002D14AF">
            <w:pPr>
              <w:spacing w:after="0" w:line="240" w:lineRule="auto"/>
              <w:jc w:val="center"/>
              <w:rPr>
                <w:rFonts w:ascii="Arial" w:hAnsi="Arial" w:cs="Arial"/>
              </w:rPr>
            </w:pPr>
          </w:p>
        </w:tc>
        <w:tc>
          <w:tcPr>
            <w:tcW w:w="1520" w:type="dxa"/>
            <w:shd w:val="clear" w:color="auto" w:fill="auto"/>
          </w:tcPr>
          <w:p w14:paraId="3E98A792" w14:textId="40D8E09B" w:rsidR="00455BEB" w:rsidRPr="003D0C9B" w:rsidRDefault="00455BEB" w:rsidP="002D14AF">
            <w:pPr>
              <w:spacing w:after="0" w:line="240" w:lineRule="auto"/>
              <w:jc w:val="center"/>
              <w:rPr>
                <w:rFonts w:ascii="Arial" w:hAnsi="Arial" w:cs="Arial"/>
              </w:rPr>
            </w:pPr>
            <w:r w:rsidRPr="003D0C9B">
              <w:rPr>
                <w:rFonts w:ascii="Arial" w:hAnsi="Arial" w:cs="Arial"/>
              </w:rPr>
              <w:t>5.</w:t>
            </w:r>
            <w:r w:rsidR="00F10695" w:rsidRPr="003D0C9B">
              <w:rPr>
                <w:rFonts w:ascii="Arial" w:hAnsi="Arial" w:cs="Arial"/>
              </w:rPr>
              <w:t>1</w:t>
            </w:r>
            <w:r w:rsidRPr="003D0C9B">
              <w:rPr>
                <w:rFonts w:ascii="Arial" w:hAnsi="Arial" w:cs="Arial"/>
              </w:rPr>
              <w:t>.2</w:t>
            </w:r>
            <w:r w:rsidR="00F10695" w:rsidRPr="003D0C9B">
              <w:rPr>
                <w:rFonts w:ascii="Arial" w:hAnsi="Arial" w:cs="Arial"/>
              </w:rPr>
              <w:t>.1</w:t>
            </w:r>
          </w:p>
        </w:tc>
        <w:tc>
          <w:tcPr>
            <w:tcW w:w="6141" w:type="dxa"/>
            <w:shd w:val="clear" w:color="auto" w:fill="auto"/>
          </w:tcPr>
          <w:p w14:paraId="01616A3A" w14:textId="39E29140" w:rsidR="00455BEB" w:rsidRPr="003D0C9B" w:rsidRDefault="00F10695" w:rsidP="002D14AF">
            <w:pPr>
              <w:spacing w:after="0" w:line="240" w:lineRule="auto"/>
              <w:jc w:val="both"/>
              <w:rPr>
                <w:rFonts w:ascii="Arial" w:hAnsi="Arial" w:cs="Arial"/>
                <w:lang w:val="es-ES"/>
              </w:rPr>
            </w:pPr>
            <w:r w:rsidRPr="003D0C9B">
              <w:rPr>
                <w:rFonts w:ascii="Arial" w:hAnsi="Arial" w:cs="Arial"/>
              </w:rPr>
              <w:t xml:space="preserve">Se establecen los </w:t>
            </w:r>
            <w:r w:rsidR="00895D77">
              <w:rPr>
                <w:rFonts w:ascii="Arial" w:hAnsi="Arial" w:cs="Arial"/>
              </w:rPr>
              <w:t>r</w:t>
            </w:r>
            <w:r w:rsidRPr="003D0C9B">
              <w:rPr>
                <w:rFonts w:ascii="Arial" w:hAnsi="Arial" w:cs="Arial"/>
              </w:rPr>
              <w:t xml:space="preserve">equisitos generales para equipos, tuberías y accesorios, </w:t>
            </w:r>
            <w:r w:rsidR="005B27FD" w:rsidRPr="003D0C9B">
              <w:rPr>
                <w:rFonts w:ascii="Arial" w:hAnsi="Arial" w:cs="Arial"/>
              </w:rPr>
              <w:t xml:space="preserve">conforme lo siguiente: i) </w:t>
            </w:r>
            <w:r w:rsidR="00895D77">
              <w:rPr>
                <w:rFonts w:ascii="Arial" w:hAnsi="Arial" w:cs="Arial"/>
              </w:rPr>
              <w:t>l</w:t>
            </w:r>
            <w:r w:rsidR="005B27FD" w:rsidRPr="003D0C9B">
              <w:rPr>
                <w:rFonts w:ascii="Arial" w:hAnsi="Arial" w:cs="Arial"/>
              </w:rPr>
              <w:t>os equipos y accesorios que se utilicen para el trasiego de G</w:t>
            </w:r>
            <w:r w:rsidR="00895D77">
              <w:rPr>
                <w:rFonts w:ascii="Arial" w:hAnsi="Arial" w:cs="Arial"/>
              </w:rPr>
              <w:t xml:space="preserve">as </w:t>
            </w:r>
            <w:r w:rsidR="005B27FD" w:rsidRPr="003D0C9B">
              <w:rPr>
                <w:rFonts w:ascii="Arial" w:hAnsi="Arial" w:cs="Arial"/>
              </w:rPr>
              <w:t>L</w:t>
            </w:r>
            <w:r w:rsidR="00895D77">
              <w:rPr>
                <w:rFonts w:ascii="Arial" w:hAnsi="Arial" w:cs="Arial"/>
              </w:rPr>
              <w:t>.</w:t>
            </w:r>
            <w:r w:rsidR="005B27FD" w:rsidRPr="003D0C9B">
              <w:rPr>
                <w:rFonts w:ascii="Arial" w:hAnsi="Arial" w:cs="Arial"/>
              </w:rPr>
              <w:t>P</w:t>
            </w:r>
            <w:r w:rsidR="00895D77">
              <w:rPr>
                <w:rFonts w:ascii="Arial" w:hAnsi="Arial" w:cs="Arial"/>
              </w:rPr>
              <w:t>.</w:t>
            </w:r>
            <w:r w:rsidR="005B27FD" w:rsidRPr="003D0C9B">
              <w:rPr>
                <w:rFonts w:ascii="Arial" w:hAnsi="Arial" w:cs="Arial"/>
              </w:rPr>
              <w:t xml:space="preserve"> deben ser especificados para el uso en G</w:t>
            </w:r>
            <w:r w:rsidR="00895D77">
              <w:rPr>
                <w:rFonts w:ascii="Arial" w:hAnsi="Arial" w:cs="Arial"/>
              </w:rPr>
              <w:t xml:space="preserve">as </w:t>
            </w:r>
            <w:r w:rsidR="005B27FD" w:rsidRPr="003D0C9B">
              <w:rPr>
                <w:rFonts w:ascii="Arial" w:hAnsi="Arial" w:cs="Arial"/>
              </w:rPr>
              <w:t>L</w:t>
            </w:r>
            <w:r w:rsidR="00895D77">
              <w:rPr>
                <w:rFonts w:ascii="Arial" w:hAnsi="Arial" w:cs="Arial"/>
              </w:rPr>
              <w:t>.</w:t>
            </w:r>
            <w:r w:rsidR="005B27FD" w:rsidRPr="003D0C9B">
              <w:rPr>
                <w:rFonts w:ascii="Arial" w:hAnsi="Arial" w:cs="Arial"/>
              </w:rPr>
              <w:t>P</w:t>
            </w:r>
            <w:r w:rsidR="00895D77">
              <w:rPr>
                <w:rFonts w:ascii="Arial" w:hAnsi="Arial" w:cs="Arial"/>
              </w:rPr>
              <w:t>.</w:t>
            </w:r>
            <w:r w:rsidR="005B27FD" w:rsidRPr="003D0C9B">
              <w:rPr>
                <w:rFonts w:ascii="Arial" w:hAnsi="Arial" w:cs="Arial"/>
              </w:rPr>
              <w:t xml:space="preserve">, ii) </w:t>
            </w:r>
            <w:r w:rsidR="00895D77">
              <w:rPr>
                <w:rFonts w:ascii="Arial" w:hAnsi="Arial" w:cs="Arial"/>
              </w:rPr>
              <w:t>l</w:t>
            </w:r>
            <w:r w:rsidR="005B27FD" w:rsidRPr="003D0C9B">
              <w:rPr>
                <w:rFonts w:ascii="Arial" w:hAnsi="Arial" w:cs="Arial"/>
              </w:rPr>
              <w:t xml:space="preserve">a temperatura </w:t>
            </w:r>
            <w:r w:rsidR="005B27FD" w:rsidRPr="003D0C9B">
              <w:rPr>
                <w:rFonts w:ascii="Arial" w:hAnsi="Arial" w:cs="Arial"/>
              </w:rPr>
              <w:lastRenderedPageBreak/>
              <w:t xml:space="preserve">de diseño de equipos, tuberías y accesorios debe considerar las temperaturas mínimas y máximas históricas del lugar de instalación, iii) </w:t>
            </w:r>
            <w:r w:rsidR="00895D77">
              <w:rPr>
                <w:rFonts w:ascii="Arial" w:hAnsi="Arial" w:cs="Arial"/>
              </w:rPr>
              <w:t>l</w:t>
            </w:r>
            <w:r w:rsidR="005B27FD" w:rsidRPr="003D0C9B">
              <w:rPr>
                <w:rFonts w:ascii="Arial" w:hAnsi="Arial" w:cs="Arial"/>
              </w:rPr>
              <w:t xml:space="preserve">a </w:t>
            </w:r>
            <w:r w:rsidR="00895D77">
              <w:rPr>
                <w:rFonts w:ascii="Arial" w:hAnsi="Arial" w:cs="Arial"/>
              </w:rPr>
              <w:t>p</w:t>
            </w:r>
            <w:r w:rsidR="005B27FD" w:rsidRPr="003D0C9B">
              <w:rPr>
                <w:rFonts w:ascii="Arial" w:hAnsi="Arial" w:cs="Arial"/>
              </w:rPr>
              <w:t xml:space="preserve">resión de diseño de equipos, tuberías y accesorios debe ser como mínimo de 2.4 MPa, iv) </w:t>
            </w:r>
            <w:r w:rsidR="00895D77">
              <w:rPr>
                <w:rFonts w:ascii="Arial" w:hAnsi="Arial" w:cs="Arial"/>
              </w:rPr>
              <w:t>l</w:t>
            </w:r>
            <w:r w:rsidR="005B27FD" w:rsidRPr="003D0C9B">
              <w:rPr>
                <w:rFonts w:ascii="Arial" w:hAnsi="Arial" w:cs="Arial"/>
              </w:rPr>
              <w:t xml:space="preserve">as bombas deben </w:t>
            </w:r>
            <w:r w:rsidR="00895D77">
              <w:rPr>
                <w:rFonts w:ascii="Arial" w:hAnsi="Arial" w:cs="Arial"/>
              </w:rPr>
              <w:t>e</w:t>
            </w:r>
            <w:r w:rsidR="005B27FD" w:rsidRPr="003D0C9B">
              <w:rPr>
                <w:rFonts w:ascii="Arial" w:hAnsi="Arial" w:cs="Arial"/>
              </w:rPr>
              <w:t xml:space="preserve">star instaladas con cople flexible en la línea de succión, v) </w:t>
            </w:r>
            <w:r w:rsidR="00895D77">
              <w:rPr>
                <w:rFonts w:ascii="Arial" w:hAnsi="Arial" w:cs="Arial"/>
              </w:rPr>
              <w:t>l</w:t>
            </w:r>
            <w:r w:rsidR="005B27FD" w:rsidRPr="003D0C9B">
              <w:rPr>
                <w:rFonts w:ascii="Arial" w:hAnsi="Arial" w:cs="Arial"/>
              </w:rPr>
              <w:t xml:space="preserve">os compresores deben </w:t>
            </w:r>
            <w:r w:rsidR="00895D77">
              <w:rPr>
                <w:rFonts w:ascii="Arial" w:hAnsi="Arial" w:cs="Arial"/>
              </w:rPr>
              <w:t>c</w:t>
            </w:r>
            <w:r w:rsidR="005B27FD" w:rsidRPr="003D0C9B">
              <w:rPr>
                <w:rFonts w:ascii="Arial" w:hAnsi="Arial" w:cs="Arial"/>
              </w:rPr>
              <w:t xml:space="preserve">ontar con </w:t>
            </w:r>
            <w:r w:rsidR="00895D77">
              <w:rPr>
                <w:rFonts w:ascii="Arial" w:hAnsi="Arial" w:cs="Arial"/>
              </w:rPr>
              <w:t>v</w:t>
            </w:r>
            <w:r w:rsidR="005B27FD" w:rsidRPr="003D0C9B">
              <w:rPr>
                <w:rFonts w:ascii="Arial" w:hAnsi="Arial" w:cs="Arial"/>
              </w:rPr>
              <w:t xml:space="preserve">álvula de </w:t>
            </w:r>
            <w:r w:rsidR="005B27FD" w:rsidRPr="003D0C9B">
              <w:rPr>
                <w:rFonts w:ascii="Arial" w:hAnsi="Arial" w:cs="Arial"/>
                <w:lang w:val="es-ES"/>
              </w:rPr>
              <w:t>relevo de presión</w:t>
            </w:r>
            <w:r w:rsidR="005B27FD" w:rsidRPr="003D0C9B">
              <w:rPr>
                <w:rFonts w:ascii="Arial" w:hAnsi="Arial" w:cs="Arial"/>
              </w:rPr>
              <w:t xml:space="preserve"> con su capuchón y de contarse con cobertizo, la descarga debe ser al exterior y el desfogue de la purga en ningún caso debe dirigirse hacia un </w:t>
            </w:r>
            <w:r w:rsidR="00895D77">
              <w:rPr>
                <w:rFonts w:ascii="Arial" w:hAnsi="Arial" w:cs="Arial"/>
              </w:rPr>
              <w:t>r</w:t>
            </w:r>
            <w:r w:rsidR="005B27FD" w:rsidRPr="003D0C9B">
              <w:rPr>
                <w:rFonts w:ascii="Arial" w:hAnsi="Arial" w:cs="Arial"/>
              </w:rPr>
              <w:t xml:space="preserve">ecipiente de almacenamiento, vi) </w:t>
            </w:r>
            <w:r w:rsidR="00895D77">
              <w:rPr>
                <w:rFonts w:ascii="Arial" w:hAnsi="Arial" w:cs="Arial"/>
              </w:rPr>
              <w:t>e</w:t>
            </w:r>
            <w:r w:rsidR="00412A5F" w:rsidRPr="003D0C9B">
              <w:rPr>
                <w:rFonts w:ascii="Arial" w:hAnsi="Arial" w:cs="Arial"/>
              </w:rPr>
              <w:t xml:space="preserve">n caso de contar con medidores volumétricos y/o másicos, </w:t>
            </w:r>
            <w:r w:rsidR="00B71870">
              <w:rPr>
                <w:rFonts w:ascii="Arial" w:hAnsi="Arial" w:cs="Arial"/>
              </w:rPr>
              <w:t>é</w:t>
            </w:r>
            <w:r w:rsidR="00412A5F" w:rsidRPr="003D0C9B">
              <w:rPr>
                <w:rFonts w:ascii="Arial" w:hAnsi="Arial" w:cs="Arial"/>
              </w:rPr>
              <w:t xml:space="preserve">stos deben ser adecuados para la </w:t>
            </w:r>
            <w:r w:rsidR="00895D77">
              <w:rPr>
                <w:rFonts w:ascii="Arial" w:hAnsi="Arial" w:cs="Arial"/>
              </w:rPr>
              <w:t>p</w:t>
            </w:r>
            <w:r w:rsidR="00412A5F" w:rsidRPr="003D0C9B">
              <w:rPr>
                <w:rFonts w:ascii="Arial" w:hAnsi="Arial" w:cs="Arial"/>
              </w:rPr>
              <w:t xml:space="preserve">resión de diseño del sistema de trasiego, vii) </w:t>
            </w:r>
            <w:r w:rsidR="00895D77">
              <w:rPr>
                <w:rFonts w:ascii="Arial" w:hAnsi="Arial" w:cs="Arial"/>
              </w:rPr>
              <w:t>l</w:t>
            </w:r>
            <w:r w:rsidR="00412A5F" w:rsidRPr="003D0C9B">
              <w:rPr>
                <w:rFonts w:ascii="Arial" w:hAnsi="Arial" w:cs="Arial"/>
              </w:rPr>
              <w:t xml:space="preserve">os medidores deben ubicarse en un área que cuente con protección contra impacto vehicular, a excepción de los que se encuentran en el </w:t>
            </w:r>
            <w:r w:rsidR="000D0A8D">
              <w:rPr>
                <w:rFonts w:ascii="Arial" w:hAnsi="Arial" w:cs="Arial"/>
              </w:rPr>
              <w:t>m</w:t>
            </w:r>
            <w:r w:rsidR="00412A5F" w:rsidRPr="003D0C9B">
              <w:rPr>
                <w:rFonts w:ascii="Arial" w:hAnsi="Arial" w:cs="Arial"/>
              </w:rPr>
              <w:t xml:space="preserve">últiple de llenado, viii) </w:t>
            </w:r>
            <w:r w:rsidR="00895D77">
              <w:rPr>
                <w:rFonts w:ascii="Arial" w:hAnsi="Arial" w:cs="Arial"/>
              </w:rPr>
              <w:t>l</w:t>
            </w:r>
            <w:r w:rsidR="00412A5F" w:rsidRPr="003D0C9B">
              <w:rPr>
                <w:rFonts w:ascii="Arial" w:hAnsi="Arial" w:cs="Arial"/>
              </w:rPr>
              <w:t xml:space="preserve">as tuberías utilizadas en el sistema de trasiego deben ser de acero al carbono ASTM A53 o ASTM A106, y sin costura, cédula 80 soldada o roscada y/o cédula 40 soldada, debiendo cumplir con la Norma Mexicana NMX-B-177-1990, o con el código ASME B31.3 vigente, o su equivalente, ix) cuando se use tubería cédula 80 se deben cumplir las siguientes condiciones: a) </w:t>
            </w:r>
            <w:r w:rsidR="00895D77">
              <w:rPr>
                <w:rFonts w:ascii="Arial" w:hAnsi="Arial" w:cs="Arial"/>
              </w:rPr>
              <w:t>l</w:t>
            </w:r>
            <w:r w:rsidR="00412A5F" w:rsidRPr="003D0C9B">
              <w:rPr>
                <w:rFonts w:ascii="Arial" w:hAnsi="Arial" w:cs="Arial"/>
              </w:rPr>
              <w:t xml:space="preserve">a tubería debe ser unida por conexiones roscadas, bridadas o soldadas por arco eléctrico, b) </w:t>
            </w:r>
            <w:r w:rsidR="00895D77">
              <w:rPr>
                <w:rFonts w:ascii="Arial" w:hAnsi="Arial" w:cs="Arial"/>
              </w:rPr>
              <w:t>l</w:t>
            </w:r>
            <w:r w:rsidR="00412A5F" w:rsidRPr="003D0C9B">
              <w:rPr>
                <w:rFonts w:ascii="Arial" w:hAnsi="Arial" w:cs="Arial"/>
              </w:rPr>
              <w:t xml:space="preserve">as uniones roscadas deben cumplir con lo indicado en la Norma Mexicana NMX-B-177-1990, c) </w:t>
            </w:r>
            <w:r w:rsidR="00895D77">
              <w:rPr>
                <w:rFonts w:ascii="Arial" w:hAnsi="Arial" w:cs="Arial"/>
              </w:rPr>
              <w:t>l</w:t>
            </w:r>
            <w:r w:rsidR="00412A5F" w:rsidRPr="003D0C9B">
              <w:rPr>
                <w:rFonts w:ascii="Arial" w:hAnsi="Arial" w:cs="Arial"/>
              </w:rPr>
              <w:t xml:space="preserve">as conexiones roscadas de hierro maleable se deben diseñar conforme a lo establecido en el código ASME B16.3 vigente, o su equivalente, d) </w:t>
            </w:r>
            <w:r w:rsidR="00895D77">
              <w:rPr>
                <w:rFonts w:ascii="Arial" w:hAnsi="Arial" w:cs="Arial"/>
              </w:rPr>
              <w:t>e</w:t>
            </w:r>
            <w:r w:rsidR="00412A5F" w:rsidRPr="003D0C9B">
              <w:rPr>
                <w:rFonts w:ascii="Arial" w:hAnsi="Arial" w:cs="Arial"/>
              </w:rPr>
              <w:t>l sellador utilizado en las uniones roscadas debe ser a base de materiales resistentes a la acción del G</w:t>
            </w:r>
            <w:r w:rsidR="00E75F95">
              <w:rPr>
                <w:rFonts w:ascii="Arial" w:hAnsi="Arial" w:cs="Arial"/>
              </w:rPr>
              <w:t xml:space="preserve">as </w:t>
            </w:r>
            <w:r w:rsidR="00412A5F" w:rsidRPr="003D0C9B">
              <w:rPr>
                <w:rFonts w:ascii="Arial" w:hAnsi="Arial" w:cs="Arial"/>
              </w:rPr>
              <w:t>L</w:t>
            </w:r>
            <w:r w:rsidR="00E75F95">
              <w:rPr>
                <w:rFonts w:ascii="Arial" w:hAnsi="Arial" w:cs="Arial"/>
              </w:rPr>
              <w:t>.</w:t>
            </w:r>
            <w:r w:rsidR="00412A5F" w:rsidRPr="003D0C9B">
              <w:rPr>
                <w:rFonts w:ascii="Arial" w:hAnsi="Arial" w:cs="Arial"/>
              </w:rPr>
              <w:t>P</w:t>
            </w:r>
            <w:r w:rsidR="00E75F95">
              <w:rPr>
                <w:rFonts w:ascii="Arial" w:hAnsi="Arial" w:cs="Arial"/>
              </w:rPr>
              <w:t>.</w:t>
            </w:r>
            <w:r w:rsidR="00412A5F" w:rsidRPr="003D0C9B">
              <w:rPr>
                <w:rFonts w:ascii="Arial" w:hAnsi="Arial" w:cs="Arial"/>
              </w:rPr>
              <w:t xml:space="preserve">, e) </w:t>
            </w:r>
            <w:r w:rsidR="00895D77">
              <w:rPr>
                <w:rFonts w:ascii="Arial" w:hAnsi="Arial" w:cs="Arial"/>
              </w:rPr>
              <w:t>l</w:t>
            </w:r>
            <w:r w:rsidR="00412A5F" w:rsidRPr="003D0C9B">
              <w:rPr>
                <w:rFonts w:ascii="Arial" w:hAnsi="Arial" w:cs="Arial"/>
              </w:rPr>
              <w:t xml:space="preserve">os accesorios bridados deben cumplir con lo establecido en el código ASME B16.5 vigente, o su equivalente, f) </w:t>
            </w:r>
            <w:r w:rsidR="00895D77">
              <w:rPr>
                <w:rFonts w:ascii="Arial" w:hAnsi="Arial" w:cs="Arial"/>
              </w:rPr>
              <w:t>l</w:t>
            </w:r>
            <w:r w:rsidR="00412A5F" w:rsidRPr="003D0C9B">
              <w:rPr>
                <w:rFonts w:ascii="Arial" w:hAnsi="Arial" w:cs="Arial"/>
              </w:rPr>
              <w:t xml:space="preserve">as bridas utilizadas deben ser de fundición nodular o fundición maleable clase 300, como mínimo, y cumplir con lo establecido en el código ASME B16.42 vigente, o su equivalente, g) </w:t>
            </w:r>
            <w:r w:rsidR="00895D77">
              <w:rPr>
                <w:rFonts w:ascii="Arial" w:hAnsi="Arial" w:cs="Arial"/>
              </w:rPr>
              <w:t>l</w:t>
            </w:r>
            <w:r w:rsidR="00412A5F" w:rsidRPr="003D0C9B">
              <w:rPr>
                <w:rFonts w:ascii="Arial" w:hAnsi="Arial" w:cs="Arial"/>
              </w:rPr>
              <w:t xml:space="preserve">os pernos de las bridas deben ser ASTM A193 Grado B o ASTM A307 Grado B y las tuercas deben ser ASTM A194 </w:t>
            </w:r>
            <w:r w:rsidR="00895D77">
              <w:rPr>
                <w:rFonts w:ascii="Arial" w:hAnsi="Arial" w:cs="Arial"/>
              </w:rPr>
              <w:t>g</w:t>
            </w:r>
            <w:r w:rsidR="00412A5F" w:rsidRPr="003D0C9B">
              <w:rPr>
                <w:rFonts w:ascii="Arial" w:hAnsi="Arial" w:cs="Arial"/>
              </w:rPr>
              <w:t xml:space="preserve">rado 2H, h) </w:t>
            </w:r>
            <w:r w:rsidR="00895D77">
              <w:rPr>
                <w:rFonts w:ascii="Arial" w:hAnsi="Arial" w:cs="Arial"/>
              </w:rPr>
              <w:t>l</w:t>
            </w:r>
            <w:r w:rsidR="00412A5F" w:rsidRPr="003D0C9B">
              <w:rPr>
                <w:rFonts w:ascii="Arial" w:hAnsi="Arial" w:cs="Arial"/>
              </w:rPr>
              <w:t xml:space="preserve">as puntas de los espárragos deben ser con extremos puntiagudos tipo cónico o redondeado, para una inserción inmediata en las tuberías y barrenos roscados, i) </w:t>
            </w:r>
            <w:r w:rsidR="00895D77">
              <w:rPr>
                <w:rFonts w:ascii="Arial" w:hAnsi="Arial" w:cs="Arial"/>
              </w:rPr>
              <w:t>l</w:t>
            </w:r>
            <w:r w:rsidR="00412A5F" w:rsidRPr="003D0C9B">
              <w:rPr>
                <w:rFonts w:ascii="Arial" w:hAnsi="Arial" w:cs="Arial"/>
              </w:rPr>
              <w:t xml:space="preserve">a longitud de los espárragos en las uniones bridadas se debe especificar para que después del apriete, </w:t>
            </w:r>
            <w:r w:rsidR="00B71870">
              <w:rPr>
                <w:rFonts w:ascii="Arial" w:hAnsi="Arial" w:cs="Arial"/>
              </w:rPr>
              <w:t>é</w:t>
            </w:r>
            <w:r w:rsidR="00412A5F" w:rsidRPr="003D0C9B">
              <w:rPr>
                <w:rFonts w:ascii="Arial" w:hAnsi="Arial" w:cs="Arial"/>
              </w:rPr>
              <w:t xml:space="preserve">stos sobresalgan cuando menos tres cuerdas en cada extremo, j) </w:t>
            </w:r>
            <w:r w:rsidR="00895D77">
              <w:rPr>
                <w:rFonts w:ascii="Arial" w:hAnsi="Arial" w:cs="Arial"/>
              </w:rPr>
              <w:t>e</w:t>
            </w:r>
            <w:r w:rsidR="00412A5F" w:rsidRPr="003D0C9B">
              <w:rPr>
                <w:rFonts w:ascii="Arial" w:hAnsi="Arial" w:cs="Arial"/>
              </w:rPr>
              <w:t xml:space="preserve">l apriete máximo debe ser el recomendado por el fabricante de los espárragos, k) </w:t>
            </w:r>
            <w:r w:rsidR="00895D77">
              <w:rPr>
                <w:rFonts w:ascii="Arial" w:hAnsi="Arial" w:cs="Arial"/>
              </w:rPr>
              <w:t>l</w:t>
            </w:r>
            <w:r w:rsidR="00412A5F" w:rsidRPr="003D0C9B">
              <w:rPr>
                <w:rFonts w:ascii="Arial" w:hAnsi="Arial" w:cs="Arial"/>
              </w:rPr>
              <w:t xml:space="preserve">os empaques utilizados en las uniones bridadas deben ser de material metálico, l) </w:t>
            </w:r>
            <w:r w:rsidR="00895D77">
              <w:rPr>
                <w:rFonts w:ascii="Arial" w:hAnsi="Arial" w:cs="Arial"/>
              </w:rPr>
              <w:t>l</w:t>
            </w:r>
            <w:r w:rsidR="00412A5F" w:rsidRPr="003D0C9B">
              <w:rPr>
                <w:rFonts w:ascii="Arial" w:hAnsi="Arial" w:cs="Arial"/>
              </w:rPr>
              <w:t xml:space="preserve">os accesorios forjados para soldadura en caja o roscados deben ser, como mínimo, clase 2,000 conforme a lo establecido en el código ASME B16.11 vigente, o su equivalente, m) </w:t>
            </w:r>
            <w:r w:rsidR="00895D77">
              <w:rPr>
                <w:rFonts w:ascii="Arial" w:hAnsi="Arial" w:cs="Arial"/>
              </w:rPr>
              <w:t>l</w:t>
            </w:r>
            <w:r w:rsidR="00412A5F" w:rsidRPr="003D0C9B">
              <w:rPr>
                <w:rFonts w:ascii="Arial" w:hAnsi="Arial" w:cs="Arial"/>
              </w:rPr>
              <w:t xml:space="preserve">as conexiones soldables deben ser como mínimo cédula 40 y cumplir con lo establecido en el código ASME B16.42 vigente, o su equivalente, x) </w:t>
            </w:r>
            <w:r w:rsidR="00895D77">
              <w:rPr>
                <w:rFonts w:ascii="Arial" w:hAnsi="Arial" w:cs="Arial"/>
              </w:rPr>
              <w:t>s</w:t>
            </w:r>
            <w:r w:rsidR="00412A5F" w:rsidRPr="003D0C9B">
              <w:rPr>
                <w:rFonts w:ascii="Arial" w:hAnsi="Arial" w:cs="Arial"/>
              </w:rPr>
              <w:t xml:space="preserve">e puede utilizar tubería cedula 40, cumpliendo las siguientes condiciones: a) </w:t>
            </w:r>
            <w:r w:rsidR="00895D77">
              <w:rPr>
                <w:rFonts w:ascii="Arial" w:hAnsi="Arial" w:cs="Arial"/>
              </w:rPr>
              <w:t>l</w:t>
            </w:r>
            <w:r w:rsidR="00412A5F" w:rsidRPr="003D0C9B">
              <w:rPr>
                <w:rFonts w:ascii="Arial" w:hAnsi="Arial" w:cs="Arial"/>
              </w:rPr>
              <w:t xml:space="preserve">a tubería debe ser unida por conexiones bridadas o soldadas por arco eléctrico, </w:t>
            </w:r>
            <w:r w:rsidR="00412A5F" w:rsidRPr="003D0C9B">
              <w:rPr>
                <w:rFonts w:ascii="Arial" w:hAnsi="Arial" w:cs="Arial"/>
              </w:rPr>
              <w:lastRenderedPageBreak/>
              <w:t xml:space="preserve">b) </w:t>
            </w:r>
            <w:r w:rsidR="00895D77">
              <w:rPr>
                <w:rFonts w:ascii="Arial" w:hAnsi="Arial" w:cs="Arial"/>
              </w:rPr>
              <w:t>l</w:t>
            </w:r>
            <w:r w:rsidR="00412A5F" w:rsidRPr="003D0C9B">
              <w:rPr>
                <w:rFonts w:ascii="Arial" w:hAnsi="Arial" w:cs="Arial"/>
              </w:rPr>
              <w:t xml:space="preserve">os accesorios bridados deben cumplir con lo establecido en el código ASME B16.5 vigente, o su equivalente, c) </w:t>
            </w:r>
            <w:r w:rsidR="00895D77">
              <w:rPr>
                <w:rFonts w:ascii="Arial" w:hAnsi="Arial" w:cs="Arial"/>
              </w:rPr>
              <w:t>l</w:t>
            </w:r>
            <w:r w:rsidR="00412A5F" w:rsidRPr="003D0C9B">
              <w:rPr>
                <w:rFonts w:ascii="Arial" w:hAnsi="Arial" w:cs="Arial"/>
              </w:rPr>
              <w:t xml:space="preserve">as bridas utilizadas deben ser de fundición nodular o fundición maleable clase 300, como mínimo, y cumplir con lo establecido en el código ASME B16.42 vigente, o su equivalente, d) </w:t>
            </w:r>
            <w:r w:rsidR="00895D77">
              <w:rPr>
                <w:rFonts w:ascii="Arial" w:hAnsi="Arial" w:cs="Arial"/>
              </w:rPr>
              <w:t>l</w:t>
            </w:r>
            <w:r w:rsidR="00412A5F" w:rsidRPr="003D0C9B">
              <w:rPr>
                <w:rFonts w:ascii="Arial" w:hAnsi="Arial" w:cs="Arial"/>
              </w:rPr>
              <w:t xml:space="preserve">os pernos de las bridas deben ser ASTM A193 Grado B o ASTM A307 Grado B y las tuercas deben ser ASTM A194 Grado 2H, e) </w:t>
            </w:r>
            <w:r w:rsidR="00895D77">
              <w:rPr>
                <w:rFonts w:ascii="Arial" w:hAnsi="Arial" w:cs="Arial"/>
              </w:rPr>
              <w:t>l</w:t>
            </w:r>
            <w:r w:rsidR="00412A5F" w:rsidRPr="003D0C9B">
              <w:rPr>
                <w:rFonts w:ascii="Arial" w:hAnsi="Arial" w:cs="Arial"/>
              </w:rPr>
              <w:t xml:space="preserve">as puntas de los espárragos deben ser con extremos puntiagudos tipo cónico o redondeado, para una inserción inmediata en las tuberías y barrenos roscados, f) </w:t>
            </w:r>
            <w:r w:rsidR="00895D77">
              <w:rPr>
                <w:rFonts w:ascii="Arial" w:hAnsi="Arial" w:cs="Arial"/>
              </w:rPr>
              <w:t>l</w:t>
            </w:r>
            <w:r w:rsidR="00412A5F" w:rsidRPr="003D0C9B">
              <w:rPr>
                <w:rFonts w:ascii="Arial" w:hAnsi="Arial" w:cs="Arial"/>
              </w:rPr>
              <w:t xml:space="preserve">a longitud de los espárragos en las uniones bridadas se debe especificar para que después del apriete, </w:t>
            </w:r>
            <w:r w:rsidR="00B71870">
              <w:rPr>
                <w:rFonts w:ascii="Arial" w:hAnsi="Arial" w:cs="Arial"/>
              </w:rPr>
              <w:t>é</w:t>
            </w:r>
            <w:r w:rsidR="00412A5F" w:rsidRPr="003D0C9B">
              <w:rPr>
                <w:rFonts w:ascii="Arial" w:hAnsi="Arial" w:cs="Arial"/>
              </w:rPr>
              <w:t xml:space="preserve">stos sobresalgan cuando menos tres cuerdas en cada extremo, g) </w:t>
            </w:r>
            <w:r w:rsidR="00895D77">
              <w:rPr>
                <w:rFonts w:ascii="Arial" w:hAnsi="Arial" w:cs="Arial"/>
              </w:rPr>
              <w:t>e</w:t>
            </w:r>
            <w:r w:rsidR="00412A5F" w:rsidRPr="003D0C9B">
              <w:rPr>
                <w:rFonts w:ascii="Arial" w:hAnsi="Arial" w:cs="Arial"/>
              </w:rPr>
              <w:t xml:space="preserve">l apriete máximo debe ser el recomendado por el fabricante de los espárragos, </w:t>
            </w:r>
            <w:r w:rsidR="00B71870">
              <w:rPr>
                <w:rFonts w:ascii="Arial" w:hAnsi="Arial" w:cs="Arial"/>
              </w:rPr>
              <w:t>h</w:t>
            </w:r>
            <w:r w:rsidR="00412A5F" w:rsidRPr="003D0C9B">
              <w:rPr>
                <w:rFonts w:ascii="Arial" w:hAnsi="Arial" w:cs="Arial"/>
              </w:rPr>
              <w:t xml:space="preserve">) </w:t>
            </w:r>
            <w:r w:rsidR="00895D77">
              <w:rPr>
                <w:rFonts w:ascii="Arial" w:hAnsi="Arial" w:cs="Arial"/>
              </w:rPr>
              <w:t>l</w:t>
            </w:r>
            <w:r w:rsidR="00412A5F" w:rsidRPr="003D0C9B">
              <w:rPr>
                <w:rFonts w:ascii="Arial" w:hAnsi="Arial" w:cs="Arial"/>
              </w:rPr>
              <w:t xml:space="preserve">os empaques utilizados en las uniones bridadas deben ser de material metálico, con temperatura de fusión </w:t>
            </w:r>
            <w:r w:rsidR="00412A5F" w:rsidRPr="00845BF9">
              <w:rPr>
                <w:rFonts w:ascii="Arial" w:hAnsi="Arial" w:cs="Arial"/>
              </w:rPr>
              <w:t>mínima de 988.15 K,</w:t>
            </w:r>
            <w:r w:rsidR="00B71870">
              <w:rPr>
                <w:rFonts w:ascii="Arial" w:hAnsi="Arial" w:cs="Arial"/>
              </w:rPr>
              <w:t xml:space="preserve"> i</w:t>
            </w:r>
            <w:r w:rsidR="00412A5F" w:rsidRPr="00845BF9">
              <w:rPr>
                <w:rFonts w:ascii="Arial" w:hAnsi="Arial" w:cs="Arial"/>
              </w:rPr>
              <w:t xml:space="preserve">) </w:t>
            </w:r>
            <w:r w:rsidR="00895D77" w:rsidRPr="00845BF9">
              <w:rPr>
                <w:rFonts w:ascii="Arial" w:hAnsi="Arial" w:cs="Arial"/>
              </w:rPr>
              <w:t>l</w:t>
            </w:r>
            <w:r w:rsidR="00412A5F" w:rsidRPr="00845BF9">
              <w:rPr>
                <w:rFonts w:ascii="Arial" w:hAnsi="Arial" w:cs="Arial"/>
              </w:rPr>
              <w:t>os accesorios forjados para soldadura en caja d</w:t>
            </w:r>
            <w:r w:rsidR="00412A5F" w:rsidRPr="003D0C9B">
              <w:rPr>
                <w:rFonts w:ascii="Arial" w:hAnsi="Arial" w:cs="Arial"/>
              </w:rPr>
              <w:t xml:space="preserve">eben ser, como mínimo, clase 2,000 conforme a lo establecido en el código ASME B16.11 vigente, o su equivalente, </w:t>
            </w:r>
            <w:r w:rsidR="00B71870">
              <w:rPr>
                <w:rFonts w:ascii="Arial" w:hAnsi="Arial" w:cs="Arial"/>
              </w:rPr>
              <w:t>j</w:t>
            </w:r>
            <w:r w:rsidR="00412A5F" w:rsidRPr="003D0C9B">
              <w:rPr>
                <w:rFonts w:ascii="Arial" w:hAnsi="Arial" w:cs="Arial"/>
              </w:rPr>
              <w:t xml:space="preserve">) </w:t>
            </w:r>
            <w:r w:rsidR="00895D77">
              <w:rPr>
                <w:rFonts w:ascii="Arial" w:hAnsi="Arial" w:cs="Arial"/>
              </w:rPr>
              <w:t>l</w:t>
            </w:r>
            <w:r w:rsidR="00412A5F" w:rsidRPr="003D0C9B">
              <w:rPr>
                <w:rFonts w:ascii="Arial" w:hAnsi="Arial" w:cs="Arial"/>
              </w:rPr>
              <w:t xml:space="preserve">as conexiones soldables deben ser como mínimo cédula 40 y cumplir con lo establecido en el ASME B16.42 vigente, o su equivalente, xi) </w:t>
            </w:r>
            <w:r w:rsidR="00895D77">
              <w:rPr>
                <w:rFonts w:ascii="Arial" w:hAnsi="Arial" w:cs="Arial"/>
              </w:rPr>
              <w:t>l</w:t>
            </w:r>
            <w:r w:rsidR="00412A5F" w:rsidRPr="003D0C9B">
              <w:rPr>
                <w:rFonts w:ascii="Arial" w:hAnsi="Arial" w:cs="Arial"/>
              </w:rPr>
              <w:t xml:space="preserve">os accesorios del sistema de tuberías deben contar con indicadores de flujo, válvula de retorno automático, conectores flexibles, manómetros, filtros, válvulas de operación manual, válvulas de alivio hidrostático, válvulas de no retroceso  exceso de flujo. </w:t>
            </w:r>
            <w:r w:rsidR="006A0025" w:rsidRPr="000D0A8D">
              <w:rPr>
                <w:rFonts w:ascii="Arial" w:eastAsia="Montserrat" w:hAnsi="Arial" w:cs="Arial"/>
                <w:lang w:val="es"/>
              </w:rPr>
              <w:t xml:space="preserve">Lo establecido tiene la finalidad de procurar la operación segura de las </w:t>
            </w:r>
            <w:r w:rsidR="006F4A62" w:rsidRPr="006C2A57">
              <w:rPr>
                <w:rFonts w:ascii="Arial" w:eastAsia="Montserrat" w:hAnsi="Arial" w:cs="Arial"/>
                <w:lang w:val="es"/>
              </w:rPr>
              <w:t>P</w:t>
            </w:r>
            <w:r w:rsidR="00AC15BB" w:rsidRPr="006C2A57">
              <w:rPr>
                <w:rFonts w:ascii="Arial" w:eastAsia="Montserrat" w:hAnsi="Arial" w:cs="Arial"/>
                <w:lang w:val="es"/>
              </w:rPr>
              <w:t xml:space="preserve">lantas de </w:t>
            </w:r>
            <w:r w:rsidR="006F4A62" w:rsidRPr="006C2A57">
              <w:rPr>
                <w:rFonts w:ascii="Arial" w:eastAsia="Montserrat" w:hAnsi="Arial" w:cs="Arial"/>
                <w:lang w:val="es"/>
              </w:rPr>
              <w:t>D</w:t>
            </w:r>
            <w:r w:rsidR="00AC15BB" w:rsidRPr="006C2A57">
              <w:rPr>
                <w:rFonts w:ascii="Arial" w:eastAsia="Montserrat" w:hAnsi="Arial" w:cs="Arial"/>
                <w:lang w:val="es"/>
              </w:rPr>
              <w:t>istribución</w:t>
            </w:r>
            <w:r w:rsidR="00AC15BB" w:rsidRPr="000D0A8D">
              <w:rPr>
                <w:rFonts w:ascii="Arial" w:eastAsia="Montserrat" w:hAnsi="Arial" w:cs="Arial"/>
                <w:lang w:val="es"/>
              </w:rPr>
              <w:t>, toda vez propone</w:t>
            </w:r>
            <w:r w:rsidR="006A0025" w:rsidRPr="000D0A8D">
              <w:rPr>
                <w:rFonts w:ascii="Arial" w:hAnsi="Arial" w:cs="Arial"/>
              </w:rPr>
              <w:t xml:space="preserve"> la adopción de códigos o estándares internacionales o extranjeros; lo que es congruente con los establecido en el Artículo 6 de la Ley de la Agencia Nacional de Seguridad Industrial y de Protección al Medio Ambiente del Sector Hidrocarburos, mismo que establece que en materia de Seguridad Industrial y Seguridad Operativa, la regulación que emita la Agencia debe adoptar y observar estándares técnicos nacionales e internacionales. Esta adopción es relevante ya que dichos estándares han sido desarrollados por profesionales en la materia y cuyos resultados han sido probados, garantizando de esta forma seguridad y funcionalidad de los elementos que contemplan; a su vez</w:t>
            </w:r>
            <w:r w:rsidR="004276C5">
              <w:rPr>
                <w:rFonts w:ascii="Arial" w:hAnsi="Arial" w:cs="Arial"/>
              </w:rPr>
              <w:t>,</w:t>
            </w:r>
            <w:r w:rsidR="006A0025" w:rsidRPr="000D0A8D">
              <w:rPr>
                <w:rFonts w:ascii="Arial" w:hAnsi="Arial" w:cs="Arial"/>
              </w:rPr>
              <w:t xml:space="preserve"> se busca establecer requerimientos </w:t>
            </w:r>
            <w:r w:rsidR="007314CF">
              <w:rPr>
                <w:rFonts w:ascii="Arial" w:hAnsi="Arial" w:cs="Arial"/>
              </w:rPr>
              <w:t>de sellado</w:t>
            </w:r>
            <w:r w:rsidR="006A0025" w:rsidRPr="000D0A8D">
              <w:rPr>
                <w:rFonts w:ascii="Arial" w:hAnsi="Arial" w:cs="Arial"/>
              </w:rPr>
              <w:t xml:space="preserve">, lo cual tiene el propósito de evitar fugas o derrames que dañen la </w:t>
            </w:r>
            <w:r w:rsidR="000D0A8D" w:rsidRPr="000D0A8D">
              <w:rPr>
                <w:rFonts w:ascii="Arial" w:hAnsi="Arial" w:cs="Arial"/>
              </w:rPr>
              <w:t>S</w:t>
            </w:r>
            <w:r w:rsidR="006A0025" w:rsidRPr="000D0A8D">
              <w:rPr>
                <w:rFonts w:ascii="Arial" w:hAnsi="Arial" w:cs="Arial"/>
              </w:rPr>
              <w:t xml:space="preserve">eguridad </w:t>
            </w:r>
            <w:r w:rsidR="000D0A8D" w:rsidRPr="000D0A8D">
              <w:rPr>
                <w:rFonts w:ascii="Arial" w:hAnsi="Arial" w:cs="Arial"/>
              </w:rPr>
              <w:t>I</w:t>
            </w:r>
            <w:r w:rsidR="006A0025" w:rsidRPr="000D0A8D">
              <w:rPr>
                <w:rFonts w:ascii="Arial" w:hAnsi="Arial" w:cs="Arial"/>
              </w:rPr>
              <w:t xml:space="preserve">ndustrial, </w:t>
            </w:r>
            <w:r w:rsidR="000D0A8D" w:rsidRPr="000D0A8D">
              <w:rPr>
                <w:rFonts w:ascii="Arial" w:hAnsi="Arial" w:cs="Arial"/>
              </w:rPr>
              <w:t>O</w:t>
            </w:r>
            <w:r w:rsidR="006A0025" w:rsidRPr="000D0A8D">
              <w:rPr>
                <w:rFonts w:ascii="Arial" w:hAnsi="Arial" w:cs="Arial"/>
              </w:rPr>
              <w:t>perativa y del medio ambiente; así como establecer las medidas preventivas necesarias en relación a procesos de soldadura para evitar la materialización de riesgos de derrames y/o fugas que puedan desencadenar una detonación que perjudique la integridad física de las personas, la operación de las instalaciones y se dañe al medio ambiente</w:t>
            </w:r>
            <w:r w:rsidR="006A0025" w:rsidRPr="0055387F">
              <w:rPr>
                <w:rFonts w:ascii="Arial" w:hAnsi="Arial" w:cs="Arial"/>
              </w:rPr>
              <w:t>.</w:t>
            </w:r>
          </w:p>
        </w:tc>
      </w:tr>
      <w:tr w:rsidR="00455BEB" w:rsidRPr="003D0C9B" w14:paraId="10D4365C" w14:textId="77777777" w:rsidTr="002D14AF">
        <w:tc>
          <w:tcPr>
            <w:tcW w:w="1733" w:type="dxa"/>
            <w:shd w:val="clear" w:color="auto" w:fill="auto"/>
          </w:tcPr>
          <w:p w14:paraId="3757A532" w14:textId="17DA5E45"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Obligaciones</w:t>
            </w:r>
            <w:r w:rsidR="00A62BC3">
              <w:rPr>
                <w:rFonts w:ascii="Arial" w:hAnsi="Arial" w:cs="Arial"/>
              </w:rPr>
              <w:t xml:space="preserve"> y restricciones</w:t>
            </w:r>
            <w:r w:rsidRPr="003D0C9B">
              <w:rPr>
                <w:rFonts w:ascii="Arial" w:hAnsi="Arial" w:cs="Arial"/>
              </w:rPr>
              <w:t xml:space="preserve"> </w:t>
            </w:r>
          </w:p>
          <w:p w14:paraId="38693842"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37A009E7" w14:textId="6EE9D3E4" w:rsidR="00455BEB" w:rsidRPr="003D0C9B" w:rsidRDefault="00455BEB" w:rsidP="002D14AF">
            <w:pPr>
              <w:spacing w:after="0" w:line="240" w:lineRule="auto"/>
              <w:jc w:val="center"/>
              <w:rPr>
                <w:rFonts w:ascii="Arial" w:hAnsi="Arial" w:cs="Arial"/>
              </w:rPr>
            </w:pPr>
            <w:r w:rsidRPr="003D0C9B">
              <w:rPr>
                <w:rFonts w:ascii="Arial" w:hAnsi="Arial" w:cs="Arial"/>
              </w:rPr>
              <w:t>5.</w:t>
            </w:r>
            <w:r w:rsidR="00BF6500" w:rsidRPr="003D0C9B">
              <w:rPr>
                <w:rFonts w:ascii="Arial" w:hAnsi="Arial" w:cs="Arial"/>
              </w:rPr>
              <w:t>1</w:t>
            </w:r>
            <w:r w:rsidRPr="003D0C9B">
              <w:rPr>
                <w:rFonts w:ascii="Arial" w:hAnsi="Arial" w:cs="Arial"/>
              </w:rPr>
              <w:t>.2.</w:t>
            </w:r>
            <w:r w:rsidR="00BF6500" w:rsidRPr="003D0C9B">
              <w:rPr>
                <w:rFonts w:ascii="Arial" w:hAnsi="Arial" w:cs="Arial"/>
              </w:rPr>
              <w:t>2</w:t>
            </w:r>
            <w:r w:rsidRPr="003D0C9B">
              <w:rPr>
                <w:rFonts w:ascii="Arial" w:hAnsi="Arial" w:cs="Arial"/>
              </w:rPr>
              <w:t xml:space="preserve"> </w:t>
            </w:r>
          </w:p>
        </w:tc>
        <w:tc>
          <w:tcPr>
            <w:tcW w:w="6141" w:type="dxa"/>
            <w:shd w:val="clear" w:color="auto" w:fill="auto"/>
          </w:tcPr>
          <w:p w14:paraId="11A8B92A" w14:textId="5D780FE5" w:rsidR="00455BEB" w:rsidRPr="003D0C9B" w:rsidRDefault="00BF6500" w:rsidP="002D14AF">
            <w:pPr>
              <w:spacing w:after="0" w:line="240" w:lineRule="auto"/>
              <w:jc w:val="both"/>
              <w:rPr>
                <w:rFonts w:ascii="Arial" w:hAnsi="Arial" w:cs="Arial"/>
              </w:rPr>
            </w:pPr>
            <w:r w:rsidRPr="003D0C9B">
              <w:rPr>
                <w:rFonts w:ascii="Arial" w:hAnsi="Arial" w:cs="Arial"/>
              </w:rPr>
              <w:t>Se establece que el</w:t>
            </w:r>
            <w:r w:rsidR="00D77DFD" w:rsidRPr="003D0C9B">
              <w:rPr>
                <w:rFonts w:ascii="Arial" w:hAnsi="Arial" w:cs="Arial"/>
              </w:rPr>
              <w:t xml:space="preserve"> </w:t>
            </w:r>
            <w:r w:rsidRPr="003D0C9B">
              <w:rPr>
                <w:rFonts w:ascii="Arial" w:hAnsi="Arial" w:cs="Arial"/>
              </w:rPr>
              <w:t xml:space="preserve">área de </w:t>
            </w:r>
            <w:r w:rsidR="00D77DFD" w:rsidRPr="003D0C9B">
              <w:rPr>
                <w:rFonts w:ascii="Arial" w:hAnsi="Arial" w:cs="Arial"/>
              </w:rPr>
              <w:t>recepción de Gas L</w:t>
            </w:r>
            <w:r w:rsidR="003A1A4D">
              <w:rPr>
                <w:rFonts w:ascii="Arial" w:hAnsi="Arial" w:cs="Arial"/>
              </w:rPr>
              <w:t>.</w:t>
            </w:r>
            <w:r w:rsidR="00D77DFD" w:rsidRPr="003D0C9B">
              <w:rPr>
                <w:rFonts w:ascii="Arial" w:hAnsi="Arial" w:cs="Arial"/>
              </w:rPr>
              <w:t>P</w:t>
            </w:r>
            <w:r w:rsidR="003A1A4D">
              <w:rPr>
                <w:rFonts w:ascii="Arial" w:hAnsi="Arial" w:cs="Arial"/>
              </w:rPr>
              <w:t>.</w:t>
            </w:r>
            <w:r w:rsidR="00D77DFD" w:rsidRPr="003D0C9B">
              <w:rPr>
                <w:rFonts w:ascii="Arial" w:hAnsi="Arial" w:cs="Arial"/>
              </w:rPr>
              <w:t xml:space="preserve">, debe cumplir con </w:t>
            </w:r>
            <w:r w:rsidRPr="003D0C9B">
              <w:rPr>
                <w:rFonts w:ascii="Arial" w:hAnsi="Arial" w:cs="Arial"/>
              </w:rPr>
              <w:t>lo siguiente:</w:t>
            </w:r>
            <w:r w:rsidR="00D77DFD" w:rsidRPr="003D0C9B">
              <w:rPr>
                <w:rFonts w:ascii="Arial" w:hAnsi="Arial" w:cs="Arial"/>
              </w:rPr>
              <w:t xml:space="preserve"> i) </w:t>
            </w:r>
            <w:r w:rsidR="003A1A4D">
              <w:rPr>
                <w:rFonts w:ascii="Arial" w:hAnsi="Arial" w:cs="Arial"/>
              </w:rPr>
              <w:t>e</w:t>
            </w:r>
            <w:r w:rsidR="00D77DFD" w:rsidRPr="003D0C9B">
              <w:rPr>
                <w:rFonts w:ascii="Arial" w:hAnsi="Arial" w:cs="Arial"/>
              </w:rPr>
              <w:t xml:space="preserve">n caso de que la </w:t>
            </w:r>
            <w:r w:rsidR="002A79DA">
              <w:rPr>
                <w:rFonts w:ascii="Arial" w:hAnsi="Arial" w:cs="Arial"/>
              </w:rPr>
              <w:t>Planta de Distribución</w:t>
            </w:r>
            <w:r w:rsidR="00D77DFD" w:rsidRPr="003D0C9B">
              <w:rPr>
                <w:rFonts w:ascii="Arial" w:hAnsi="Arial" w:cs="Arial"/>
              </w:rPr>
              <w:t xml:space="preserve"> reciba Gas L</w:t>
            </w:r>
            <w:r w:rsidR="003A1A4D">
              <w:rPr>
                <w:rFonts w:ascii="Arial" w:hAnsi="Arial" w:cs="Arial"/>
              </w:rPr>
              <w:t>.</w:t>
            </w:r>
            <w:r w:rsidR="00D77DFD" w:rsidRPr="003D0C9B">
              <w:rPr>
                <w:rFonts w:ascii="Arial" w:hAnsi="Arial" w:cs="Arial"/>
              </w:rPr>
              <w:t>P</w:t>
            </w:r>
            <w:r w:rsidR="003A1A4D">
              <w:rPr>
                <w:rFonts w:ascii="Arial" w:hAnsi="Arial" w:cs="Arial"/>
              </w:rPr>
              <w:t>.</w:t>
            </w:r>
            <w:r w:rsidR="00D77DFD" w:rsidRPr="003D0C9B">
              <w:rPr>
                <w:rFonts w:ascii="Arial" w:hAnsi="Arial" w:cs="Arial"/>
              </w:rPr>
              <w:t xml:space="preserve"> mediante ducto o ducto proveniente de buque-tanque, la toma de recepción debe </w:t>
            </w:r>
            <w:r w:rsidR="00D77DFD" w:rsidRPr="003D0C9B">
              <w:rPr>
                <w:rFonts w:ascii="Arial" w:hAnsi="Arial" w:cs="Arial"/>
              </w:rPr>
              <w:lastRenderedPageBreak/>
              <w:t xml:space="preserve">cumplir con los siguientes requisitos: a) </w:t>
            </w:r>
            <w:r w:rsidR="003A1A4D">
              <w:rPr>
                <w:rFonts w:ascii="Arial" w:hAnsi="Arial" w:cs="Arial"/>
              </w:rPr>
              <w:t>c</w:t>
            </w:r>
            <w:r w:rsidR="00D77DFD" w:rsidRPr="003D0C9B">
              <w:rPr>
                <w:rFonts w:ascii="Arial" w:hAnsi="Arial" w:cs="Arial"/>
              </w:rPr>
              <w:t xml:space="preserve">ontar con una estación de regulación, medición y control (patín de recepción y medición), el cual puede quedar localizado en el predio de la </w:t>
            </w:r>
            <w:r w:rsidR="002A79DA">
              <w:rPr>
                <w:rFonts w:ascii="Arial" w:hAnsi="Arial" w:cs="Arial"/>
              </w:rPr>
              <w:t>Planta de Distribución</w:t>
            </w:r>
            <w:r w:rsidR="00D77DFD" w:rsidRPr="003D0C9B">
              <w:rPr>
                <w:rFonts w:ascii="Arial" w:hAnsi="Arial" w:cs="Arial"/>
              </w:rPr>
              <w:t xml:space="preserve">, b) </w:t>
            </w:r>
            <w:r w:rsidR="003A1A4D">
              <w:rPr>
                <w:rFonts w:ascii="Arial" w:hAnsi="Arial" w:cs="Arial"/>
              </w:rPr>
              <w:t>l</w:t>
            </w:r>
            <w:r w:rsidR="00D77DFD" w:rsidRPr="003D0C9B">
              <w:rPr>
                <w:rFonts w:ascii="Arial" w:hAnsi="Arial" w:cs="Arial"/>
              </w:rPr>
              <w:t>a tubería a la salida de la estación de regulación, medición y control (patín de recepción y medición) debe enviar directamente el Gas L</w:t>
            </w:r>
            <w:r w:rsidR="003A1A4D">
              <w:rPr>
                <w:rFonts w:ascii="Arial" w:hAnsi="Arial" w:cs="Arial"/>
              </w:rPr>
              <w:t>.</w:t>
            </w:r>
            <w:r w:rsidR="00D77DFD" w:rsidRPr="003D0C9B">
              <w:rPr>
                <w:rFonts w:ascii="Arial" w:hAnsi="Arial" w:cs="Arial"/>
              </w:rPr>
              <w:t>P</w:t>
            </w:r>
            <w:r w:rsidR="003A1A4D">
              <w:rPr>
                <w:rFonts w:ascii="Arial" w:hAnsi="Arial" w:cs="Arial"/>
              </w:rPr>
              <w:t>.</w:t>
            </w:r>
            <w:r w:rsidR="00D77DFD" w:rsidRPr="003D0C9B">
              <w:rPr>
                <w:rFonts w:ascii="Arial" w:hAnsi="Arial" w:cs="Arial"/>
              </w:rPr>
              <w:t xml:space="preserve"> a los </w:t>
            </w:r>
            <w:r w:rsidR="003A1A4D">
              <w:rPr>
                <w:rFonts w:ascii="Arial" w:hAnsi="Arial" w:cs="Arial"/>
              </w:rPr>
              <w:t>r</w:t>
            </w:r>
            <w:r w:rsidR="00D77DFD" w:rsidRPr="003D0C9B">
              <w:rPr>
                <w:rFonts w:ascii="Arial" w:hAnsi="Arial" w:cs="Arial"/>
              </w:rPr>
              <w:t xml:space="preserve">ecipientes de almacenamiento, c) </w:t>
            </w:r>
            <w:r w:rsidR="003A1A4D">
              <w:rPr>
                <w:rFonts w:ascii="Arial" w:hAnsi="Arial" w:cs="Arial"/>
              </w:rPr>
              <w:t>s</w:t>
            </w:r>
            <w:r w:rsidR="00D77DFD" w:rsidRPr="003D0C9B">
              <w:rPr>
                <w:rFonts w:ascii="Arial" w:hAnsi="Arial" w:cs="Arial"/>
              </w:rPr>
              <w:t xml:space="preserve">e debe contar con un filtro, con malla 40 </w:t>
            </w:r>
            <w:r w:rsidR="00D77DFD" w:rsidRPr="003D0C9B">
              <w:rPr>
                <w:rFonts w:ascii="Arial" w:hAnsi="Arial" w:cs="Arial"/>
                <w:i/>
                <w:iCs/>
              </w:rPr>
              <w:t>mesh</w:t>
            </w:r>
            <w:r w:rsidR="00D77DFD" w:rsidRPr="003D0C9B">
              <w:rPr>
                <w:rFonts w:ascii="Arial" w:hAnsi="Arial" w:cs="Arial"/>
              </w:rPr>
              <w:t xml:space="preserve"> o mayor, por cada línea o cabezal, d) </w:t>
            </w:r>
            <w:r w:rsidR="003A1A4D">
              <w:rPr>
                <w:rFonts w:ascii="Arial" w:hAnsi="Arial" w:cs="Arial"/>
              </w:rPr>
              <w:t>l</w:t>
            </w:r>
            <w:r w:rsidR="00D77DFD" w:rsidRPr="003D0C9B">
              <w:rPr>
                <w:rFonts w:ascii="Arial" w:hAnsi="Arial" w:cs="Arial"/>
              </w:rPr>
              <w:t xml:space="preserve">a línea de recepción debe contar con válvula de no retroceso, válvula de cierre manual e indicador de flujo, e) </w:t>
            </w:r>
            <w:r w:rsidR="003A1A4D">
              <w:rPr>
                <w:rFonts w:ascii="Arial" w:hAnsi="Arial" w:cs="Arial"/>
              </w:rPr>
              <w:t>s</w:t>
            </w:r>
            <w:r w:rsidR="00D77DFD" w:rsidRPr="003D0C9B">
              <w:rPr>
                <w:rFonts w:ascii="Arial" w:hAnsi="Arial" w:cs="Arial"/>
              </w:rPr>
              <w:t xml:space="preserve">e debe contar con una válvula de regulación que limite la presión de salida de la estación de regulación, medición y control (patín de recepción y medición) a la </w:t>
            </w:r>
            <w:r w:rsidR="003A1A4D">
              <w:rPr>
                <w:rFonts w:ascii="Arial" w:hAnsi="Arial" w:cs="Arial"/>
              </w:rPr>
              <w:t>p</w:t>
            </w:r>
            <w:r w:rsidR="00D77DFD" w:rsidRPr="003D0C9B">
              <w:rPr>
                <w:rFonts w:ascii="Arial" w:hAnsi="Arial" w:cs="Arial"/>
              </w:rPr>
              <w:t xml:space="preserve">resión de operación de la </w:t>
            </w:r>
            <w:r w:rsidR="002A79DA">
              <w:rPr>
                <w:rFonts w:ascii="Arial" w:hAnsi="Arial" w:cs="Arial"/>
              </w:rPr>
              <w:t>Planta de Distribución</w:t>
            </w:r>
            <w:r w:rsidR="00D77DFD" w:rsidRPr="003D0C9B">
              <w:rPr>
                <w:rFonts w:ascii="Arial" w:hAnsi="Arial" w:cs="Arial"/>
              </w:rPr>
              <w:t xml:space="preserve">, ii) </w:t>
            </w:r>
            <w:r w:rsidR="003A1A4D">
              <w:rPr>
                <w:rFonts w:ascii="Arial" w:hAnsi="Arial" w:cs="Arial"/>
              </w:rPr>
              <w:t>l</w:t>
            </w:r>
            <w:r w:rsidR="00D77DFD" w:rsidRPr="003D0C9B">
              <w:rPr>
                <w:rFonts w:ascii="Arial" w:hAnsi="Arial" w:cs="Arial"/>
              </w:rPr>
              <w:t>a toma de recepción de G</w:t>
            </w:r>
            <w:r w:rsidR="00B13ACA">
              <w:rPr>
                <w:rFonts w:ascii="Arial" w:hAnsi="Arial" w:cs="Arial"/>
              </w:rPr>
              <w:t xml:space="preserve">as </w:t>
            </w:r>
            <w:r w:rsidR="00D77DFD" w:rsidRPr="003D0C9B">
              <w:rPr>
                <w:rFonts w:ascii="Arial" w:hAnsi="Arial" w:cs="Arial"/>
              </w:rPr>
              <w:t>L</w:t>
            </w:r>
            <w:r w:rsidR="00B13ACA">
              <w:rPr>
                <w:rFonts w:ascii="Arial" w:hAnsi="Arial" w:cs="Arial"/>
              </w:rPr>
              <w:t>.</w:t>
            </w:r>
            <w:r w:rsidR="00D77DFD" w:rsidRPr="003D0C9B">
              <w:rPr>
                <w:rFonts w:ascii="Arial" w:hAnsi="Arial" w:cs="Arial"/>
              </w:rPr>
              <w:t>P</w:t>
            </w:r>
            <w:r w:rsidR="00B13ACA">
              <w:rPr>
                <w:rFonts w:ascii="Arial" w:hAnsi="Arial" w:cs="Arial"/>
              </w:rPr>
              <w:t>.</w:t>
            </w:r>
            <w:r w:rsidR="00D77DFD" w:rsidRPr="003D0C9B">
              <w:rPr>
                <w:rFonts w:ascii="Arial" w:hAnsi="Arial" w:cs="Arial"/>
              </w:rPr>
              <w:t xml:space="preserve"> mediante semirremolque y/o auto-tanques </w:t>
            </w:r>
            <w:r w:rsidR="00520402">
              <w:rPr>
                <w:rFonts w:ascii="Arial" w:hAnsi="Arial" w:cs="Arial"/>
              </w:rPr>
              <w:t xml:space="preserve">de transporte </w:t>
            </w:r>
            <w:r w:rsidR="00D77DFD" w:rsidRPr="003D0C9B">
              <w:rPr>
                <w:rFonts w:ascii="Arial" w:hAnsi="Arial" w:cs="Arial"/>
              </w:rPr>
              <w:t xml:space="preserve">debe cumplir con los siguientes requisitos; a) </w:t>
            </w:r>
            <w:r w:rsidR="00B13ACA">
              <w:rPr>
                <w:rFonts w:ascii="Arial" w:hAnsi="Arial" w:cs="Arial"/>
              </w:rPr>
              <w:t>c</w:t>
            </w:r>
            <w:r w:rsidR="00D77DFD" w:rsidRPr="003D0C9B">
              <w:rPr>
                <w:rFonts w:ascii="Arial" w:hAnsi="Arial" w:cs="Arial"/>
              </w:rPr>
              <w:t xml:space="preserve">ontar con un soporte el cual debe estar fijo y anclado al piso, b) </w:t>
            </w:r>
            <w:r w:rsidR="006175E0">
              <w:rPr>
                <w:rFonts w:ascii="Arial" w:hAnsi="Arial" w:cs="Arial"/>
              </w:rPr>
              <w:t>e</w:t>
            </w:r>
            <w:r w:rsidR="00D77DFD" w:rsidRPr="003D0C9B">
              <w:rPr>
                <w:rFonts w:ascii="Arial" w:hAnsi="Arial" w:cs="Arial"/>
              </w:rPr>
              <w:t xml:space="preserve">l soporte se debe calcular para que resista el esfuerzo previsible causado por el movimiento de un vehículo conectado a una manguera, c) </w:t>
            </w:r>
            <w:r w:rsidR="006175E0">
              <w:rPr>
                <w:rFonts w:ascii="Arial" w:hAnsi="Arial" w:cs="Arial"/>
              </w:rPr>
              <w:t>l</w:t>
            </w:r>
            <w:r w:rsidR="00D77DFD" w:rsidRPr="003D0C9B">
              <w:rPr>
                <w:rFonts w:ascii="Arial" w:hAnsi="Arial" w:cs="Arial"/>
              </w:rPr>
              <w:t xml:space="preserve">a toma de líquido debe contar con válvula de no retroceso, válvula de cierre manual e indicador de flujo colocado a no más de 3 m de la boca de toma, d) </w:t>
            </w:r>
            <w:r w:rsidR="006175E0">
              <w:rPr>
                <w:rFonts w:ascii="Arial" w:hAnsi="Arial" w:cs="Arial"/>
              </w:rPr>
              <w:t>l</w:t>
            </w:r>
            <w:r w:rsidR="00D77DFD" w:rsidRPr="003D0C9B">
              <w:rPr>
                <w:rFonts w:ascii="Arial" w:hAnsi="Arial" w:cs="Arial"/>
              </w:rPr>
              <w:t xml:space="preserve">a toma de vapor debe contar con válvula de exceso de flujo, válvula de cierre manual y válvula de cierre de emergencia de actuación remota o, como mínimo, con una válvula interna con actuador de tipo hidráulico, neumático, eléctrico o mecánico, e) </w:t>
            </w:r>
            <w:r w:rsidR="006175E0">
              <w:rPr>
                <w:rFonts w:ascii="Arial" w:hAnsi="Arial" w:cs="Arial"/>
              </w:rPr>
              <w:t>s</w:t>
            </w:r>
            <w:r w:rsidR="00D77DFD" w:rsidRPr="003D0C9B">
              <w:rPr>
                <w:rFonts w:ascii="Arial" w:hAnsi="Arial" w:cs="Arial"/>
              </w:rPr>
              <w:t xml:space="preserve">e puede utilizar medidor volumétrico o másico con válvula diferencial, f) </w:t>
            </w:r>
            <w:r w:rsidR="006175E0">
              <w:rPr>
                <w:rFonts w:ascii="Arial" w:hAnsi="Arial" w:cs="Arial"/>
              </w:rPr>
              <w:t>s</w:t>
            </w:r>
            <w:r w:rsidR="00D77DFD" w:rsidRPr="003D0C9B">
              <w:rPr>
                <w:rFonts w:ascii="Arial" w:hAnsi="Arial" w:cs="Arial"/>
              </w:rPr>
              <w:t xml:space="preserve">e debe contar con un </w:t>
            </w:r>
            <w:r w:rsidR="006C0A5D">
              <w:rPr>
                <w:rFonts w:ascii="Arial" w:hAnsi="Arial" w:cs="Arial"/>
              </w:rPr>
              <w:t>separador</w:t>
            </w:r>
            <w:r w:rsidR="00D77DFD" w:rsidRPr="003D0C9B">
              <w:rPr>
                <w:rFonts w:ascii="Arial" w:hAnsi="Arial" w:cs="Arial"/>
              </w:rPr>
              <w:t xml:space="preserve"> </w:t>
            </w:r>
            <w:r w:rsidR="00520402">
              <w:rPr>
                <w:rFonts w:ascii="Arial" w:hAnsi="Arial" w:cs="Arial"/>
              </w:rPr>
              <w:t>mecánico en</w:t>
            </w:r>
            <w:r w:rsidR="00D77DFD" w:rsidRPr="003D0C9B">
              <w:rPr>
                <w:rFonts w:ascii="Arial" w:hAnsi="Arial" w:cs="Arial"/>
              </w:rPr>
              <w:t xml:space="preserve"> la manguera o un punto de fractura entre el punto de descarga y la válvula de conexión para descarga, g) </w:t>
            </w:r>
            <w:r w:rsidR="006175E0">
              <w:rPr>
                <w:rFonts w:ascii="Arial" w:hAnsi="Arial" w:cs="Arial"/>
              </w:rPr>
              <w:t>l</w:t>
            </w:r>
            <w:r w:rsidR="00D77DFD" w:rsidRPr="003D0C9B">
              <w:rPr>
                <w:rFonts w:ascii="Arial" w:hAnsi="Arial" w:cs="Arial"/>
              </w:rPr>
              <w:t xml:space="preserve">a ubicación de las tomas debe ser tal que, al descargar un vehículo, no se obstaculice la circulación de otros, h) </w:t>
            </w:r>
            <w:r w:rsidR="006175E0">
              <w:rPr>
                <w:rFonts w:ascii="Arial" w:hAnsi="Arial" w:cs="Arial"/>
              </w:rPr>
              <w:t>s</w:t>
            </w:r>
            <w:r w:rsidR="00D77DFD" w:rsidRPr="003D0C9B">
              <w:rPr>
                <w:rFonts w:ascii="Arial" w:hAnsi="Arial" w:cs="Arial"/>
              </w:rPr>
              <w:t xml:space="preserve">e debe contar con una válvula de cierre manual que preceda la boca en donde se conecta la manguera, i) </w:t>
            </w:r>
            <w:r w:rsidR="006175E0">
              <w:rPr>
                <w:rFonts w:ascii="Arial" w:hAnsi="Arial" w:cs="Arial"/>
              </w:rPr>
              <w:t>l</w:t>
            </w:r>
            <w:r w:rsidR="00D77DFD" w:rsidRPr="003D0C9B">
              <w:rPr>
                <w:rFonts w:ascii="Arial" w:hAnsi="Arial" w:cs="Arial"/>
              </w:rPr>
              <w:t xml:space="preserve">a conexión de la toma debe ser proyectada para que la manguera esté libre de dobleces bruscos, j) </w:t>
            </w:r>
            <w:r w:rsidR="006175E0">
              <w:rPr>
                <w:rFonts w:ascii="Arial" w:hAnsi="Arial" w:cs="Arial"/>
              </w:rPr>
              <w:t>l</w:t>
            </w:r>
            <w:r w:rsidR="00D77DFD" w:rsidRPr="003D0C9B">
              <w:rPr>
                <w:rFonts w:ascii="Arial" w:hAnsi="Arial" w:cs="Arial"/>
              </w:rPr>
              <w:t>as mangueras deben contar al menos con una capa de refuerzo metálico o de fibras textiles, ser de materiales resistentes a la acción del G</w:t>
            </w:r>
            <w:r w:rsidR="006175E0">
              <w:rPr>
                <w:rFonts w:ascii="Arial" w:hAnsi="Arial" w:cs="Arial"/>
              </w:rPr>
              <w:t xml:space="preserve">as </w:t>
            </w:r>
            <w:r w:rsidR="00D77DFD" w:rsidRPr="003D0C9B">
              <w:rPr>
                <w:rFonts w:ascii="Arial" w:hAnsi="Arial" w:cs="Arial"/>
              </w:rPr>
              <w:t>L</w:t>
            </w:r>
            <w:r w:rsidR="006175E0">
              <w:rPr>
                <w:rFonts w:ascii="Arial" w:hAnsi="Arial" w:cs="Arial"/>
              </w:rPr>
              <w:t>.</w:t>
            </w:r>
            <w:r w:rsidR="00D77DFD" w:rsidRPr="003D0C9B">
              <w:rPr>
                <w:rFonts w:ascii="Arial" w:hAnsi="Arial" w:cs="Arial"/>
              </w:rPr>
              <w:t>P</w:t>
            </w:r>
            <w:r w:rsidR="006175E0">
              <w:rPr>
                <w:rFonts w:ascii="Arial" w:hAnsi="Arial" w:cs="Arial"/>
              </w:rPr>
              <w:t>.</w:t>
            </w:r>
            <w:r w:rsidR="00D77DFD" w:rsidRPr="003D0C9B">
              <w:rPr>
                <w:rFonts w:ascii="Arial" w:hAnsi="Arial" w:cs="Arial"/>
              </w:rPr>
              <w:t xml:space="preserve"> y para una presión de trabajo de 2.4 MPa, k) </w:t>
            </w:r>
            <w:r w:rsidR="006175E0">
              <w:rPr>
                <w:rFonts w:ascii="Arial" w:hAnsi="Arial" w:cs="Arial"/>
              </w:rPr>
              <w:t>l</w:t>
            </w:r>
            <w:r w:rsidR="00D77DFD" w:rsidRPr="003D0C9B">
              <w:rPr>
                <w:rFonts w:ascii="Arial" w:hAnsi="Arial" w:cs="Arial"/>
              </w:rPr>
              <w:t>a manguera que permanentemente esté conectada a cualquier toma debe contar en su extremo libre con una válvula de operación manual; si ésta es de cierre rápido, debe contar con seguro,</w:t>
            </w:r>
            <w:r w:rsidR="001369B3">
              <w:rPr>
                <w:rFonts w:ascii="Arial" w:hAnsi="Arial" w:cs="Arial"/>
              </w:rPr>
              <w:t xml:space="preserve"> y</w:t>
            </w:r>
            <w:r w:rsidR="00C57C37">
              <w:rPr>
                <w:rFonts w:ascii="Arial" w:hAnsi="Arial" w:cs="Arial"/>
              </w:rPr>
              <w:t xml:space="preserve"> l) </w:t>
            </w:r>
            <w:r w:rsidR="001369B3">
              <w:rPr>
                <w:rFonts w:ascii="Arial" w:hAnsi="Arial" w:cs="Arial"/>
              </w:rPr>
              <w:t>c</w:t>
            </w:r>
            <w:r w:rsidR="001369B3" w:rsidRPr="001369B3">
              <w:rPr>
                <w:rFonts w:ascii="Arial" w:hAnsi="Arial" w:cs="Arial"/>
              </w:rPr>
              <w:t xml:space="preserve">ontar con </w:t>
            </w:r>
            <w:r w:rsidR="001369B3">
              <w:rPr>
                <w:rFonts w:ascii="Arial" w:hAnsi="Arial" w:cs="Arial"/>
              </w:rPr>
              <w:t>a</w:t>
            </w:r>
            <w:r w:rsidR="001369B3" w:rsidRPr="001369B3">
              <w:rPr>
                <w:rFonts w:ascii="Arial" w:hAnsi="Arial" w:cs="Arial"/>
              </w:rPr>
              <w:t xml:space="preserve">coplamiento de </w:t>
            </w:r>
            <w:r w:rsidR="001369B3">
              <w:rPr>
                <w:rFonts w:ascii="Arial" w:hAnsi="Arial" w:cs="Arial"/>
              </w:rPr>
              <w:t>l</w:t>
            </w:r>
            <w:r w:rsidR="001369B3" w:rsidRPr="001369B3">
              <w:rPr>
                <w:rFonts w:ascii="Arial" w:hAnsi="Arial" w:cs="Arial"/>
              </w:rPr>
              <w:t xml:space="preserve">lenado de </w:t>
            </w:r>
            <w:r w:rsidR="001369B3">
              <w:rPr>
                <w:rFonts w:ascii="Arial" w:hAnsi="Arial" w:cs="Arial"/>
              </w:rPr>
              <w:t>d</w:t>
            </w:r>
            <w:r w:rsidR="001369B3" w:rsidRPr="001369B3">
              <w:rPr>
                <w:rFonts w:ascii="Arial" w:hAnsi="Arial" w:cs="Arial"/>
              </w:rPr>
              <w:t xml:space="preserve">esconexión </w:t>
            </w:r>
            <w:r w:rsidR="001369B3">
              <w:rPr>
                <w:rFonts w:ascii="Arial" w:hAnsi="Arial" w:cs="Arial"/>
              </w:rPr>
              <w:t>s</w:t>
            </w:r>
            <w:r w:rsidR="001369B3" w:rsidRPr="001369B3">
              <w:rPr>
                <w:rFonts w:ascii="Arial" w:hAnsi="Arial" w:cs="Arial"/>
              </w:rPr>
              <w:t>eca que asegure que durante la desconexión del semirremolque o auto-tanque de transporte, en la boca del líquido, no se liberan más de 4 ml (4 cm3) de G</w:t>
            </w:r>
            <w:r w:rsidR="001369B3">
              <w:rPr>
                <w:rFonts w:ascii="Arial" w:hAnsi="Arial" w:cs="Arial"/>
              </w:rPr>
              <w:t xml:space="preserve">as </w:t>
            </w:r>
            <w:r w:rsidR="001369B3" w:rsidRPr="001369B3">
              <w:rPr>
                <w:rFonts w:ascii="Arial" w:hAnsi="Arial" w:cs="Arial"/>
              </w:rPr>
              <w:t>L</w:t>
            </w:r>
            <w:r w:rsidR="001369B3">
              <w:rPr>
                <w:rFonts w:ascii="Arial" w:hAnsi="Arial" w:cs="Arial"/>
              </w:rPr>
              <w:t>.</w:t>
            </w:r>
            <w:r w:rsidR="001369B3" w:rsidRPr="001369B3">
              <w:rPr>
                <w:rFonts w:ascii="Arial" w:hAnsi="Arial" w:cs="Arial"/>
              </w:rPr>
              <w:t>P</w:t>
            </w:r>
            <w:r w:rsidR="001369B3">
              <w:rPr>
                <w:rFonts w:ascii="Arial" w:hAnsi="Arial" w:cs="Arial"/>
              </w:rPr>
              <w:t>.</w:t>
            </w:r>
            <w:r w:rsidR="001369B3" w:rsidRPr="001369B3">
              <w:rPr>
                <w:rFonts w:ascii="Arial" w:hAnsi="Arial" w:cs="Arial"/>
              </w:rPr>
              <w:t>, de conformidad con lo establecido en ficha técnica de fabricante</w:t>
            </w:r>
            <w:r w:rsidR="00C57C37">
              <w:rPr>
                <w:rFonts w:ascii="Arial" w:hAnsi="Arial" w:cs="Arial"/>
              </w:rPr>
              <w:t>,</w:t>
            </w:r>
            <w:r w:rsidR="00D77DFD" w:rsidRPr="003D0C9B">
              <w:rPr>
                <w:rFonts w:ascii="Arial" w:hAnsi="Arial" w:cs="Arial"/>
              </w:rPr>
              <w:t xml:space="preserve"> iii) </w:t>
            </w:r>
            <w:r w:rsidR="006175E0">
              <w:rPr>
                <w:rFonts w:ascii="Arial" w:hAnsi="Arial" w:cs="Arial"/>
              </w:rPr>
              <w:t>l</w:t>
            </w:r>
            <w:r w:rsidR="00D77DFD" w:rsidRPr="003D0C9B">
              <w:rPr>
                <w:rFonts w:ascii="Arial" w:hAnsi="Arial" w:cs="Arial"/>
              </w:rPr>
              <w:t>a toma de recepción de G</w:t>
            </w:r>
            <w:r w:rsidR="006175E0">
              <w:rPr>
                <w:rFonts w:ascii="Arial" w:hAnsi="Arial" w:cs="Arial"/>
              </w:rPr>
              <w:t xml:space="preserve">as </w:t>
            </w:r>
            <w:r w:rsidR="00D77DFD" w:rsidRPr="003D0C9B">
              <w:rPr>
                <w:rFonts w:ascii="Arial" w:hAnsi="Arial" w:cs="Arial"/>
              </w:rPr>
              <w:t>L</w:t>
            </w:r>
            <w:r w:rsidR="006175E0">
              <w:rPr>
                <w:rFonts w:ascii="Arial" w:hAnsi="Arial" w:cs="Arial"/>
              </w:rPr>
              <w:t>.</w:t>
            </w:r>
            <w:r w:rsidR="00D77DFD" w:rsidRPr="003D0C9B">
              <w:rPr>
                <w:rFonts w:ascii="Arial" w:hAnsi="Arial" w:cs="Arial"/>
              </w:rPr>
              <w:t>P</w:t>
            </w:r>
            <w:r w:rsidR="006175E0">
              <w:rPr>
                <w:rFonts w:ascii="Arial" w:hAnsi="Arial" w:cs="Arial"/>
              </w:rPr>
              <w:t>.</w:t>
            </w:r>
            <w:r w:rsidR="00D77DFD" w:rsidRPr="003D0C9B">
              <w:rPr>
                <w:rFonts w:ascii="Arial" w:hAnsi="Arial" w:cs="Arial"/>
              </w:rPr>
              <w:t xml:space="preserve"> mediante carro-tanque debe cumplir con los siguientes requisitos: a) </w:t>
            </w:r>
            <w:r w:rsidR="006175E0">
              <w:rPr>
                <w:rFonts w:ascii="Arial" w:hAnsi="Arial" w:cs="Arial"/>
              </w:rPr>
              <w:t>s</w:t>
            </w:r>
            <w:r w:rsidR="00D77DFD" w:rsidRPr="003D0C9B">
              <w:rPr>
                <w:rFonts w:ascii="Arial" w:hAnsi="Arial" w:cs="Arial"/>
              </w:rPr>
              <w:t xml:space="preserve">e debe ubicar a un lado de la espuela de ferrocarril, b) </w:t>
            </w:r>
            <w:r w:rsidR="006175E0">
              <w:rPr>
                <w:rFonts w:ascii="Arial" w:hAnsi="Arial" w:cs="Arial"/>
              </w:rPr>
              <w:t>s</w:t>
            </w:r>
            <w:r w:rsidR="00D77DFD" w:rsidRPr="003D0C9B">
              <w:rPr>
                <w:rFonts w:ascii="Arial" w:hAnsi="Arial" w:cs="Arial"/>
              </w:rPr>
              <w:t>e debe ubicar en una torre de descarga provista de escalera fija de material incombustible que permita el acceso a las válvulas del carro-tanque, c)</w:t>
            </w:r>
            <w:r w:rsidR="006175E0">
              <w:rPr>
                <w:rFonts w:ascii="Arial" w:hAnsi="Arial" w:cs="Arial"/>
              </w:rPr>
              <w:t xml:space="preserve"> e</w:t>
            </w:r>
            <w:r w:rsidR="00D77DFD" w:rsidRPr="003D0C9B">
              <w:rPr>
                <w:rFonts w:ascii="Arial" w:hAnsi="Arial" w:cs="Arial"/>
              </w:rPr>
              <w:t xml:space="preserve">l piso de la torre de descarga debe estar </w:t>
            </w:r>
            <w:r w:rsidR="00D77DFD" w:rsidRPr="003D0C9B">
              <w:rPr>
                <w:rFonts w:ascii="Arial" w:hAnsi="Arial" w:cs="Arial"/>
              </w:rPr>
              <w:lastRenderedPageBreak/>
              <w:t xml:space="preserve">colocado a no más de 0.2 m por arriba o por debajo de la altura del domo del carro-tanque, y d) </w:t>
            </w:r>
            <w:r w:rsidR="006175E0">
              <w:rPr>
                <w:rFonts w:ascii="Arial" w:hAnsi="Arial" w:cs="Arial"/>
              </w:rPr>
              <w:t>c</w:t>
            </w:r>
            <w:r w:rsidR="00D77DFD" w:rsidRPr="003D0C9B">
              <w:rPr>
                <w:rFonts w:ascii="Arial" w:hAnsi="Arial" w:cs="Arial"/>
              </w:rPr>
              <w:t>ontar con una válvula de cierre de emergencia, la cual debe quedar colocada a no menos de 5 m de la base de la torre de descarga.</w:t>
            </w:r>
            <w:r w:rsidR="00D04433">
              <w:rPr>
                <w:rFonts w:ascii="Arial" w:hAnsi="Arial" w:cs="Arial"/>
              </w:rPr>
              <w:t xml:space="preserve"> </w:t>
            </w:r>
            <w:r w:rsidR="00D04433" w:rsidRPr="00E05CAB">
              <w:rPr>
                <w:rFonts w:ascii="Arial" w:hAnsi="Arial" w:cs="Arial"/>
              </w:rPr>
              <w:t xml:space="preserve">El objetivo de las acciones regulatorias es asegurar el correcto funcionamiento de las instalaciones y equipos de la </w:t>
            </w:r>
            <w:r w:rsidR="002A79DA" w:rsidRPr="00E05CAB">
              <w:rPr>
                <w:rFonts w:ascii="Arial" w:hAnsi="Arial" w:cs="Arial"/>
              </w:rPr>
              <w:t>Planta de Distribución</w:t>
            </w:r>
            <w:r w:rsidR="00D04433" w:rsidRPr="00E05CAB">
              <w:rPr>
                <w:rFonts w:ascii="Arial" w:hAnsi="Arial" w:cs="Arial"/>
              </w:rPr>
              <w:t>, a fin de garantizar la seguridad industrial y operativa y de esta forma prevenir y limitar los riesgos, tanto para los usuarios, como para los operadores</w:t>
            </w:r>
            <w:r w:rsidR="00D04433">
              <w:rPr>
                <w:rFonts w:ascii="Arial" w:hAnsi="Arial" w:cs="Arial"/>
              </w:rPr>
              <w:t>.</w:t>
            </w:r>
          </w:p>
        </w:tc>
      </w:tr>
      <w:tr w:rsidR="00455BEB" w:rsidRPr="003D0C9B" w14:paraId="13910FC8" w14:textId="77777777" w:rsidTr="002D14AF">
        <w:tc>
          <w:tcPr>
            <w:tcW w:w="1733" w:type="dxa"/>
            <w:shd w:val="clear" w:color="auto" w:fill="auto"/>
          </w:tcPr>
          <w:p w14:paraId="38362071"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p w14:paraId="0F8771A9"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5A20155E" w14:textId="2EBD9FCC" w:rsidR="00455BEB" w:rsidRPr="003D0C9B" w:rsidRDefault="00455BEB" w:rsidP="002D14AF">
            <w:pPr>
              <w:spacing w:after="0" w:line="240" w:lineRule="auto"/>
              <w:jc w:val="center"/>
              <w:rPr>
                <w:rFonts w:ascii="Arial" w:hAnsi="Arial" w:cs="Arial"/>
              </w:rPr>
            </w:pPr>
            <w:r w:rsidRPr="003D0C9B">
              <w:rPr>
                <w:rFonts w:ascii="Arial" w:hAnsi="Arial" w:cs="Arial"/>
              </w:rPr>
              <w:t>5.</w:t>
            </w:r>
            <w:r w:rsidR="00D77DFD" w:rsidRPr="003D0C9B">
              <w:rPr>
                <w:rFonts w:ascii="Arial" w:hAnsi="Arial" w:cs="Arial"/>
              </w:rPr>
              <w:t>1</w:t>
            </w:r>
            <w:r w:rsidRPr="003D0C9B">
              <w:rPr>
                <w:rFonts w:ascii="Arial" w:hAnsi="Arial" w:cs="Arial"/>
              </w:rPr>
              <w:t>.2.</w:t>
            </w:r>
            <w:r w:rsidR="00D77DFD" w:rsidRPr="003D0C9B">
              <w:rPr>
                <w:rFonts w:ascii="Arial" w:hAnsi="Arial" w:cs="Arial"/>
              </w:rPr>
              <w:t>3</w:t>
            </w:r>
          </w:p>
        </w:tc>
        <w:tc>
          <w:tcPr>
            <w:tcW w:w="6141" w:type="dxa"/>
            <w:shd w:val="clear" w:color="auto" w:fill="auto"/>
          </w:tcPr>
          <w:p w14:paraId="1BE0A119" w14:textId="449EA8B8" w:rsidR="00455BEB" w:rsidRPr="003D0C9B" w:rsidRDefault="00F72CE5" w:rsidP="002D14AF">
            <w:pPr>
              <w:spacing w:after="0" w:line="240" w:lineRule="auto"/>
              <w:jc w:val="both"/>
              <w:rPr>
                <w:rFonts w:ascii="Arial" w:hAnsi="Arial" w:cs="Arial"/>
              </w:rPr>
            </w:pPr>
            <w:r w:rsidRPr="003D0C9B">
              <w:rPr>
                <w:rFonts w:ascii="Arial" w:hAnsi="Arial" w:cs="Arial"/>
              </w:rPr>
              <w:t xml:space="preserve">Se establece que </w:t>
            </w:r>
            <w:r w:rsidR="006175E0">
              <w:rPr>
                <w:rFonts w:ascii="Arial" w:hAnsi="Arial" w:cs="Arial"/>
              </w:rPr>
              <w:t>l</w:t>
            </w:r>
            <w:r w:rsidRPr="003D0C9B">
              <w:rPr>
                <w:rFonts w:ascii="Arial" w:hAnsi="Arial" w:cs="Arial"/>
              </w:rPr>
              <w:t xml:space="preserve">os </w:t>
            </w:r>
            <w:r w:rsidR="006175E0">
              <w:rPr>
                <w:rFonts w:ascii="Arial" w:hAnsi="Arial" w:cs="Arial"/>
              </w:rPr>
              <w:t>r</w:t>
            </w:r>
            <w:r w:rsidRPr="003D0C9B">
              <w:rPr>
                <w:rFonts w:ascii="Arial" w:hAnsi="Arial" w:cs="Arial"/>
              </w:rPr>
              <w:t xml:space="preserve">ecipientes de almacenamiento deben ser de tipo no desmontable y cumplir con los siguientes requisitos: i) </w:t>
            </w:r>
            <w:r w:rsidR="006175E0">
              <w:rPr>
                <w:rFonts w:ascii="Arial" w:hAnsi="Arial" w:cs="Arial"/>
              </w:rPr>
              <w:t>i</w:t>
            </w:r>
            <w:r w:rsidRPr="003D0C9B">
              <w:rPr>
                <w:rFonts w:ascii="Arial" w:hAnsi="Arial" w:cs="Arial"/>
              </w:rPr>
              <w:t xml:space="preserve">nstalarse en la superficie del </w:t>
            </w:r>
            <w:r w:rsidR="006175E0">
              <w:rPr>
                <w:rFonts w:ascii="Arial" w:hAnsi="Arial" w:cs="Arial"/>
              </w:rPr>
              <w:t>á</w:t>
            </w:r>
            <w:r w:rsidRPr="003D0C9B">
              <w:rPr>
                <w:rFonts w:ascii="Arial" w:hAnsi="Arial" w:cs="Arial"/>
              </w:rPr>
              <w:t xml:space="preserve">rea de almacenamiento, ii) </w:t>
            </w:r>
            <w:r w:rsidR="006175E0">
              <w:rPr>
                <w:rFonts w:ascii="Arial" w:hAnsi="Arial" w:cs="Arial"/>
              </w:rPr>
              <w:t>l</w:t>
            </w:r>
            <w:r w:rsidRPr="003D0C9B">
              <w:rPr>
                <w:rFonts w:ascii="Arial" w:hAnsi="Arial" w:cs="Arial"/>
              </w:rPr>
              <w:t xml:space="preserve">os recipientes nuevos deben cumplir con lo establecido en la NOM-009-SESH-2011, para las condiciones operativas y capacidad requerida, iii) </w:t>
            </w:r>
            <w:r w:rsidR="006175E0">
              <w:rPr>
                <w:rFonts w:ascii="Arial" w:hAnsi="Arial" w:cs="Arial"/>
              </w:rPr>
              <w:t>l</w:t>
            </w:r>
            <w:r w:rsidR="00901EC4" w:rsidRPr="003D0C9B">
              <w:rPr>
                <w:rFonts w:ascii="Arial" w:hAnsi="Arial" w:cs="Arial"/>
              </w:rPr>
              <w:t xml:space="preserve">a </w:t>
            </w:r>
            <w:r w:rsidR="006175E0">
              <w:rPr>
                <w:rFonts w:ascii="Arial" w:hAnsi="Arial" w:cs="Arial"/>
              </w:rPr>
              <w:t>p</w:t>
            </w:r>
            <w:r w:rsidR="00901EC4" w:rsidRPr="003D0C9B">
              <w:rPr>
                <w:rFonts w:ascii="Arial" w:hAnsi="Arial" w:cs="Arial"/>
              </w:rPr>
              <w:t xml:space="preserve">resión de diseño de los recipientes debe ser como mínimo la establecida en la Norma Oficial Mexicana de fabricación, iv) </w:t>
            </w:r>
            <w:r w:rsidR="006175E0">
              <w:rPr>
                <w:rFonts w:ascii="Arial" w:hAnsi="Arial" w:cs="Arial"/>
              </w:rPr>
              <w:t>l</w:t>
            </w:r>
            <w:r w:rsidR="00901EC4" w:rsidRPr="003D0C9B">
              <w:rPr>
                <w:rFonts w:ascii="Arial" w:hAnsi="Arial" w:cs="Arial"/>
                <w:lang w:val="es-ES" w:eastAsia="es-ES"/>
              </w:rPr>
              <w:t xml:space="preserve">as salidas de líquido de los </w:t>
            </w:r>
            <w:r w:rsidR="006175E0">
              <w:rPr>
                <w:rFonts w:ascii="Arial" w:hAnsi="Arial" w:cs="Arial"/>
                <w:lang w:val="es-ES" w:eastAsia="es-ES"/>
              </w:rPr>
              <w:t>r</w:t>
            </w:r>
            <w:r w:rsidR="00901EC4" w:rsidRPr="003D0C9B">
              <w:rPr>
                <w:rFonts w:ascii="Arial" w:hAnsi="Arial" w:cs="Arial"/>
                <w:lang w:val="es-ES" w:eastAsia="es-ES"/>
              </w:rPr>
              <w:t>ecipientes de almacenamiento deben estar ubicadas en</w:t>
            </w:r>
            <w:r w:rsidR="00901EC4" w:rsidRPr="003D0C9B">
              <w:rPr>
                <w:rFonts w:ascii="Arial" w:hAnsi="Arial" w:cs="Arial"/>
              </w:rPr>
              <w:t xml:space="preserve"> su parte inferior, v) </w:t>
            </w:r>
            <w:r w:rsidR="006175E0">
              <w:rPr>
                <w:rFonts w:ascii="Arial" w:hAnsi="Arial" w:cs="Arial"/>
              </w:rPr>
              <w:t>c</w:t>
            </w:r>
            <w:r w:rsidR="00901EC4" w:rsidRPr="003D0C9B">
              <w:rPr>
                <w:rFonts w:ascii="Arial" w:hAnsi="Arial" w:cs="Arial"/>
              </w:rPr>
              <w:t>ontar con un indicador de nivel de líquido, el cual debe ser del tipo flotador con indicador magnético, rotatorio o de otro tipo de tecnología que permita indicar el nivel de la fase líquida del G</w:t>
            </w:r>
            <w:r w:rsidR="006175E0">
              <w:rPr>
                <w:rFonts w:ascii="Arial" w:hAnsi="Arial" w:cs="Arial"/>
              </w:rPr>
              <w:t xml:space="preserve">as </w:t>
            </w:r>
            <w:r w:rsidR="00901EC4" w:rsidRPr="003D0C9B">
              <w:rPr>
                <w:rFonts w:ascii="Arial" w:hAnsi="Arial" w:cs="Arial"/>
              </w:rPr>
              <w:t>L</w:t>
            </w:r>
            <w:r w:rsidR="006175E0">
              <w:rPr>
                <w:rFonts w:ascii="Arial" w:hAnsi="Arial" w:cs="Arial"/>
              </w:rPr>
              <w:t>.</w:t>
            </w:r>
            <w:r w:rsidR="00901EC4" w:rsidRPr="003D0C9B">
              <w:rPr>
                <w:rFonts w:ascii="Arial" w:hAnsi="Arial" w:cs="Arial"/>
              </w:rPr>
              <w:t>P</w:t>
            </w:r>
            <w:r w:rsidR="006175E0">
              <w:rPr>
                <w:rFonts w:ascii="Arial" w:hAnsi="Arial" w:cs="Arial"/>
              </w:rPr>
              <w:t>.</w:t>
            </w:r>
            <w:r w:rsidR="00901EC4" w:rsidRPr="003D0C9B">
              <w:rPr>
                <w:rFonts w:ascii="Arial" w:hAnsi="Arial" w:cs="Arial"/>
              </w:rPr>
              <w:t xml:space="preserve"> contenido, vi) </w:t>
            </w:r>
            <w:r w:rsidR="006175E0">
              <w:rPr>
                <w:rFonts w:ascii="Arial" w:hAnsi="Arial" w:cs="Arial"/>
              </w:rPr>
              <w:t>c</w:t>
            </w:r>
            <w:r w:rsidR="00901EC4" w:rsidRPr="003D0C9B">
              <w:rPr>
                <w:rFonts w:ascii="Arial" w:hAnsi="Arial" w:cs="Arial"/>
              </w:rPr>
              <w:t xml:space="preserve">ontar con un manómetro con indicación local o remota, que permita indicar la presión interior en la zona de vapor del recipiente, vii) </w:t>
            </w:r>
            <w:r w:rsidR="006175E0">
              <w:rPr>
                <w:rFonts w:ascii="Arial" w:hAnsi="Arial" w:cs="Arial"/>
              </w:rPr>
              <w:t>c</w:t>
            </w:r>
            <w:r w:rsidR="00901EC4" w:rsidRPr="003D0C9B">
              <w:rPr>
                <w:rFonts w:ascii="Arial" w:hAnsi="Arial" w:cs="Arial"/>
              </w:rPr>
              <w:t xml:space="preserve">ontar con un termómetro con indicación local o remota, que permita indicar la temperatura de la fase líquida en la zona de líquido del </w:t>
            </w:r>
            <w:r w:rsidR="006175E0">
              <w:rPr>
                <w:rFonts w:ascii="Arial" w:hAnsi="Arial" w:cs="Arial"/>
              </w:rPr>
              <w:t>r</w:t>
            </w:r>
            <w:r w:rsidR="00901EC4" w:rsidRPr="003D0C9B">
              <w:rPr>
                <w:rFonts w:ascii="Arial" w:hAnsi="Arial" w:cs="Arial"/>
              </w:rPr>
              <w:t xml:space="preserve">ecipiente de almacenamiento, viii) los cuerpos de las válvulas de exceso de flujo, no retroceso, relevo de presión e internas deben ser de acero, fundición maleable, fundición nodular, bronce o latón, ix) </w:t>
            </w:r>
            <w:r w:rsidR="006175E0">
              <w:rPr>
                <w:rFonts w:ascii="Arial" w:hAnsi="Arial" w:cs="Arial"/>
              </w:rPr>
              <w:t>l</w:t>
            </w:r>
            <w:r w:rsidR="00901EC4" w:rsidRPr="003D0C9B">
              <w:rPr>
                <w:rFonts w:ascii="Arial" w:hAnsi="Arial" w:cs="Arial"/>
              </w:rPr>
              <w:t xml:space="preserve">as válvulas internas, de exceso de flujo y de no retroceso deben ser diseñadas para una presión de trabajo de cuando menos 2.4 MPa, x) </w:t>
            </w:r>
            <w:r w:rsidR="006175E0">
              <w:rPr>
                <w:rFonts w:ascii="Arial" w:hAnsi="Arial" w:cs="Arial"/>
              </w:rPr>
              <w:t>l</w:t>
            </w:r>
            <w:r w:rsidR="00901EC4" w:rsidRPr="003D0C9B">
              <w:rPr>
                <w:rFonts w:ascii="Arial" w:hAnsi="Arial" w:cs="Arial"/>
              </w:rPr>
              <w:t xml:space="preserve">as válvulas de máximo llenado deben </w:t>
            </w:r>
            <w:r w:rsidR="006175E0">
              <w:rPr>
                <w:rFonts w:ascii="Arial" w:hAnsi="Arial" w:cs="Arial"/>
              </w:rPr>
              <w:t>e</w:t>
            </w:r>
            <w:r w:rsidR="00901EC4" w:rsidRPr="003D0C9B">
              <w:rPr>
                <w:rFonts w:ascii="Arial" w:hAnsi="Arial" w:cs="Arial"/>
              </w:rPr>
              <w:t xml:space="preserve">star claramente identificadas en el </w:t>
            </w:r>
            <w:r w:rsidR="006175E0">
              <w:rPr>
                <w:rFonts w:ascii="Arial" w:hAnsi="Arial" w:cs="Arial"/>
              </w:rPr>
              <w:t>r</w:t>
            </w:r>
            <w:r w:rsidR="00901EC4" w:rsidRPr="003D0C9B">
              <w:rPr>
                <w:rFonts w:ascii="Arial" w:hAnsi="Arial" w:cs="Arial"/>
              </w:rPr>
              <w:t xml:space="preserve">ecipiente de almacenamiento con respecto al porcentaje que indican y </w:t>
            </w:r>
            <w:r w:rsidR="006175E0">
              <w:rPr>
                <w:rFonts w:ascii="Arial" w:hAnsi="Arial" w:cs="Arial"/>
              </w:rPr>
              <w:t>e</w:t>
            </w:r>
            <w:r w:rsidR="00901EC4" w:rsidRPr="003D0C9B">
              <w:rPr>
                <w:rFonts w:ascii="Arial" w:hAnsi="Arial" w:cs="Arial"/>
              </w:rPr>
              <w:t xml:space="preserve">star instaladas directamente a los coples del </w:t>
            </w:r>
            <w:r w:rsidR="006175E0">
              <w:rPr>
                <w:rFonts w:ascii="Arial" w:hAnsi="Arial" w:cs="Arial"/>
              </w:rPr>
              <w:t>r</w:t>
            </w:r>
            <w:r w:rsidR="00901EC4" w:rsidRPr="003D0C9B">
              <w:rPr>
                <w:rFonts w:ascii="Arial" w:hAnsi="Arial" w:cs="Arial"/>
              </w:rPr>
              <w:t xml:space="preserve">ecipiente de almacenamiento, xi) </w:t>
            </w:r>
            <w:r w:rsidR="006175E0">
              <w:rPr>
                <w:rFonts w:ascii="Arial" w:hAnsi="Arial" w:cs="Arial"/>
              </w:rPr>
              <w:t>l</w:t>
            </w:r>
            <w:r w:rsidR="00901EC4" w:rsidRPr="003D0C9B">
              <w:rPr>
                <w:rFonts w:ascii="Arial" w:hAnsi="Arial" w:cs="Arial"/>
              </w:rPr>
              <w:t xml:space="preserve">os </w:t>
            </w:r>
            <w:r w:rsidR="006175E0">
              <w:rPr>
                <w:rFonts w:ascii="Arial" w:hAnsi="Arial" w:cs="Arial"/>
              </w:rPr>
              <w:t>r</w:t>
            </w:r>
            <w:r w:rsidR="00901EC4" w:rsidRPr="003D0C9B">
              <w:rPr>
                <w:rFonts w:ascii="Arial" w:hAnsi="Arial" w:cs="Arial"/>
              </w:rPr>
              <w:t xml:space="preserve">ecipientes de almacenamiento deben de contar con válvulas de exceso de flujo, xii) </w:t>
            </w:r>
            <w:r w:rsidR="006175E0">
              <w:rPr>
                <w:rFonts w:ascii="Arial" w:hAnsi="Arial" w:cs="Arial"/>
              </w:rPr>
              <w:t>l</w:t>
            </w:r>
            <w:r w:rsidR="00901EC4" w:rsidRPr="003D0C9B">
              <w:rPr>
                <w:rFonts w:ascii="Arial" w:hAnsi="Arial" w:cs="Arial"/>
              </w:rPr>
              <w:t>os coples destinados al trasiego de G</w:t>
            </w:r>
            <w:r w:rsidR="006175E0">
              <w:rPr>
                <w:rFonts w:ascii="Arial" w:hAnsi="Arial" w:cs="Arial"/>
              </w:rPr>
              <w:t xml:space="preserve">as </w:t>
            </w:r>
            <w:r w:rsidR="00901EC4" w:rsidRPr="003D0C9B">
              <w:rPr>
                <w:rFonts w:ascii="Arial" w:hAnsi="Arial" w:cs="Arial"/>
              </w:rPr>
              <w:t>L</w:t>
            </w:r>
            <w:r w:rsidR="006175E0">
              <w:rPr>
                <w:rFonts w:ascii="Arial" w:hAnsi="Arial" w:cs="Arial"/>
              </w:rPr>
              <w:t>.</w:t>
            </w:r>
            <w:r w:rsidR="00901EC4" w:rsidRPr="003D0C9B">
              <w:rPr>
                <w:rFonts w:ascii="Arial" w:hAnsi="Arial" w:cs="Arial"/>
              </w:rPr>
              <w:t>P</w:t>
            </w:r>
            <w:r w:rsidR="006175E0">
              <w:rPr>
                <w:rFonts w:ascii="Arial" w:hAnsi="Arial" w:cs="Arial"/>
              </w:rPr>
              <w:t>.</w:t>
            </w:r>
            <w:r w:rsidR="00901EC4" w:rsidRPr="003D0C9B">
              <w:rPr>
                <w:rFonts w:ascii="Arial" w:hAnsi="Arial" w:cs="Arial"/>
              </w:rPr>
              <w:t xml:space="preserve">, deben contar con válvulas internas, de exceso de flujo o de no retroceso, xiii) </w:t>
            </w:r>
            <w:r w:rsidR="006175E0">
              <w:rPr>
                <w:rFonts w:ascii="Arial" w:hAnsi="Arial" w:cs="Arial"/>
              </w:rPr>
              <w:t>e</w:t>
            </w:r>
            <w:r w:rsidR="00901EC4" w:rsidRPr="003D0C9B">
              <w:rPr>
                <w:rFonts w:ascii="Arial" w:hAnsi="Arial" w:cs="Arial"/>
              </w:rPr>
              <w:t xml:space="preserve">n los coples para drenado debe usarse válvula de exceso de flujo, xiv) </w:t>
            </w:r>
            <w:r w:rsidR="006175E0">
              <w:rPr>
                <w:rFonts w:ascii="Arial" w:hAnsi="Arial" w:cs="Arial"/>
              </w:rPr>
              <w:t>l</w:t>
            </w:r>
            <w:r w:rsidR="00901EC4" w:rsidRPr="003D0C9B">
              <w:rPr>
                <w:rFonts w:ascii="Arial" w:hAnsi="Arial" w:cs="Arial"/>
              </w:rPr>
              <w:t xml:space="preserve">as válvulas de exceso de flujo pueden ser elementos independientes o estar integrados en válvulas internas, xv) </w:t>
            </w:r>
            <w:r w:rsidR="006175E0">
              <w:rPr>
                <w:rFonts w:ascii="Arial" w:hAnsi="Arial" w:cs="Arial"/>
              </w:rPr>
              <w:t>d</w:t>
            </w:r>
            <w:r w:rsidR="00901EC4" w:rsidRPr="003D0C9B">
              <w:rPr>
                <w:rFonts w:ascii="Arial" w:hAnsi="Arial" w:cs="Arial"/>
              </w:rPr>
              <w:t xml:space="preserve">espués de las válvulas de exceso de flujo o de no retroceso, colocadas en el </w:t>
            </w:r>
            <w:r w:rsidR="006175E0">
              <w:rPr>
                <w:rFonts w:ascii="Arial" w:hAnsi="Arial" w:cs="Arial"/>
              </w:rPr>
              <w:t>r</w:t>
            </w:r>
            <w:r w:rsidR="00901EC4" w:rsidRPr="003D0C9B">
              <w:rPr>
                <w:rFonts w:ascii="Arial" w:hAnsi="Arial" w:cs="Arial"/>
              </w:rPr>
              <w:t xml:space="preserve">ecipiente de almacenamiento, se deben instalar en la tubería, válvulas de cierre manual, xvi) los </w:t>
            </w:r>
            <w:r w:rsidR="006175E0">
              <w:rPr>
                <w:rFonts w:ascii="Arial" w:hAnsi="Arial" w:cs="Arial"/>
              </w:rPr>
              <w:t>r</w:t>
            </w:r>
            <w:r w:rsidR="00901EC4" w:rsidRPr="003D0C9B">
              <w:rPr>
                <w:rFonts w:ascii="Arial" w:hAnsi="Arial" w:cs="Arial"/>
              </w:rPr>
              <w:t>ecipientes de almacenamiento que reciban G</w:t>
            </w:r>
            <w:r w:rsidR="006175E0">
              <w:rPr>
                <w:rFonts w:ascii="Arial" w:hAnsi="Arial" w:cs="Arial"/>
              </w:rPr>
              <w:t xml:space="preserve">as </w:t>
            </w:r>
            <w:r w:rsidR="00901EC4" w:rsidRPr="003D0C9B">
              <w:rPr>
                <w:rFonts w:ascii="Arial" w:hAnsi="Arial" w:cs="Arial"/>
              </w:rPr>
              <w:t>L</w:t>
            </w:r>
            <w:r w:rsidR="006175E0">
              <w:rPr>
                <w:rFonts w:ascii="Arial" w:hAnsi="Arial" w:cs="Arial"/>
              </w:rPr>
              <w:t>.</w:t>
            </w:r>
            <w:r w:rsidR="00901EC4" w:rsidRPr="003D0C9B">
              <w:rPr>
                <w:rFonts w:ascii="Arial" w:hAnsi="Arial" w:cs="Arial"/>
              </w:rPr>
              <w:t>P</w:t>
            </w:r>
            <w:r w:rsidR="006175E0">
              <w:rPr>
                <w:rFonts w:ascii="Arial" w:hAnsi="Arial" w:cs="Arial"/>
              </w:rPr>
              <w:t>.</w:t>
            </w:r>
            <w:r w:rsidR="00901EC4" w:rsidRPr="003D0C9B">
              <w:rPr>
                <w:rFonts w:ascii="Arial" w:hAnsi="Arial" w:cs="Arial"/>
              </w:rPr>
              <w:t xml:space="preserve"> mediante ducto deben contar con los accesorios necesarios para el monitoreo remoto de nivel, se pueden usar transmisores de presión diferencial o tipo palpador.</w:t>
            </w:r>
            <w:r w:rsidR="007156B5" w:rsidRPr="005D1671">
              <w:rPr>
                <w:rFonts w:ascii="Arial" w:eastAsia="Montserrat" w:hAnsi="Arial" w:cs="Arial"/>
                <w:lang w:val="es"/>
              </w:rPr>
              <w:t xml:space="preserve"> </w:t>
            </w:r>
            <w:r w:rsidR="007156B5" w:rsidRPr="00E05CAB">
              <w:rPr>
                <w:rFonts w:ascii="Arial" w:eastAsia="Montserrat" w:hAnsi="Arial" w:cs="Arial"/>
                <w:lang w:val="es"/>
              </w:rPr>
              <w:t xml:space="preserve">Estas acciones regulatorias son necesarias debido a que </w:t>
            </w:r>
            <w:r w:rsidR="004B0097" w:rsidRPr="00E05CAB">
              <w:rPr>
                <w:rFonts w:ascii="Arial" w:hAnsi="Arial" w:cs="Arial"/>
              </w:rPr>
              <w:t xml:space="preserve">los recipientes de almacenamiento, </w:t>
            </w:r>
            <w:r w:rsidR="007156B5" w:rsidRPr="00E05CAB">
              <w:rPr>
                <w:rFonts w:ascii="Arial" w:eastAsia="Montserrat" w:hAnsi="Arial" w:cs="Arial"/>
                <w:lang w:val="es"/>
              </w:rPr>
              <w:t xml:space="preserve">cumplen la función de </w:t>
            </w:r>
            <w:r w:rsidR="004B0097" w:rsidRPr="00E05CAB">
              <w:rPr>
                <w:rFonts w:ascii="Arial" w:eastAsia="Montserrat" w:hAnsi="Arial" w:cs="Arial"/>
                <w:lang w:val="es"/>
              </w:rPr>
              <w:t>contener el petrolífero</w:t>
            </w:r>
            <w:r w:rsidR="007156B5" w:rsidRPr="00E05CAB">
              <w:rPr>
                <w:rFonts w:ascii="Arial" w:eastAsia="Montserrat" w:hAnsi="Arial" w:cs="Arial"/>
                <w:lang w:val="es"/>
              </w:rPr>
              <w:t xml:space="preserve">, lo cual podría generar procesos </w:t>
            </w:r>
            <w:r w:rsidR="007156B5" w:rsidRPr="00E05CAB">
              <w:rPr>
                <w:rFonts w:ascii="Arial" w:eastAsia="Montserrat" w:hAnsi="Arial" w:cs="Arial"/>
                <w:lang w:val="es"/>
              </w:rPr>
              <w:lastRenderedPageBreak/>
              <w:t xml:space="preserve">fisicoquímicos que impliquen riesgos para las personas, instalaciones y medio ambiente; asimismo, resulta relevante establecer la obligación de adoptar </w:t>
            </w:r>
            <w:r w:rsidR="004B0097" w:rsidRPr="00E05CAB">
              <w:rPr>
                <w:rFonts w:ascii="Arial" w:eastAsia="Montserrat" w:hAnsi="Arial" w:cs="Arial"/>
                <w:lang w:val="es"/>
              </w:rPr>
              <w:t>Normas Oficiales Mexicanas</w:t>
            </w:r>
            <w:r w:rsidR="007156B5" w:rsidRPr="00E05CAB">
              <w:rPr>
                <w:rFonts w:ascii="Arial" w:hAnsi="Arial" w:cs="Arial"/>
              </w:rPr>
              <w:t>, ya que ést</w:t>
            </w:r>
            <w:r w:rsidR="004B0097" w:rsidRPr="00E05CAB">
              <w:rPr>
                <w:rFonts w:ascii="Arial" w:hAnsi="Arial" w:cs="Arial"/>
              </w:rPr>
              <w:t>a</w:t>
            </w:r>
            <w:r w:rsidR="007156B5" w:rsidRPr="00E05CAB">
              <w:rPr>
                <w:rFonts w:ascii="Arial" w:hAnsi="Arial" w:cs="Arial"/>
              </w:rPr>
              <w:t>s</w:t>
            </w:r>
            <w:r w:rsidR="004B0097" w:rsidRPr="00E05CAB">
              <w:rPr>
                <w:rFonts w:ascii="Arial" w:hAnsi="Arial" w:cs="Arial"/>
              </w:rPr>
              <w:t xml:space="preserve"> </w:t>
            </w:r>
            <w:r w:rsidR="007156B5" w:rsidRPr="00E05CAB">
              <w:rPr>
                <w:rFonts w:ascii="Arial" w:hAnsi="Arial" w:cs="Arial"/>
              </w:rPr>
              <w:t>han sido desarrollados por profesionales en la materia y cuyos resultados han sido probados, garantizando seguridad y funcionalidad de los elementos que contemplan tales estándares</w:t>
            </w:r>
            <w:r w:rsidR="007156B5">
              <w:rPr>
                <w:rFonts w:ascii="Arial" w:hAnsi="Arial" w:cs="Arial"/>
              </w:rPr>
              <w:t>.</w:t>
            </w:r>
          </w:p>
        </w:tc>
      </w:tr>
      <w:tr w:rsidR="00455BEB" w:rsidRPr="003D0C9B" w14:paraId="2872E1E7" w14:textId="77777777" w:rsidTr="002D14AF">
        <w:tc>
          <w:tcPr>
            <w:tcW w:w="1733" w:type="dxa"/>
            <w:shd w:val="clear" w:color="auto" w:fill="auto"/>
          </w:tcPr>
          <w:p w14:paraId="74741422" w14:textId="751A752F" w:rsidR="00455BEB" w:rsidRPr="003D0C9B" w:rsidRDefault="00455BEB" w:rsidP="003D0C9B">
            <w:pPr>
              <w:spacing w:after="0" w:line="240" w:lineRule="auto"/>
              <w:jc w:val="center"/>
              <w:rPr>
                <w:rFonts w:ascii="Arial" w:hAnsi="Arial" w:cs="Arial"/>
              </w:rPr>
            </w:pPr>
            <w:r w:rsidRPr="003D0C9B">
              <w:rPr>
                <w:rFonts w:ascii="Arial" w:hAnsi="Arial" w:cs="Arial"/>
              </w:rPr>
              <w:lastRenderedPageBreak/>
              <w:t xml:space="preserve">Obligaciones </w:t>
            </w:r>
          </w:p>
        </w:tc>
        <w:tc>
          <w:tcPr>
            <w:tcW w:w="1520" w:type="dxa"/>
            <w:shd w:val="clear" w:color="auto" w:fill="auto"/>
          </w:tcPr>
          <w:p w14:paraId="24355896" w14:textId="061CEC17" w:rsidR="00455BEB" w:rsidRPr="003D0C9B" w:rsidRDefault="00455BEB" w:rsidP="002D14AF">
            <w:pPr>
              <w:spacing w:after="0" w:line="240" w:lineRule="auto"/>
              <w:jc w:val="center"/>
              <w:rPr>
                <w:rFonts w:ascii="Arial" w:hAnsi="Arial" w:cs="Arial"/>
              </w:rPr>
            </w:pPr>
            <w:r w:rsidRPr="003D0C9B">
              <w:rPr>
                <w:rFonts w:ascii="Arial" w:hAnsi="Arial" w:cs="Arial"/>
              </w:rPr>
              <w:t>5.</w:t>
            </w:r>
            <w:r w:rsidR="007C45B9" w:rsidRPr="003D0C9B">
              <w:rPr>
                <w:rFonts w:ascii="Arial" w:hAnsi="Arial" w:cs="Arial"/>
              </w:rPr>
              <w:t>1.</w:t>
            </w:r>
            <w:r w:rsidRPr="003D0C9B">
              <w:rPr>
                <w:rFonts w:ascii="Arial" w:hAnsi="Arial" w:cs="Arial"/>
              </w:rPr>
              <w:t>2.</w:t>
            </w:r>
            <w:r w:rsidR="007C45B9" w:rsidRPr="003D0C9B">
              <w:rPr>
                <w:rFonts w:ascii="Arial" w:hAnsi="Arial" w:cs="Arial"/>
              </w:rPr>
              <w:t>4</w:t>
            </w:r>
          </w:p>
        </w:tc>
        <w:tc>
          <w:tcPr>
            <w:tcW w:w="6141" w:type="dxa"/>
            <w:shd w:val="clear" w:color="auto" w:fill="auto"/>
          </w:tcPr>
          <w:p w14:paraId="2D942C43" w14:textId="1A5BD921" w:rsidR="00455BEB" w:rsidRPr="003D0C9B" w:rsidRDefault="007C45B9" w:rsidP="002D14AF">
            <w:pPr>
              <w:spacing w:after="0" w:line="240" w:lineRule="auto"/>
              <w:jc w:val="both"/>
              <w:rPr>
                <w:rFonts w:ascii="Arial" w:hAnsi="Arial" w:cs="Arial"/>
              </w:rPr>
            </w:pPr>
            <w:r w:rsidRPr="003D0C9B">
              <w:rPr>
                <w:rFonts w:ascii="Arial" w:hAnsi="Arial" w:cs="Arial"/>
              </w:rPr>
              <w:t>Se establece que el área de suministro a auto-tanques</w:t>
            </w:r>
            <w:r w:rsidR="007E259F">
              <w:rPr>
                <w:rFonts w:ascii="Arial" w:hAnsi="Arial" w:cs="Arial"/>
              </w:rPr>
              <w:t xml:space="preserve"> de distribución</w:t>
            </w:r>
            <w:r w:rsidRPr="003D0C9B">
              <w:rPr>
                <w:rFonts w:ascii="Arial" w:hAnsi="Arial" w:cs="Arial"/>
              </w:rPr>
              <w:t xml:space="preserve">, debe cumplir con lo siguiente: i) </w:t>
            </w:r>
            <w:r w:rsidR="006175E0">
              <w:rPr>
                <w:rFonts w:ascii="Arial" w:hAnsi="Arial" w:cs="Arial"/>
              </w:rPr>
              <w:t>t</w:t>
            </w:r>
            <w:r w:rsidRPr="003D0C9B">
              <w:rPr>
                <w:rFonts w:ascii="Arial" w:hAnsi="Arial" w:cs="Arial"/>
              </w:rPr>
              <w:t xml:space="preserve">anto en la boca de líquido, y en su caso en la de vapor, se debe contar con válvula de exceso de flujo, válvula de cierre manual y válvula de cierre de emergencia de actuación remota, ii) </w:t>
            </w:r>
            <w:r w:rsidR="007E259F">
              <w:rPr>
                <w:rFonts w:ascii="Arial" w:hAnsi="Arial" w:cs="Arial"/>
              </w:rPr>
              <w:t>c</w:t>
            </w:r>
            <w:r w:rsidR="007E259F" w:rsidRPr="007E259F">
              <w:rPr>
                <w:rFonts w:ascii="Arial" w:hAnsi="Arial" w:cs="Arial"/>
              </w:rPr>
              <w:t xml:space="preserve">ontar con el </w:t>
            </w:r>
            <w:r w:rsidR="007E259F">
              <w:rPr>
                <w:rFonts w:ascii="Arial" w:hAnsi="Arial" w:cs="Arial"/>
              </w:rPr>
              <w:t>a</w:t>
            </w:r>
            <w:r w:rsidR="007E259F" w:rsidRPr="007E259F">
              <w:rPr>
                <w:rFonts w:ascii="Arial" w:hAnsi="Arial" w:cs="Arial"/>
              </w:rPr>
              <w:t xml:space="preserve">coplamiento de </w:t>
            </w:r>
            <w:r w:rsidR="007E259F">
              <w:rPr>
                <w:rFonts w:ascii="Arial" w:hAnsi="Arial" w:cs="Arial"/>
              </w:rPr>
              <w:t>l</w:t>
            </w:r>
            <w:r w:rsidR="007E259F" w:rsidRPr="007E259F">
              <w:rPr>
                <w:rFonts w:ascii="Arial" w:hAnsi="Arial" w:cs="Arial"/>
              </w:rPr>
              <w:t xml:space="preserve">lenado de </w:t>
            </w:r>
            <w:r w:rsidR="007E259F">
              <w:rPr>
                <w:rFonts w:ascii="Arial" w:hAnsi="Arial" w:cs="Arial"/>
              </w:rPr>
              <w:t>d</w:t>
            </w:r>
            <w:r w:rsidR="007E259F" w:rsidRPr="007E259F">
              <w:rPr>
                <w:rFonts w:ascii="Arial" w:hAnsi="Arial" w:cs="Arial"/>
              </w:rPr>
              <w:t xml:space="preserve">esconexión </w:t>
            </w:r>
            <w:r w:rsidR="007E259F">
              <w:rPr>
                <w:rFonts w:ascii="Arial" w:hAnsi="Arial" w:cs="Arial"/>
              </w:rPr>
              <w:t>s</w:t>
            </w:r>
            <w:r w:rsidR="007E259F" w:rsidRPr="007E259F">
              <w:rPr>
                <w:rFonts w:ascii="Arial" w:hAnsi="Arial" w:cs="Arial"/>
              </w:rPr>
              <w:t>eca que asegure que durante la desconexión del auto-tanque de distribución, en la boca del líquido, no se liberan más de 4 ml (4 cm3) de G</w:t>
            </w:r>
            <w:r w:rsidR="00DA68A0">
              <w:rPr>
                <w:rFonts w:ascii="Arial" w:hAnsi="Arial" w:cs="Arial"/>
              </w:rPr>
              <w:t xml:space="preserve">as </w:t>
            </w:r>
            <w:r w:rsidR="007E259F" w:rsidRPr="007E259F">
              <w:rPr>
                <w:rFonts w:ascii="Arial" w:hAnsi="Arial" w:cs="Arial"/>
              </w:rPr>
              <w:t>L</w:t>
            </w:r>
            <w:r w:rsidR="00DA68A0">
              <w:rPr>
                <w:rFonts w:ascii="Arial" w:hAnsi="Arial" w:cs="Arial"/>
              </w:rPr>
              <w:t>.</w:t>
            </w:r>
            <w:r w:rsidR="007E259F" w:rsidRPr="007E259F">
              <w:rPr>
                <w:rFonts w:ascii="Arial" w:hAnsi="Arial" w:cs="Arial"/>
              </w:rPr>
              <w:t>P</w:t>
            </w:r>
            <w:r w:rsidR="00DA68A0">
              <w:rPr>
                <w:rFonts w:ascii="Arial" w:hAnsi="Arial" w:cs="Arial"/>
              </w:rPr>
              <w:t>.</w:t>
            </w:r>
            <w:r w:rsidR="007E259F" w:rsidRPr="007E259F">
              <w:rPr>
                <w:rFonts w:ascii="Arial" w:hAnsi="Arial" w:cs="Arial"/>
              </w:rPr>
              <w:t>, de conformidad con lo establecido en ficha técnica de fabricante</w:t>
            </w:r>
            <w:r w:rsidRPr="003D0C9B">
              <w:rPr>
                <w:rFonts w:ascii="Arial" w:hAnsi="Arial" w:cs="Arial"/>
              </w:rPr>
              <w:t xml:space="preserve">, iii) </w:t>
            </w:r>
            <w:r w:rsidR="006175E0">
              <w:rPr>
                <w:rFonts w:ascii="Arial" w:hAnsi="Arial" w:cs="Arial"/>
              </w:rPr>
              <w:t>e</w:t>
            </w:r>
            <w:r w:rsidRPr="003D0C9B">
              <w:rPr>
                <w:rFonts w:ascii="Arial" w:hAnsi="Arial" w:cs="Arial"/>
              </w:rPr>
              <w:t xml:space="preserve">n caso de existir boca toma en la línea de vapor, y </w:t>
            </w:r>
            <w:r w:rsidR="007E259F">
              <w:rPr>
                <w:rFonts w:ascii="Arial" w:hAnsi="Arial" w:cs="Arial"/>
              </w:rPr>
              <w:t>é</w:t>
            </w:r>
            <w:r w:rsidRPr="003D0C9B">
              <w:rPr>
                <w:rFonts w:ascii="Arial" w:hAnsi="Arial" w:cs="Arial"/>
              </w:rPr>
              <w:t xml:space="preserve">sta cuente con válvula de no retroceso, no es necesaria la instalación de la válvula de cierre de emergencia de actuación remota, vi) </w:t>
            </w:r>
            <w:r w:rsidR="006175E0">
              <w:rPr>
                <w:rFonts w:ascii="Arial" w:hAnsi="Arial" w:cs="Arial"/>
              </w:rPr>
              <w:t>c</w:t>
            </w:r>
            <w:r w:rsidRPr="003D0C9B">
              <w:rPr>
                <w:rFonts w:ascii="Arial" w:hAnsi="Arial" w:cs="Arial"/>
              </w:rPr>
              <w:t xml:space="preserve">uando en la boca de líquido se utilice medidor volumétrico con válvula diferencial, pueden omitirse las válvulas de exceso de flujo y de cierre de emergencia. </w:t>
            </w:r>
            <w:r w:rsidR="00251574" w:rsidRPr="00711241">
              <w:rPr>
                <w:rFonts w:ascii="Arial" w:eastAsia="Montserrat" w:hAnsi="Arial" w:cs="Arial"/>
                <w:lang w:eastAsia="es-MX"/>
              </w:rPr>
              <w:t>Una válvula se puede definir como un elemento mecánico con el cual se puede iniciar, detener o regular la circulación de líquidos o gases mediante piezas móviles que abren o cierran, de forma parcial o total, el paso del fluido. Con ellas puede controlarse el exceso de caudal, la presión y otros factores de utilidad para la operación segura de la instalación industrial.</w:t>
            </w:r>
          </w:p>
        </w:tc>
      </w:tr>
      <w:tr w:rsidR="00455BEB" w:rsidRPr="003D0C9B" w14:paraId="3ACE2A4F" w14:textId="77777777" w:rsidTr="002D14AF">
        <w:tc>
          <w:tcPr>
            <w:tcW w:w="1733" w:type="dxa"/>
            <w:shd w:val="clear" w:color="auto" w:fill="auto"/>
          </w:tcPr>
          <w:p w14:paraId="5A513368"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p w14:paraId="782E0A79"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1954C12A" w14:textId="3DD2508B" w:rsidR="00455BEB" w:rsidRPr="003D0C9B" w:rsidRDefault="00455BEB" w:rsidP="002D14AF">
            <w:pPr>
              <w:spacing w:after="0" w:line="240" w:lineRule="auto"/>
              <w:jc w:val="center"/>
              <w:rPr>
                <w:rFonts w:ascii="Arial" w:hAnsi="Arial" w:cs="Arial"/>
              </w:rPr>
            </w:pPr>
            <w:r w:rsidRPr="003D0C9B">
              <w:rPr>
                <w:rFonts w:ascii="Arial" w:hAnsi="Arial" w:cs="Arial"/>
              </w:rPr>
              <w:t>5.</w:t>
            </w:r>
            <w:r w:rsidR="007C45B9" w:rsidRPr="003D0C9B">
              <w:rPr>
                <w:rFonts w:ascii="Arial" w:hAnsi="Arial" w:cs="Arial"/>
              </w:rPr>
              <w:t>1.</w:t>
            </w:r>
            <w:r w:rsidRPr="003D0C9B">
              <w:rPr>
                <w:rFonts w:ascii="Arial" w:hAnsi="Arial" w:cs="Arial"/>
              </w:rPr>
              <w:t>2.</w:t>
            </w:r>
            <w:r w:rsidR="007C45B9" w:rsidRPr="003D0C9B">
              <w:rPr>
                <w:rFonts w:ascii="Arial" w:hAnsi="Arial" w:cs="Arial"/>
              </w:rPr>
              <w:t>5</w:t>
            </w:r>
          </w:p>
        </w:tc>
        <w:tc>
          <w:tcPr>
            <w:tcW w:w="6141" w:type="dxa"/>
            <w:shd w:val="clear" w:color="auto" w:fill="auto"/>
          </w:tcPr>
          <w:p w14:paraId="63832FD0" w14:textId="104BCF7D" w:rsidR="00455BEB" w:rsidRPr="003D0C9B" w:rsidRDefault="007C45B9" w:rsidP="002D14AF">
            <w:pPr>
              <w:spacing w:after="0" w:line="240" w:lineRule="auto"/>
              <w:jc w:val="both"/>
              <w:rPr>
                <w:rFonts w:ascii="Arial" w:hAnsi="Arial" w:cs="Arial"/>
                <w:lang w:val="es-ES"/>
              </w:rPr>
            </w:pPr>
            <w:r w:rsidRPr="003D0C9B">
              <w:rPr>
                <w:rFonts w:ascii="Arial" w:hAnsi="Arial" w:cs="Arial"/>
              </w:rPr>
              <w:t>Se establece que</w:t>
            </w:r>
            <w:r w:rsidR="00DF5F6F">
              <w:rPr>
                <w:rFonts w:ascii="Arial" w:hAnsi="Arial" w:cs="Arial"/>
              </w:rPr>
              <w:t>,</w:t>
            </w:r>
            <w:r w:rsidRPr="003D0C9B">
              <w:rPr>
                <w:rFonts w:ascii="Arial" w:hAnsi="Arial" w:cs="Arial"/>
              </w:rPr>
              <w:t xml:space="preserve"> </w:t>
            </w:r>
            <w:r w:rsidR="00DF5F6F">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llenado de </w:t>
            </w:r>
            <w:r w:rsidR="00DF5F6F">
              <w:rPr>
                <w:rFonts w:ascii="Arial" w:hAnsi="Arial" w:cs="Arial"/>
              </w:rPr>
              <w:t>r</w:t>
            </w:r>
            <w:r w:rsidRPr="003D0C9B">
              <w:rPr>
                <w:rFonts w:ascii="Arial" w:hAnsi="Arial" w:cs="Arial"/>
              </w:rPr>
              <w:t xml:space="preserve">ecipientes </w:t>
            </w:r>
            <w:r w:rsidR="00DF5F6F">
              <w:rPr>
                <w:rFonts w:ascii="Arial" w:hAnsi="Arial" w:cs="Arial"/>
              </w:rPr>
              <w:t>p</w:t>
            </w:r>
            <w:r w:rsidRPr="003D0C9B">
              <w:rPr>
                <w:rFonts w:ascii="Arial" w:hAnsi="Arial" w:cs="Arial"/>
              </w:rPr>
              <w:t xml:space="preserve">ortátiles y/o </w:t>
            </w:r>
            <w:r w:rsidR="00DF5F6F">
              <w:rPr>
                <w:rFonts w:ascii="Arial" w:hAnsi="Arial" w:cs="Arial"/>
              </w:rPr>
              <w:t>t</w:t>
            </w:r>
            <w:r w:rsidRPr="003D0C9B">
              <w:rPr>
                <w:rFonts w:ascii="Arial" w:hAnsi="Arial" w:cs="Arial"/>
              </w:rPr>
              <w:t xml:space="preserve">ransportables </w:t>
            </w:r>
            <w:r w:rsidR="00DF5F6F">
              <w:rPr>
                <w:rFonts w:ascii="Arial" w:hAnsi="Arial" w:cs="Arial"/>
              </w:rPr>
              <w:t>s</w:t>
            </w:r>
            <w:r w:rsidRPr="003D0C9B">
              <w:rPr>
                <w:rFonts w:ascii="Arial" w:hAnsi="Arial" w:cs="Arial"/>
              </w:rPr>
              <w:t xml:space="preserve">ujetos a </w:t>
            </w:r>
            <w:r w:rsidR="00DF5F6F">
              <w:rPr>
                <w:rFonts w:ascii="Arial" w:hAnsi="Arial" w:cs="Arial"/>
              </w:rPr>
              <w:t>p</w:t>
            </w:r>
            <w:r w:rsidRPr="003D0C9B">
              <w:rPr>
                <w:rFonts w:ascii="Arial" w:hAnsi="Arial" w:cs="Arial"/>
              </w:rPr>
              <w:t xml:space="preserve">resión, el </w:t>
            </w:r>
            <w:r w:rsidR="00DF5F6F">
              <w:rPr>
                <w:rFonts w:ascii="Arial" w:hAnsi="Arial" w:cs="Arial"/>
              </w:rPr>
              <w:t>m</w:t>
            </w:r>
            <w:r w:rsidRPr="003D0C9B">
              <w:rPr>
                <w:rFonts w:ascii="Arial" w:hAnsi="Arial" w:cs="Arial"/>
              </w:rPr>
              <w:t xml:space="preserve">uelle de llenado debe contar con un </w:t>
            </w:r>
            <w:r w:rsidR="00DF5F6F">
              <w:rPr>
                <w:rFonts w:ascii="Arial" w:hAnsi="Arial" w:cs="Arial"/>
              </w:rPr>
              <w:t>m</w:t>
            </w:r>
            <w:r w:rsidRPr="003D0C9B">
              <w:rPr>
                <w:rFonts w:ascii="Arial" w:hAnsi="Arial" w:cs="Arial"/>
              </w:rPr>
              <w:t>últiple de llenado, el cual debe cumplir con las siguientes características:</w:t>
            </w:r>
            <w:r w:rsidR="00202A7A" w:rsidRPr="003D0C9B">
              <w:rPr>
                <w:rFonts w:ascii="Arial" w:hAnsi="Arial" w:cs="Arial"/>
              </w:rPr>
              <w:t xml:space="preserve"> i) </w:t>
            </w:r>
            <w:r w:rsidR="00DF5F6F">
              <w:rPr>
                <w:rFonts w:ascii="Arial" w:hAnsi="Arial" w:cs="Arial"/>
              </w:rPr>
              <w:t>l</w:t>
            </w:r>
            <w:r w:rsidR="00202A7A" w:rsidRPr="003D0C9B">
              <w:rPr>
                <w:rFonts w:ascii="Arial" w:hAnsi="Arial" w:cs="Arial"/>
              </w:rPr>
              <w:t xml:space="preserve">a tubería que forma el </w:t>
            </w:r>
            <w:r w:rsidR="00DF5F6F">
              <w:rPr>
                <w:rFonts w:ascii="Arial" w:hAnsi="Arial" w:cs="Arial"/>
              </w:rPr>
              <w:t>m</w:t>
            </w:r>
            <w:r w:rsidR="00202A7A" w:rsidRPr="003D0C9B">
              <w:rPr>
                <w:rFonts w:ascii="Arial" w:hAnsi="Arial" w:cs="Arial"/>
              </w:rPr>
              <w:t xml:space="preserve">últiple de llenado debe estar soportada firmemente al </w:t>
            </w:r>
            <w:r w:rsidR="00FE3B2F">
              <w:rPr>
                <w:rFonts w:ascii="Arial" w:hAnsi="Arial" w:cs="Arial"/>
              </w:rPr>
              <w:t>m</w:t>
            </w:r>
            <w:r w:rsidR="00202A7A" w:rsidRPr="003D0C9B">
              <w:rPr>
                <w:rFonts w:ascii="Arial" w:hAnsi="Arial" w:cs="Arial"/>
              </w:rPr>
              <w:t xml:space="preserve">uelle de llenado, ii) </w:t>
            </w:r>
            <w:r w:rsidR="00DF5F6F">
              <w:rPr>
                <w:rFonts w:ascii="Arial" w:hAnsi="Arial" w:cs="Arial"/>
              </w:rPr>
              <w:t>l</w:t>
            </w:r>
            <w:r w:rsidR="00202A7A" w:rsidRPr="003D0C9B">
              <w:rPr>
                <w:rFonts w:ascii="Arial" w:hAnsi="Arial" w:cs="Arial"/>
              </w:rPr>
              <w:t>a tubería usada en la conducción de G</w:t>
            </w:r>
            <w:r w:rsidR="00DF5F6F">
              <w:rPr>
                <w:rFonts w:ascii="Arial" w:hAnsi="Arial" w:cs="Arial"/>
              </w:rPr>
              <w:t xml:space="preserve">as </w:t>
            </w:r>
            <w:r w:rsidR="00202A7A" w:rsidRPr="003D0C9B">
              <w:rPr>
                <w:rFonts w:ascii="Arial" w:hAnsi="Arial" w:cs="Arial"/>
              </w:rPr>
              <w:t>L</w:t>
            </w:r>
            <w:r w:rsidR="00DF5F6F">
              <w:rPr>
                <w:rFonts w:ascii="Arial" w:hAnsi="Arial" w:cs="Arial"/>
              </w:rPr>
              <w:t>.</w:t>
            </w:r>
            <w:r w:rsidR="00202A7A" w:rsidRPr="003D0C9B">
              <w:rPr>
                <w:rFonts w:ascii="Arial" w:hAnsi="Arial" w:cs="Arial"/>
              </w:rPr>
              <w:t>P</w:t>
            </w:r>
            <w:r w:rsidR="00DF5F6F">
              <w:rPr>
                <w:rFonts w:ascii="Arial" w:hAnsi="Arial" w:cs="Arial"/>
              </w:rPr>
              <w:t>.</w:t>
            </w:r>
            <w:r w:rsidR="00202A7A" w:rsidRPr="003D0C9B">
              <w:rPr>
                <w:rFonts w:ascii="Arial" w:hAnsi="Arial" w:cs="Arial"/>
              </w:rPr>
              <w:t xml:space="preserve"> debe ser de acero al carbono, sin costura, iii) </w:t>
            </w:r>
            <w:r w:rsidR="00DF5F6F">
              <w:rPr>
                <w:rFonts w:ascii="Arial" w:hAnsi="Arial" w:cs="Arial"/>
              </w:rPr>
              <w:t>e</w:t>
            </w:r>
            <w:r w:rsidR="00202A7A" w:rsidRPr="003D0C9B">
              <w:rPr>
                <w:rFonts w:ascii="Arial" w:hAnsi="Arial" w:cs="Arial"/>
              </w:rPr>
              <w:t xml:space="preserve">l </w:t>
            </w:r>
            <w:r w:rsidR="00DF5F6F">
              <w:rPr>
                <w:rFonts w:ascii="Arial" w:hAnsi="Arial" w:cs="Arial"/>
              </w:rPr>
              <w:t>m</w:t>
            </w:r>
            <w:r w:rsidR="00202A7A" w:rsidRPr="003D0C9B">
              <w:rPr>
                <w:rFonts w:ascii="Arial" w:hAnsi="Arial" w:cs="Arial"/>
              </w:rPr>
              <w:t xml:space="preserve">últiple de llenado debe contar con manómetro, </w:t>
            </w:r>
            <w:r w:rsidR="00DF5F6F">
              <w:rPr>
                <w:rFonts w:ascii="Arial" w:hAnsi="Arial" w:cs="Arial"/>
              </w:rPr>
              <w:t>v</w:t>
            </w:r>
            <w:r w:rsidR="00202A7A" w:rsidRPr="003D0C9B">
              <w:rPr>
                <w:rFonts w:ascii="Arial" w:hAnsi="Arial" w:cs="Arial"/>
              </w:rPr>
              <w:t>álvula de</w:t>
            </w:r>
            <w:r w:rsidR="00202A7A" w:rsidRPr="003D0C9B">
              <w:rPr>
                <w:rFonts w:ascii="Arial" w:eastAsiaTheme="minorHAnsi" w:hAnsi="Arial" w:cs="Arial"/>
              </w:rPr>
              <w:t xml:space="preserve"> </w:t>
            </w:r>
            <w:r w:rsidR="00202A7A" w:rsidRPr="003D0C9B">
              <w:rPr>
                <w:rFonts w:ascii="Arial" w:hAnsi="Arial" w:cs="Arial"/>
                <w:lang w:val="es-ES"/>
              </w:rPr>
              <w:t>alivio hidrostático</w:t>
            </w:r>
            <w:r w:rsidR="00202A7A" w:rsidRPr="003D0C9B">
              <w:rPr>
                <w:rFonts w:ascii="Arial" w:hAnsi="Arial" w:cs="Arial"/>
              </w:rPr>
              <w:t xml:space="preserve"> y con una válvula de operación manual a la entrada, iv) </w:t>
            </w:r>
            <w:r w:rsidR="00DF5F6F">
              <w:rPr>
                <w:rFonts w:ascii="Arial" w:hAnsi="Arial" w:cs="Arial"/>
              </w:rPr>
              <w:t>e</w:t>
            </w:r>
            <w:r w:rsidR="00202A7A" w:rsidRPr="003D0C9B">
              <w:rPr>
                <w:rFonts w:ascii="Arial" w:hAnsi="Arial" w:cs="Arial"/>
              </w:rPr>
              <w:t xml:space="preserve">l </w:t>
            </w:r>
            <w:r w:rsidR="00DF5F6F">
              <w:rPr>
                <w:rFonts w:ascii="Arial" w:hAnsi="Arial" w:cs="Arial"/>
              </w:rPr>
              <w:t>m</w:t>
            </w:r>
            <w:r w:rsidR="00202A7A" w:rsidRPr="003D0C9B">
              <w:rPr>
                <w:rFonts w:ascii="Arial" w:hAnsi="Arial" w:cs="Arial"/>
              </w:rPr>
              <w:t xml:space="preserve">últiple de llenado puede estar conformado por una o varias llenaderas, v) </w:t>
            </w:r>
            <w:r w:rsidR="00DF5F6F">
              <w:rPr>
                <w:rFonts w:ascii="Arial" w:hAnsi="Arial" w:cs="Arial"/>
              </w:rPr>
              <w:t>c</w:t>
            </w:r>
            <w:r w:rsidR="00202A7A" w:rsidRPr="003D0C9B">
              <w:rPr>
                <w:rFonts w:ascii="Arial" w:hAnsi="Arial" w:cs="Arial"/>
              </w:rPr>
              <w:t xml:space="preserve">ada llenadera debe </w:t>
            </w:r>
            <w:r w:rsidR="00DF5F6F">
              <w:rPr>
                <w:rFonts w:ascii="Arial" w:hAnsi="Arial" w:cs="Arial"/>
              </w:rPr>
              <w:t>c</w:t>
            </w:r>
            <w:r w:rsidR="00202A7A" w:rsidRPr="003D0C9B">
              <w:rPr>
                <w:rFonts w:ascii="Arial" w:hAnsi="Arial" w:cs="Arial"/>
              </w:rPr>
              <w:t xml:space="preserve">ontar con una válvula de globo de cierre manual que permita efectuar el cambio de la manguera, vi) </w:t>
            </w:r>
            <w:r w:rsidR="00DF5F6F">
              <w:rPr>
                <w:rFonts w:ascii="Arial" w:hAnsi="Arial" w:cs="Arial"/>
              </w:rPr>
              <w:t>e</w:t>
            </w:r>
            <w:r w:rsidR="00202A7A" w:rsidRPr="003D0C9B">
              <w:rPr>
                <w:rFonts w:ascii="Arial" w:hAnsi="Arial" w:cs="Arial"/>
              </w:rPr>
              <w:t xml:space="preserve">l </w:t>
            </w:r>
            <w:r w:rsidR="00DF5F6F">
              <w:rPr>
                <w:rFonts w:ascii="Arial" w:hAnsi="Arial" w:cs="Arial"/>
              </w:rPr>
              <w:t>m</w:t>
            </w:r>
            <w:r w:rsidR="00202A7A" w:rsidRPr="003D0C9B">
              <w:rPr>
                <w:rFonts w:ascii="Arial" w:hAnsi="Arial" w:cs="Arial"/>
              </w:rPr>
              <w:t xml:space="preserve">uelle de llenado debe contar con </w:t>
            </w:r>
            <w:r w:rsidR="00202A7A" w:rsidRPr="003D0C9B">
              <w:rPr>
                <w:rFonts w:ascii="Arial" w:hAnsi="Arial" w:cs="Arial"/>
                <w:spacing w:val="-2"/>
              </w:rPr>
              <w:t xml:space="preserve">básculas o medidores másicos, vii) </w:t>
            </w:r>
            <w:r w:rsidR="00DF5F6F">
              <w:rPr>
                <w:rFonts w:ascii="Arial" w:hAnsi="Arial" w:cs="Arial"/>
                <w:spacing w:val="-2"/>
              </w:rPr>
              <w:t>d</w:t>
            </w:r>
            <w:r w:rsidR="00202A7A" w:rsidRPr="003D0C9B">
              <w:rPr>
                <w:rFonts w:ascii="Arial" w:hAnsi="Arial" w:cs="Arial"/>
              </w:rPr>
              <w:t xml:space="preserve">ebe existir una báscula de repeso por cada 14 llenaderas o fracción, viii) </w:t>
            </w:r>
            <w:r w:rsidR="00DF5F6F">
              <w:rPr>
                <w:rFonts w:ascii="Arial" w:hAnsi="Arial" w:cs="Arial"/>
              </w:rPr>
              <w:t>e</w:t>
            </w:r>
            <w:r w:rsidR="00202A7A" w:rsidRPr="003D0C9B">
              <w:rPr>
                <w:rFonts w:ascii="Arial" w:hAnsi="Arial" w:cs="Arial"/>
              </w:rPr>
              <w:t xml:space="preserve">n caso de requerir la colocación de sellos de garantía en el </w:t>
            </w:r>
            <w:r w:rsidR="00DF5F6F">
              <w:rPr>
                <w:rFonts w:ascii="Arial" w:hAnsi="Arial" w:cs="Arial"/>
              </w:rPr>
              <w:t>m</w:t>
            </w:r>
            <w:r w:rsidR="00202A7A" w:rsidRPr="003D0C9B">
              <w:rPr>
                <w:rFonts w:ascii="Arial" w:hAnsi="Arial" w:cs="Arial"/>
              </w:rPr>
              <w:t>uelle de llenado, se debe emplear equipo y accesorios eléctricos aprobados para áreas clasificadas.</w:t>
            </w:r>
            <w:r w:rsidR="00C14D6E">
              <w:rPr>
                <w:rFonts w:ascii="Arial" w:hAnsi="Arial" w:cs="Arial"/>
              </w:rPr>
              <w:t xml:space="preserve"> </w:t>
            </w:r>
            <w:r w:rsidR="00C14D6E" w:rsidRPr="00C82BB0">
              <w:rPr>
                <w:rFonts w:ascii="Arial" w:hAnsi="Arial" w:cs="Arial"/>
              </w:rPr>
              <w:t>L</w:t>
            </w:r>
            <w:r w:rsidR="00FE3B2F" w:rsidRPr="00C82BB0">
              <w:rPr>
                <w:rFonts w:ascii="Arial" w:hAnsi="Arial" w:cs="Arial"/>
              </w:rPr>
              <w:t>a utilidad de l</w:t>
            </w:r>
            <w:r w:rsidR="00C14D6E" w:rsidRPr="00C82BB0">
              <w:rPr>
                <w:rFonts w:ascii="Arial" w:hAnsi="Arial" w:cs="Arial"/>
              </w:rPr>
              <w:t>os sistemas de llenado múltiple</w:t>
            </w:r>
            <w:r w:rsidR="00FE3B2F" w:rsidRPr="00C82BB0">
              <w:rPr>
                <w:rFonts w:ascii="Arial" w:hAnsi="Arial" w:cs="Arial"/>
              </w:rPr>
              <w:t>,</w:t>
            </w:r>
            <w:r w:rsidR="00C14D6E" w:rsidRPr="00C82BB0">
              <w:rPr>
                <w:rFonts w:ascii="Arial" w:hAnsi="Arial" w:cs="Arial"/>
              </w:rPr>
              <w:t xml:space="preserve"> </w:t>
            </w:r>
            <w:r w:rsidR="00FE3B2F" w:rsidRPr="00C82BB0">
              <w:rPr>
                <w:rFonts w:ascii="Arial" w:hAnsi="Arial" w:cs="Arial"/>
              </w:rPr>
              <w:t xml:space="preserve">radica en que </w:t>
            </w:r>
            <w:r w:rsidR="00C14D6E" w:rsidRPr="00C82BB0">
              <w:rPr>
                <w:rFonts w:ascii="Arial" w:hAnsi="Arial" w:cs="Arial"/>
              </w:rPr>
              <w:t xml:space="preserve">combinan el llenado de varios </w:t>
            </w:r>
            <w:r w:rsidR="00874508">
              <w:rPr>
                <w:rFonts w:ascii="Arial" w:hAnsi="Arial" w:cs="Arial"/>
              </w:rPr>
              <w:t xml:space="preserve">contenedores </w:t>
            </w:r>
            <w:r w:rsidR="00C14D6E" w:rsidRPr="00C82BB0">
              <w:rPr>
                <w:rFonts w:ascii="Arial" w:hAnsi="Arial" w:cs="Arial"/>
              </w:rPr>
              <w:t>en una sola estación de proceso</w:t>
            </w:r>
            <w:r w:rsidR="00FE3B2F" w:rsidRPr="00C82BB0">
              <w:rPr>
                <w:rFonts w:ascii="Arial" w:hAnsi="Arial" w:cs="Arial"/>
              </w:rPr>
              <w:t>; lo que deriva en un</w:t>
            </w:r>
            <w:r w:rsidR="00C14D6E" w:rsidRPr="00C82BB0">
              <w:rPr>
                <w:rFonts w:ascii="Arial" w:hAnsi="Arial" w:cs="Arial"/>
              </w:rPr>
              <w:t xml:space="preserve"> método más eficiente para abordar el procesamiento final de</w:t>
            </w:r>
            <w:r w:rsidR="00DC72BF" w:rsidRPr="00C82BB0">
              <w:rPr>
                <w:rFonts w:ascii="Arial" w:hAnsi="Arial" w:cs="Arial"/>
              </w:rPr>
              <w:t>l Gas L.P.</w:t>
            </w:r>
            <w:r w:rsidR="00FE3B2F" w:rsidRPr="00C82BB0">
              <w:rPr>
                <w:rFonts w:ascii="Arial" w:hAnsi="Arial" w:cs="Arial"/>
              </w:rPr>
              <w:t xml:space="preserve">, como parte de </w:t>
            </w:r>
            <w:r w:rsidR="00FE3B2F" w:rsidRPr="00C82BB0">
              <w:rPr>
                <w:rFonts w:ascii="Arial" w:hAnsi="Arial" w:cs="Arial"/>
              </w:rPr>
              <w:lastRenderedPageBreak/>
              <w:t xml:space="preserve">las operaciones que se efectúan dentro </w:t>
            </w:r>
            <w:r w:rsidR="00DC72BF" w:rsidRPr="00C82BB0">
              <w:rPr>
                <w:rFonts w:ascii="Arial" w:hAnsi="Arial" w:cs="Arial"/>
              </w:rPr>
              <w:t xml:space="preserve">de la </w:t>
            </w:r>
            <w:r w:rsidR="002A79DA" w:rsidRPr="00C82BB0">
              <w:rPr>
                <w:rFonts w:ascii="Arial" w:hAnsi="Arial" w:cs="Arial"/>
              </w:rPr>
              <w:t>Planta de Distribución</w:t>
            </w:r>
            <w:r w:rsidR="00C14D6E" w:rsidRPr="00C82BB0">
              <w:rPr>
                <w:rFonts w:ascii="Arial" w:hAnsi="Arial" w:cs="Arial"/>
              </w:rPr>
              <w:t>.</w:t>
            </w:r>
          </w:p>
        </w:tc>
      </w:tr>
      <w:tr w:rsidR="00455BEB" w:rsidRPr="003D0C9B" w14:paraId="7C8EA6FF" w14:textId="77777777" w:rsidTr="002D14AF">
        <w:tc>
          <w:tcPr>
            <w:tcW w:w="1733" w:type="dxa"/>
            <w:shd w:val="clear" w:color="auto" w:fill="auto"/>
          </w:tcPr>
          <w:p w14:paraId="1239FA2F"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p w14:paraId="553F9C9D"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04680E14" w14:textId="13FEE1CB" w:rsidR="00455BEB" w:rsidRPr="003D0C9B" w:rsidRDefault="00455BEB" w:rsidP="002D14AF">
            <w:pPr>
              <w:spacing w:after="0" w:line="240" w:lineRule="auto"/>
              <w:jc w:val="center"/>
              <w:rPr>
                <w:rFonts w:ascii="Arial" w:hAnsi="Arial" w:cs="Arial"/>
              </w:rPr>
            </w:pPr>
            <w:r w:rsidRPr="003D0C9B">
              <w:rPr>
                <w:rFonts w:ascii="Arial" w:hAnsi="Arial" w:cs="Arial"/>
              </w:rPr>
              <w:t>5.</w:t>
            </w:r>
            <w:r w:rsidR="005679FC" w:rsidRPr="003D0C9B">
              <w:rPr>
                <w:rFonts w:ascii="Arial" w:hAnsi="Arial" w:cs="Arial"/>
              </w:rPr>
              <w:t>1.2.6</w:t>
            </w:r>
          </w:p>
        </w:tc>
        <w:tc>
          <w:tcPr>
            <w:tcW w:w="6141" w:type="dxa"/>
            <w:shd w:val="clear" w:color="auto" w:fill="auto"/>
          </w:tcPr>
          <w:p w14:paraId="26F0BCFB" w14:textId="049ADB0B" w:rsidR="00455BEB" w:rsidRPr="003D0C9B" w:rsidRDefault="005679FC" w:rsidP="002D14AF">
            <w:pPr>
              <w:spacing w:after="0" w:line="240" w:lineRule="auto"/>
              <w:jc w:val="both"/>
              <w:rPr>
                <w:rFonts w:ascii="Arial" w:hAnsi="Arial" w:cs="Arial"/>
                <w:lang w:val="es-ES"/>
              </w:rPr>
            </w:pPr>
            <w:r w:rsidRPr="003D0C9B">
              <w:rPr>
                <w:rFonts w:ascii="Arial" w:hAnsi="Arial" w:cs="Arial"/>
              </w:rPr>
              <w:t>Se establece que</w:t>
            </w:r>
            <w:r w:rsidR="0036585F">
              <w:rPr>
                <w:rFonts w:ascii="Arial" w:hAnsi="Arial" w:cs="Arial"/>
              </w:rPr>
              <w:t>, 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llenado de </w:t>
            </w:r>
            <w:r w:rsidR="0036585F">
              <w:rPr>
                <w:rFonts w:ascii="Arial" w:hAnsi="Arial" w:cs="Arial"/>
              </w:rPr>
              <w:t>r</w:t>
            </w:r>
            <w:r w:rsidRPr="003D0C9B">
              <w:rPr>
                <w:rFonts w:ascii="Arial" w:hAnsi="Arial" w:cs="Arial"/>
              </w:rPr>
              <w:t xml:space="preserve">ecipientes </w:t>
            </w:r>
            <w:r w:rsidR="0036585F">
              <w:rPr>
                <w:rFonts w:ascii="Arial" w:hAnsi="Arial" w:cs="Arial"/>
              </w:rPr>
              <w:t>p</w:t>
            </w:r>
            <w:r w:rsidRPr="003D0C9B">
              <w:rPr>
                <w:rFonts w:ascii="Arial" w:hAnsi="Arial" w:cs="Arial"/>
              </w:rPr>
              <w:t xml:space="preserve">ortátiles y/o </w:t>
            </w:r>
            <w:r w:rsidR="0036585F">
              <w:rPr>
                <w:rFonts w:ascii="Arial" w:hAnsi="Arial" w:cs="Arial"/>
              </w:rPr>
              <w:t>t</w:t>
            </w:r>
            <w:r w:rsidRPr="003D0C9B">
              <w:rPr>
                <w:rFonts w:ascii="Arial" w:hAnsi="Arial" w:cs="Arial"/>
              </w:rPr>
              <w:t xml:space="preserve">ransportables </w:t>
            </w:r>
            <w:r w:rsidR="0036585F">
              <w:rPr>
                <w:rFonts w:ascii="Arial" w:hAnsi="Arial" w:cs="Arial"/>
              </w:rPr>
              <w:t>s</w:t>
            </w:r>
            <w:r w:rsidRPr="003D0C9B">
              <w:rPr>
                <w:rFonts w:ascii="Arial" w:hAnsi="Arial" w:cs="Arial"/>
              </w:rPr>
              <w:t xml:space="preserve">ujetos a </w:t>
            </w:r>
            <w:r w:rsidR="0036585F">
              <w:rPr>
                <w:rFonts w:ascii="Arial" w:hAnsi="Arial" w:cs="Arial"/>
              </w:rPr>
              <w:t>p</w:t>
            </w:r>
            <w:r w:rsidRPr="003D0C9B">
              <w:rPr>
                <w:rFonts w:ascii="Arial" w:hAnsi="Arial" w:cs="Arial"/>
              </w:rPr>
              <w:t xml:space="preserve">resión, el </w:t>
            </w:r>
            <w:r w:rsidR="0036585F">
              <w:rPr>
                <w:rFonts w:ascii="Arial" w:hAnsi="Arial" w:cs="Arial"/>
              </w:rPr>
              <w:t>á</w:t>
            </w:r>
            <w:r w:rsidRPr="003D0C9B">
              <w:rPr>
                <w:rFonts w:ascii="Arial" w:hAnsi="Arial" w:cs="Arial"/>
              </w:rPr>
              <w:t xml:space="preserve">rea de </w:t>
            </w:r>
            <w:r w:rsidR="0036585F">
              <w:rPr>
                <w:rFonts w:ascii="Arial" w:hAnsi="Arial" w:cs="Arial"/>
              </w:rPr>
              <w:t>r</w:t>
            </w:r>
            <w:r w:rsidRPr="003D0C9B">
              <w:rPr>
                <w:rFonts w:ascii="Arial" w:hAnsi="Arial" w:cs="Arial"/>
              </w:rPr>
              <w:t>evisión de los mismos debe contar con un sistema que permita la extracción de G</w:t>
            </w:r>
            <w:r w:rsidR="0036585F">
              <w:rPr>
                <w:rFonts w:ascii="Arial" w:hAnsi="Arial" w:cs="Arial"/>
              </w:rPr>
              <w:t xml:space="preserve">as </w:t>
            </w:r>
            <w:r w:rsidRPr="003D0C9B">
              <w:rPr>
                <w:rFonts w:ascii="Arial" w:hAnsi="Arial" w:cs="Arial"/>
              </w:rPr>
              <w:t>L</w:t>
            </w:r>
            <w:r w:rsidR="0036585F">
              <w:rPr>
                <w:rFonts w:ascii="Arial" w:hAnsi="Arial" w:cs="Arial"/>
              </w:rPr>
              <w:t>.</w:t>
            </w:r>
            <w:r w:rsidRPr="003D0C9B">
              <w:rPr>
                <w:rFonts w:ascii="Arial" w:hAnsi="Arial" w:cs="Arial"/>
              </w:rPr>
              <w:t>P</w:t>
            </w:r>
            <w:r w:rsidR="0036585F">
              <w:rPr>
                <w:rFonts w:ascii="Arial" w:hAnsi="Arial" w:cs="Arial"/>
              </w:rPr>
              <w:t>.</w:t>
            </w:r>
            <w:r w:rsidRPr="003D0C9B">
              <w:rPr>
                <w:rFonts w:ascii="Arial" w:hAnsi="Arial" w:cs="Arial"/>
              </w:rPr>
              <w:t xml:space="preserve"> de dichos recipientes, dicho sistema puede ser alguno de los siguientes equipos: i) </w:t>
            </w:r>
            <w:r w:rsidR="0036585F">
              <w:rPr>
                <w:rFonts w:ascii="Arial" w:hAnsi="Arial" w:cs="Arial"/>
              </w:rPr>
              <w:t>v</w:t>
            </w:r>
            <w:r w:rsidRPr="003D0C9B">
              <w:rPr>
                <w:rFonts w:ascii="Arial" w:hAnsi="Arial" w:cs="Arial"/>
              </w:rPr>
              <w:t xml:space="preserve">aciado por gravedad: </w:t>
            </w:r>
            <w:r w:rsidR="0036585F">
              <w:rPr>
                <w:rFonts w:ascii="Arial" w:hAnsi="Arial" w:cs="Arial"/>
              </w:rPr>
              <w:t>d</w:t>
            </w:r>
            <w:r w:rsidRPr="003D0C9B">
              <w:rPr>
                <w:rFonts w:ascii="Arial" w:hAnsi="Arial" w:cs="Arial"/>
              </w:rPr>
              <w:t>icho proceso debe realizarse utilizando un soporte de inversión sobre una plataforma que se encuentre por encima de la altura del recipiente que recibirá el G</w:t>
            </w:r>
            <w:r w:rsidR="0036585F">
              <w:rPr>
                <w:rFonts w:ascii="Arial" w:hAnsi="Arial" w:cs="Arial"/>
              </w:rPr>
              <w:t xml:space="preserve">as </w:t>
            </w:r>
            <w:r w:rsidRPr="003D0C9B">
              <w:rPr>
                <w:rFonts w:ascii="Arial" w:hAnsi="Arial" w:cs="Arial"/>
              </w:rPr>
              <w:t>L</w:t>
            </w:r>
            <w:r w:rsidR="0036585F">
              <w:rPr>
                <w:rFonts w:ascii="Arial" w:hAnsi="Arial" w:cs="Arial"/>
              </w:rPr>
              <w:t>.</w:t>
            </w:r>
            <w:r w:rsidRPr="003D0C9B">
              <w:rPr>
                <w:rFonts w:ascii="Arial" w:hAnsi="Arial" w:cs="Arial"/>
              </w:rPr>
              <w:t>P</w:t>
            </w:r>
            <w:r w:rsidR="0036585F">
              <w:rPr>
                <w:rFonts w:ascii="Arial" w:hAnsi="Arial" w:cs="Arial"/>
              </w:rPr>
              <w:t>.</w:t>
            </w:r>
            <w:r w:rsidRPr="003D0C9B">
              <w:rPr>
                <w:rFonts w:ascii="Arial" w:hAnsi="Arial" w:cs="Arial"/>
              </w:rPr>
              <w:t xml:space="preserve">, o ii) </w:t>
            </w:r>
            <w:r w:rsidR="0036585F">
              <w:rPr>
                <w:rFonts w:ascii="Arial" w:hAnsi="Arial" w:cs="Arial"/>
              </w:rPr>
              <w:t>v</w:t>
            </w:r>
            <w:r w:rsidRPr="003D0C9B">
              <w:rPr>
                <w:rFonts w:ascii="Arial" w:hAnsi="Arial" w:cs="Arial"/>
              </w:rPr>
              <w:t xml:space="preserve">aciado por compresión: </w:t>
            </w:r>
            <w:r w:rsidR="0036585F">
              <w:rPr>
                <w:rFonts w:ascii="Arial" w:hAnsi="Arial" w:cs="Arial"/>
              </w:rPr>
              <w:t>d</w:t>
            </w:r>
            <w:r w:rsidRPr="003D0C9B">
              <w:rPr>
                <w:rFonts w:ascii="Arial" w:hAnsi="Arial" w:cs="Arial"/>
              </w:rPr>
              <w:t>icho proceso debe realizarse utilizando un soporte de inversión y un compresor para extraer el G</w:t>
            </w:r>
            <w:r w:rsidR="0036585F">
              <w:rPr>
                <w:rFonts w:ascii="Arial" w:hAnsi="Arial" w:cs="Arial"/>
              </w:rPr>
              <w:t xml:space="preserve">as </w:t>
            </w:r>
            <w:r w:rsidRPr="003D0C9B">
              <w:rPr>
                <w:rFonts w:ascii="Arial" w:hAnsi="Arial" w:cs="Arial"/>
              </w:rPr>
              <w:t>L</w:t>
            </w:r>
            <w:r w:rsidR="0036585F">
              <w:rPr>
                <w:rFonts w:ascii="Arial" w:hAnsi="Arial" w:cs="Arial"/>
              </w:rPr>
              <w:t>.</w:t>
            </w:r>
            <w:r w:rsidRPr="003D0C9B">
              <w:rPr>
                <w:rFonts w:ascii="Arial" w:hAnsi="Arial" w:cs="Arial"/>
              </w:rPr>
              <w:t>P</w:t>
            </w:r>
            <w:r w:rsidR="0036585F">
              <w:rPr>
                <w:rFonts w:ascii="Arial" w:hAnsi="Arial" w:cs="Arial"/>
              </w:rPr>
              <w:t>.</w:t>
            </w:r>
            <w:r w:rsidR="00E6214C">
              <w:rPr>
                <w:rFonts w:ascii="Arial" w:hAnsi="Arial" w:cs="Arial"/>
              </w:rPr>
              <w:t xml:space="preserve"> </w:t>
            </w:r>
            <w:r w:rsidR="00504434" w:rsidRPr="0055387F">
              <w:rPr>
                <w:rFonts w:ascii="Arial" w:eastAsia="Montserrat" w:hAnsi="Arial" w:cs="Arial"/>
                <w:bCs/>
              </w:rPr>
              <w:t xml:space="preserve">Lo anterior tiene el fin de tomar las medidas preventivas correspondientes, para mitigar fugas potenciales por falla o deterioro de la integridad de los </w:t>
            </w:r>
            <w:r w:rsidR="009A1F25">
              <w:rPr>
                <w:rFonts w:ascii="Arial" w:hAnsi="Arial" w:cs="Arial"/>
              </w:rPr>
              <w:t>r</w:t>
            </w:r>
            <w:r w:rsidR="009A1F25" w:rsidRPr="003D0C9B">
              <w:rPr>
                <w:rFonts w:ascii="Arial" w:hAnsi="Arial" w:cs="Arial"/>
              </w:rPr>
              <w:t xml:space="preserve">ecipientes </w:t>
            </w:r>
            <w:r w:rsidR="009A1F25">
              <w:rPr>
                <w:rFonts w:ascii="Arial" w:hAnsi="Arial" w:cs="Arial"/>
              </w:rPr>
              <w:t>p</w:t>
            </w:r>
            <w:r w:rsidR="009A1F25" w:rsidRPr="003D0C9B">
              <w:rPr>
                <w:rFonts w:ascii="Arial" w:hAnsi="Arial" w:cs="Arial"/>
              </w:rPr>
              <w:t xml:space="preserve">ortátiles y/o </w:t>
            </w:r>
            <w:r w:rsidR="009A1F25">
              <w:rPr>
                <w:rFonts w:ascii="Arial" w:hAnsi="Arial" w:cs="Arial"/>
              </w:rPr>
              <w:t>t</w:t>
            </w:r>
            <w:r w:rsidR="009A1F25" w:rsidRPr="003D0C9B">
              <w:rPr>
                <w:rFonts w:ascii="Arial" w:hAnsi="Arial" w:cs="Arial"/>
              </w:rPr>
              <w:t xml:space="preserve">ransportables </w:t>
            </w:r>
            <w:r w:rsidR="009A1F25">
              <w:rPr>
                <w:rFonts w:ascii="Arial" w:hAnsi="Arial" w:cs="Arial"/>
              </w:rPr>
              <w:t>s</w:t>
            </w:r>
            <w:r w:rsidR="009A1F25" w:rsidRPr="003D0C9B">
              <w:rPr>
                <w:rFonts w:ascii="Arial" w:hAnsi="Arial" w:cs="Arial"/>
              </w:rPr>
              <w:t xml:space="preserve">ujetos a </w:t>
            </w:r>
            <w:r w:rsidR="009A1F25">
              <w:rPr>
                <w:rFonts w:ascii="Arial" w:hAnsi="Arial" w:cs="Arial"/>
              </w:rPr>
              <w:t>p</w:t>
            </w:r>
            <w:r w:rsidR="009A1F25" w:rsidRPr="003D0C9B">
              <w:rPr>
                <w:rFonts w:ascii="Arial" w:hAnsi="Arial" w:cs="Arial"/>
              </w:rPr>
              <w:t>resión</w:t>
            </w:r>
            <w:r w:rsidR="00504434">
              <w:rPr>
                <w:rFonts w:ascii="Arial" w:eastAsia="Montserrat" w:hAnsi="Arial" w:cs="Arial"/>
                <w:bCs/>
              </w:rPr>
              <w:t>.</w:t>
            </w:r>
            <w:r w:rsidR="00F935C9">
              <w:rPr>
                <w:rFonts w:ascii="Arial" w:hAnsi="Arial" w:cs="Arial"/>
              </w:rPr>
              <w:t xml:space="preserve"> </w:t>
            </w:r>
          </w:p>
        </w:tc>
      </w:tr>
      <w:tr w:rsidR="00455BEB" w:rsidRPr="003D0C9B" w14:paraId="536D2A8D" w14:textId="77777777" w:rsidTr="002D14AF">
        <w:tc>
          <w:tcPr>
            <w:tcW w:w="1733" w:type="dxa"/>
            <w:shd w:val="clear" w:color="auto" w:fill="auto"/>
          </w:tcPr>
          <w:p w14:paraId="07A97F39" w14:textId="627D6F6E"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r w:rsidR="006E50C5">
              <w:rPr>
                <w:rFonts w:ascii="Arial" w:hAnsi="Arial" w:cs="Arial"/>
              </w:rPr>
              <w:t>y restricciones</w:t>
            </w:r>
          </w:p>
          <w:p w14:paraId="0C82677B"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01C88EE3" w14:textId="67BF4681" w:rsidR="00455BEB" w:rsidRPr="003D0C9B" w:rsidRDefault="00455BEB" w:rsidP="002D14AF">
            <w:pPr>
              <w:spacing w:after="0" w:line="240" w:lineRule="auto"/>
              <w:jc w:val="center"/>
              <w:rPr>
                <w:rFonts w:ascii="Arial" w:hAnsi="Arial" w:cs="Arial"/>
              </w:rPr>
            </w:pPr>
            <w:r w:rsidRPr="003D0C9B">
              <w:rPr>
                <w:rFonts w:ascii="Arial" w:hAnsi="Arial" w:cs="Arial"/>
              </w:rPr>
              <w:t>5.</w:t>
            </w:r>
            <w:r w:rsidR="005679FC" w:rsidRPr="003D0C9B">
              <w:rPr>
                <w:rFonts w:ascii="Arial" w:hAnsi="Arial" w:cs="Arial"/>
              </w:rPr>
              <w:t>1</w:t>
            </w:r>
            <w:r w:rsidRPr="003D0C9B">
              <w:rPr>
                <w:rFonts w:ascii="Arial" w:hAnsi="Arial" w:cs="Arial"/>
              </w:rPr>
              <w:t>.2</w:t>
            </w:r>
            <w:r w:rsidR="005679FC" w:rsidRPr="003D0C9B">
              <w:rPr>
                <w:rFonts w:ascii="Arial" w:hAnsi="Arial" w:cs="Arial"/>
              </w:rPr>
              <w:t>.7</w:t>
            </w:r>
            <w:r w:rsidR="00F935C9">
              <w:rPr>
                <w:rFonts w:ascii="Arial" w:hAnsi="Arial" w:cs="Arial"/>
              </w:rPr>
              <w:t xml:space="preserve"> y </w:t>
            </w:r>
            <w:r w:rsidR="00F935C9" w:rsidRPr="003D0C9B">
              <w:rPr>
                <w:rFonts w:ascii="Arial" w:hAnsi="Arial" w:cs="Arial"/>
              </w:rPr>
              <w:t>5.1.2.8</w:t>
            </w:r>
          </w:p>
        </w:tc>
        <w:tc>
          <w:tcPr>
            <w:tcW w:w="6141" w:type="dxa"/>
            <w:shd w:val="clear" w:color="auto" w:fill="auto"/>
          </w:tcPr>
          <w:p w14:paraId="061E4C99" w14:textId="15788D11" w:rsidR="00455BEB" w:rsidRPr="003D0C9B" w:rsidRDefault="005679FC" w:rsidP="002D14AF">
            <w:pPr>
              <w:spacing w:after="0" w:line="240" w:lineRule="auto"/>
              <w:jc w:val="both"/>
              <w:rPr>
                <w:rFonts w:ascii="Arial" w:hAnsi="Arial" w:cs="Arial"/>
                <w:lang w:val="es-ES"/>
              </w:rPr>
            </w:pPr>
            <w:r w:rsidRPr="003D0C9B">
              <w:rPr>
                <w:rFonts w:ascii="Arial" w:hAnsi="Arial" w:cs="Arial"/>
              </w:rPr>
              <w:t>Se establece que</w:t>
            </w:r>
            <w:r w:rsidR="0036585F">
              <w:rPr>
                <w:rFonts w:ascii="Arial" w:hAnsi="Arial" w:cs="Arial"/>
              </w:rPr>
              <w:t>,</w:t>
            </w:r>
            <w:r w:rsidRPr="003D0C9B">
              <w:rPr>
                <w:rFonts w:ascii="Arial" w:hAnsi="Arial" w:cs="Arial"/>
              </w:rPr>
              <w:t xml:space="preserve"> </w:t>
            </w:r>
            <w:r w:rsidR="0036585F">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suministro de G</w:t>
            </w:r>
            <w:r w:rsidR="0036585F">
              <w:rPr>
                <w:rFonts w:ascii="Arial" w:hAnsi="Arial" w:cs="Arial"/>
              </w:rPr>
              <w:t xml:space="preserve">as </w:t>
            </w:r>
            <w:r w:rsidRPr="003D0C9B">
              <w:rPr>
                <w:rFonts w:ascii="Arial" w:hAnsi="Arial" w:cs="Arial"/>
              </w:rPr>
              <w:t>L</w:t>
            </w:r>
            <w:r w:rsidR="0036585F">
              <w:rPr>
                <w:rFonts w:ascii="Arial" w:hAnsi="Arial" w:cs="Arial"/>
              </w:rPr>
              <w:t>.</w:t>
            </w:r>
            <w:r w:rsidRPr="003D0C9B">
              <w:rPr>
                <w:rFonts w:ascii="Arial" w:hAnsi="Arial" w:cs="Arial"/>
              </w:rPr>
              <w:t>P</w:t>
            </w:r>
            <w:r w:rsidR="0036585F">
              <w:rPr>
                <w:rFonts w:ascii="Arial" w:hAnsi="Arial" w:cs="Arial"/>
              </w:rPr>
              <w:t>.</w:t>
            </w:r>
            <w:r w:rsidRPr="003D0C9B">
              <w:rPr>
                <w:rFonts w:ascii="Arial" w:hAnsi="Arial" w:cs="Arial"/>
              </w:rPr>
              <w:t xml:space="preserve"> para carburación de vehículos propios: i) </w:t>
            </w:r>
            <w:r w:rsidR="0036585F">
              <w:rPr>
                <w:rFonts w:ascii="Arial" w:hAnsi="Arial" w:cs="Arial"/>
              </w:rPr>
              <w:t>l</w:t>
            </w:r>
            <w:r w:rsidRPr="003D0C9B">
              <w:rPr>
                <w:rFonts w:ascii="Arial" w:hAnsi="Arial" w:cs="Arial"/>
              </w:rPr>
              <w:t xml:space="preserve">as tomas de suministro para carburación a vehículos propios deben cumplir con lo siguiente: a) </w:t>
            </w:r>
            <w:r w:rsidR="0036585F">
              <w:rPr>
                <w:rFonts w:ascii="Arial" w:hAnsi="Arial" w:cs="Arial"/>
              </w:rPr>
              <w:t>c</w:t>
            </w:r>
            <w:r w:rsidRPr="003D0C9B">
              <w:rPr>
                <w:rFonts w:ascii="Arial" w:hAnsi="Arial" w:cs="Arial"/>
              </w:rPr>
              <w:t xml:space="preserve">ontar con un soporte el cual debe estar fijo y anclado al piso, b) </w:t>
            </w:r>
            <w:r w:rsidR="0036585F">
              <w:rPr>
                <w:rFonts w:ascii="Arial" w:hAnsi="Arial" w:cs="Arial"/>
              </w:rPr>
              <w:t>e</w:t>
            </w:r>
            <w:r w:rsidRPr="003D0C9B">
              <w:rPr>
                <w:rFonts w:ascii="Arial" w:hAnsi="Arial" w:cs="Arial"/>
              </w:rPr>
              <w:t xml:space="preserve">l soporte debe resistir el esfuerzo previsible causado por el movimiento de un vehículo conectado en la manguera de suministro, c) </w:t>
            </w:r>
            <w:r w:rsidR="0036585F">
              <w:rPr>
                <w:rFonts w:ascii="Arial" w:hAnsi="Arial" w:cs="Arial"/>
              </w:rPr>
              <w:t>l</w:t>
            </w:r>
            <w:r w:rsidRPr="003D0C9B">
              <w:rPr>
                <w:rFonts w:ascii="Arial" w:hAnsi="Arial" w:cs="Arial"/>
              </w:rPr>
              <w:t xml:space="preserve">a ubicación de las tomas debe ser tal que, al descargar un vehículo, no se obstaculice la circulación de otros, d) </w:t>
            </w:r>
            <w:r w:rsidR="0036585F">
              <w:rPr>
                <w:rFonts w:ascii="Arial" w:hAnsi="Arial" w:cs="Arial"/>
              </w:rPr>
              <w:t>c</w:t>
            </w:r>
            <w:r w:rsidRPr="003D0C9B">
              <w:rPr>
                <w:rFonts w:ascii="Arial" w:hAnsi="Arial" w:cs="Arial"/>
              </w:rPr>
              <w:t xml:space="preserve">ontar con una válvula de cierre manual que preceda la boca en donde se conecta la manguera, e) </w:t>
            </w:r>
            <w:r w:rsidR="0036585F">
              <w:rPr>
                <w:rFonts w:ascii="Arial" w:hAnsi="Arial" w:cs="Arial"/>
              </w:rPr>
              <w:t>c</w:t>
            </w:r>
            <w:r w:rsidRPr="003D0C9B">
              <w:rPr>
                <w:rFonts w:ascii="Arial" w:hAnsi="Arial" w:cs="Arial"/>
              </w:rPr>
              <w:t xml:space="preserve">ontar con válvula de paro por emergencia de actuación remota, f) </w:t>
            </w:r>
            <w:r w:rsidR="0036585F">
              <w:rPr>
                <w:rFonts w:ascii="Arial" w:hAnsi="Arial" w:cs="Arial"/>
              </w:rPr>
              <w:t>c</w:t>
            </w:r>
            <w:r w:rsidRPr="003D0C9B">
              <w:rPr>
                <w:rFonts w:ascii="Arial" w:hAnsi="Arial" w:cs="Arial"/>
              </w:rPr>
              <w:t xml:space="preserve">uando en la toma de líquido se utilice medidor volumétrico o másico con válvula diferencial, pueden omitirse las válvulas de exceso de flujo o válvula de cierre de emergencia, g) </w:t>
            </w:r>
            <w:r w:rsidR="0036585F">
              <w:rPr>
                <w:rFonts w:ascii="Arial" w:hAnsi="Arial" w:cs="Arial"/>
              </w:rPr>
              <w:t>c</w:t>
            </w:r>
            <w:r w:rsidRPr="003D0C9B">
              <w:rPr>
                <w:rFonts w:ascii="Arial" w:hAnsi="Arial" w:cs="Arial"/>
              </w:rPr>
              <w:t>ontar con un separa</w:t>
            </w:r>
            <w:r w:rsidR="0048330B">
              <w:rPr>
                <w:rFonts w:ascii="Arial" w:hAnsi="Arial" w:cs="Arial"/>
              </w:rPr>
              <w:t xml:space="preserve">dor </w:t>
            </w:r>
            <w:r w:rsidR="002B2543">
              <w:rPr>
                <w:rFonts w:ascii="Arial" w:hAnsi="Arial" w:cs="Arial"/>
              </w:rPr>
              <w:t xml:space="preserve">mecánico </w:t>
            </w:r>
            <w:r w:rsidR="0048330B">
              <w:rPr>
                <w:rFonts w:ascii="Arial" w:hAnsi="Arial" w:cs="Arial"/>
              </w:rPr>
              <w:t xml:space="preserve">en </w:t>
            </w:r>
            <w:r w:rsidRPr="003D0C9B">
              <w:rPr>
                <w:rFonts w:ascii="Arial" w:hAnsi="Arial" w:cs="Arial"/>
              </w:rPr>
              <w:t xml:space="preserve">la manguera o un punto de fractura entre el punto de descarga y la válvula de conexión para descarga, ii) </w:t>
            </w:r>
            <w:r w:rsidR="0036585F">
              <w:rPr>
                <w:rFonts w:ascii="Arial" w:hAnsi="Arial" w:cs="Arial"/>
              </w:rPr>
              <w:t>l</w:t>
            </w:r>
            <w:r w:rsidRPr="003D0C9B">
              <w:rPr>
                <w:rFonts w:ascii="Arial" w:hAnsi="Arial" w:cs="Arial"/>
              </w:rPr>
              <w:t xml:space="preserve">as mangueras y sus conexiones deben cumplir con lo establecido en los incisos i), j) y k) de la fracción II del numeral 5.1.2.2, iii) </w:t>
            </w:r>
            <w:r w:rsidR="00AD6B36">
              <w:rPr>
                <w:rFonts w:ascii="Arial" w:hAnsi="Arial" w:cs="Arial"/>
              </w:rPr>
              <w:t>l</w:t>
            </w:r>
            <w:r w:rsidR="00AD6B36" w:rsidRPr="00AD6B36">
              <w:rPr>
                <w:rFonts w:ascii="Arial" w:hAnsi="Arial" w:cs="Arial"/>
              </w:rPr>
              <w:t xml:space="preserve">as tomas de suministro para carburación a vehículos propios deben contar con una </w:t>
            </w:r>
            <w:r w:rsidR="00AD6B36">
              <w:rPr>
                <w:rFonts w:ascii="Arial" w:hAnsi="Arial" w:cs="Arial"/>
              </w:rPr>
              <w:t>v</w:t>
            </w:r>
            <w:r w:rsidR="00AD6B36" w:rsidRPr="00AD6B36">
              <w:rPr>
                <w:rFonts w:ascii="Arial" w:hAnsi="Arial" w:cs="Arial"/>
              </w:rPr>
              <w:t xml:space="preserve">álvula de </w:t>
            </w:r>
            <w:r w:rsidR="00AD6B36">
              <w:rPr>
                <w:rFonts w:ascii="Arial" w:hAnsi="Arial" w:cs="Arial"/>
              </w:rPr>
              <w:t>s</w:t>
            </w:r>
            <w:r w:rsidR="00AD6B36" w:rsidRPr="00AD6B36">
              <w:rPr>
                <w:rFonts w:ascii="Arial" w:hAnsi="Arial" w:cs="Arial"/>
              </w:rPr>
              <w:t xml:space="preserve">uministro de </w:t>
            </w:r>
            <w:r w:rsidR="00AD6B36">
              <w:rPr>
                <w:rFonts w:ascii="Arial" w:hAnsi="Arial" w:cs="Arial"/>
              </w:rPr>
              <w:t>d</w:t>
            </w:r>
            <w:r w:rsidR="00AD6B36" w:rsidRPr="00AD6B36">
              <w:rPr>
                <w:rFonts w:ascii="Arial" w:hAnsi="Arial" w:cs="Arial"/>
              </w:rPr>
              <w:t xml:space="preserve">esconexión </w:t>
            </w:r>
            <w:r w:rsidR="00AD6B36">
              <w:rPr>
                <w:rFonts w:ascii="Arial" w:hAnsi="Arial" w:cs="Arial"/>
              </w:rPr>
              <w:t>s</w:t>
            </w:r>
            <w:r w:rsidR="00AD6B36" w:rsidRPr="00AD6B36">
              <w:rPr>
                <w:rFonts w:ascii="Arial" w:hAnsi="Arial" w:cs="Arial"/>
              </w:rPr>
              <w:t>eca cuyo volumen máximo de emisión contaminante en la desconexión sea igual o menor que 2 ml (2 cm</w:t>
            </w:r>
            <w:r w:rsidR="00AD6B36" w:rsidRPr="00AD6B36">
              <w:rPr>
                <w:rFonts w:ascii="Arial" w:hAnsi="Arial" w:cs="Arial"/>
                <w:vertAlign w:val="superscript"/>
              </w:rPr>
              <w:t>3</w:t>
            </w:r>
            <w:r w:rsidR="00AD6B36" w:rsidRPr="00AD6B36">
              <w:rPr>
                <w:rFonts w:ascii="Arial" w:hAnsi="Arial" w:cs="Arial"/>
              </w:rPr>
              <w:t>) de conformidad con lo establecido en la ficha técnica de</w:t>
            </w:r>
            <w:r w:rsidR="00F26071">
              <w:rPr>
                <w:rFonts w:ascii="Arial" w:hAnsi="Arial" w:cs="Arial"/>
              </w:rPr>
              <w:t>l</w:t>
            </w:r>
            <w:r w:rsidR="00AD6B36" w:rsidRPr="00AD6B36">
              <w:rPr>
                <w:rFonts w:ascii="Arial" w:hAnsi="Arial" w:cs="Arial"/>
              </w:rPr>
              <w:t xml:space="preserve"> fabricante</w:t>
            </w:r>
            <w:r w:rsidRPr="003D0C9B">
              <w:rPr>
                <w:rFonts w:ascii="Arial" w:hAnsi="Arial" w:cs="Arial"/>
              </w:rPr>
              <w:t xml:space="preserve">. </w:t>
            </w:r>
            <w:r w:rsidR="00F935C9">
              <w:rPr>
                <w:rFonts w:ascii="Arial" w:hAnsi="Arial" w:cs="Arial"/>
              </w:rPr>
              <w:t>Asimismo, s</w:t>
            </w:r>
            <w:r w:rsidR="00F935C9" w:rsidRPr="003D0C9B">
              <w:rPr>
                <w:rFonts w:ascii="Arial" w:hAnsi="Arial" w:cs="Arial"/>
              </w:rPr>
              <w:t>e establece que</w:t>
            </w:r>
            <w:r w:rsidR="00F935C9">
              <w:rPr>
                <w:rFonts w:ascii="Arial" w:hAnsi="Arial" w:cs="Arial"/>
              </w:rPr>
              <w:t>,</w:t>
            </w:r>
            <w:r w:rsidR="00F935C9" w:rsidRPr="003D0C9B">
              <w:rPr>
                <w:rFonts w:ascii="Arial" w:hAnsi="Arial" w:cs="Arial"/>
              </w:rPr>
              <w:t xml:space="preserve"> </w:t>
            </w:r>
            <w:r w:rsidR="00F935C9">
              <w:rPr>
                <w:rFonts w:ascii="Arial" w:hAnsi="Arial" w:cs="Arial"/>
              </w:rPr>
              <w:t>e</w:t>
            </w:r>
            <w:r w:rsidR="00F935C9" w:rsidRPr="003D0C9B">
              <w:rPr>
                <w:rFonts w:ascii="Arial" w:hAnsi="Arial" w:cs="Arial"/>
              </w:rPr>
              <w:t xml:space="preserve">n caso de que la </w:t>
            </w:r>
            <w:r w:rsidR="002A79DA">
              <w:rPr>
                <w:rFonts w:ascii="Arial" w:hAnsi="Arial" w:cs="Arial"/>
              </w:rPr>
              <w:t>Planta de Distribución</w:t>
            </w:r>
            <w:r w:rsidR="00F935C9" w:rsidRPr="003D0C9B">
              <w:rPr>
                <w:rFonts w:ascii="Arial" w:hAnsi="Arial" w:cs="Arial"/>
              </w:rPr>
              <w:t xml:space="preserve"> cuente con suministro de diésel a vehículos propios, </w:t>
            </w:r>
            <w:bookmarkStart w:id="8" w:name="_Hlk42530401"/>
            <w:r w:rsidR="00F935C9" w:rsidRPr="003D0C9B">
              <w:rPr>
                <w:rFonts w:ascii="Arial" w:hAnsi="Arial" w:cs="Arial"/>
              </w:rPr>
              <w:t xml:space="preserve">el almacenamiento y suministro de diésel </w:t>
            </w:r>
            <w:bookmarkEnd w:id="8"/>
            <w:r w:rsidR="00F935C9" w:rsidRPr="003D0C9B">
              <w:rPr>
                <w:rFonts w:ascii="Arial" w:hAnsi="Arial" w:cs="Arial"/>
              </w:rPr>
              <w:t>debe cumplir con los especificado en el Apéndice A de</w:t>
            </w:r>
            <w:r w:rsidR="00F935C9">
              <w:rPr>
                <w:rFonts w:ascii="Arial" w:hAnsi="Arial" w:cs="Arial"/>
              </w:rPr>
              <w:t xml:space="preserve"> </w:t>
            </w:r>
            <w:r w:rsidR="00F935C9" w:rsidRPr="003D0C9B">
              <w:rPr>
                <w:rFonts w:ascii="Arial" w:hAnsi="Arial" w:cs="Arial"/>
              </w:rPr>
              <w:t>l</w:t>
            </w:r>
            <w:r w:rsidR="00F935C9">
              <w:rPr>
                <w:rFonts w:ascii="Arial" w:hAnsi="Arial" w:cs="Arial"/>
              </w:rPr>
              <w:t>a regulación propuesta</w:t>
            </w:r>
            <w:r w:rsidR="00F935C9" w:rsidRPr="003D0C9B">
              <w:rPr>
                <w:rFonts w:ascii="Arial" w:hAnsi="Arial" w:cs="Arial"/>
              </w:rPr>
              <w:t>.</w:t>
            </w:r>
            <w:r w:rsidR="00B17244">
              <w:rPr>
                <w:rFonts w:ascii="Arial" w:hAnsi="Arial" w:cs="Arial"/>
              </w:rPr>
              <w:t xml:space="preserve"> </w:t>
            </w:r>
            <w:r w:rsidR="00B17244" w:rsidRPr="006E50C5">
              <w:rPr>
                <w:rFonts w:ascii="Arial" w:hAnsi="Arial" w:cs="Arial"/>
              </w:rPr>
              <w:t>Las acciones regulatorias propuestas tienen la finalidad de</w:t>
            </w:r>
            <w:r w:rsidR="00900014" w:rsidRPr="006E50C5">
              <w:rPr>
                <w:rFonts w:ascii="Arial" w:hAnsi="Arial" w:cs="Arial"/>
              </w:rPr>
              <w:t xml:space="preserve"> especificar los requerimientos de diseño de la </w:t>
            </w:r>
            <w:r w:rsidR="002A79DA" w:rsidRPr="006E50C5">
              <w:rPr>
                <w:rFonts w:ascii="Arial" w:hAnsi="Arial" w:cs="Arial"/>
              </w:rPr>
              <w:t>Planta de Distribución</w:t>
            </w:r>
            <w:r w:rsidR="00900014" w:rsidRPr="006E50C5">
              <w:rPr>
                <w:rFonts w:ascii="Arial" w:hAnsi="Arial" w:cs="Arial"/>
              </w:rPr>
              <w:t xml:space="preserve">, para el abastecimiento de vehículos propios, abarcando la totalidad del espectro de usuarios de la instalación, a efecto de que no se eludan las obligaciones en materia de </w:t>
            </w:r>
            <w:r w:rsidR="006E50C5" w:rsidRPr="006E50C5">
              <w:rPr>
                <w:rFonts w:ascii="Arial" w:hAnsi="Arial" w:cs="Arial"/>
              </w:rPr>
              <w:t>S</w:t>
            </w:r>
            <w:r w:rsidR="00900014" w:rsidRPr="006E50C5">
              <w:rPr>
                <w:rFonts w:ascii="Arial" w:hAnsi="Arial" w:cs="Arial"/>
              </w:rPr>
              <w:t xml:space="preserve">eguridad </w:t>
            </w:r>
            <w:r w:rsidR="006E50C5" w:rsidRPr="006E50C5">
              <w:rPr>
                <w:rFonts w:ascii="Arial" w:hAnsi="Arial" w:cs="Arial"/>
              </w:rPr>
              <w:t>I</w:t>
            </w:r>
            <w:r w:rsidR="00900014" w:rsidRPr="006E50C5">
              <w:rPr>
                <w:rFonts w:ascii="Arial" w:hAnsi="Arial" w:cs="Arial"/>
              </w:rPr>
              <w:t xml:space="preserve">ndustrial, </w:t>
            </w:r>
            <w:r w:rsidR="006E50C5" w:rsidRPr="006E50C5">
              <w:rPr>
                <w:rFonts w:ascii="Arial" w:hAnsi="Arial" w:cs="Arial"/>
              </w:rPr>
              <w:t>O</w:t>
            </w:r>
            <w:r w:rsidR="00900014" w:rsidRPr="006E50C5">
              <w:rPr>
                <w:rFonts w:ascii="Arial" w:hAnsi="Arial" w:cs="Arial"/>
              </w:rPr>
              <w:t xml:space="preserve">perativa y de protección al ambiente. </w:t>
            </w:r>
            <w:r w:rsidR="00A34C61" w:rsidRPr="006E50C5">
              <w:rPr>
                <w:rFonts w:ascii="Arial" w:hAnsi="Arial" w:cs="Arial"/>
              </w:rPr>
              <w:t xml:space="preserve">Asimismo, </w:t>
            </w:r>
            <w:r w:rsidR="006E50C5" w:rsidRPr="006E50C5">
              <w:rPr>
                <w:rFonts w:ascii="Arial" w:hAnsi="Arial" w:cs="Arial"/>
              </w:rPr>
              <w:t>l</w:t>
            </w:r>
            <w:r w:rsidR="00A34C61" w:rsidRPr="006E50C5">
              <w:rPr>
                <w:rFonts w:ascii="Arial" w:hAnsi="Arial" w:cs="Arial"/>
              </w:rPr>
              <w:t xml:space="preserve">os centros de monitoreo también </w:t>
            </w:r>
            <w:r w:rsidR="00A34C61" w:rsidRPr="006E50C5">
              <w:rPr>
                <w:rFonts w:ascii="Arial" w:hAnsi="Arial" w:cs="Arial"/>
              </w:rPr>
              <w:lastRenderedPageBreak/>
              <w:t>conocidos como cuartos de control, son espacios en donde una serie de operadores analizan datos para reaccionar de manera inmediata ante cualquier alarma o emergencia.</w:t>
            </w:r>
          </w:p>
        </w:tc>
      </w:tr>
      <w:tr w:rsidR="00455BEB" w:rsidRPr="003D0C9B" w14:paraId="0FBB98B1" w14:textId="77777777" w:rsidTr="002D14AF">
        <w:tc>
          <w:tcPr>
            <w:tcW w:w="1733" w:type="dxa"/>
            <w:shd w:val="clear" w:color="auto" w:fill="auto"/>
          </w:tcPr>
          <w:p w14:paraId="05F8EBB7"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p w14:paraId="397776F1"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371ABC84" w14:textId="4F3F3FA7" w:rsidR="00455BEB" w:rsidRPr="003D0C9B" w:rsidRDefault="00455BEB" w:rsidP="002D14AF">
            <w:pPr>
              <w:spacing w:after="0" w:line="240" w:lineRule="auto"/>
              <w:jc w:val="center"/>
              <w:rPr>
                <w:rFonts w:ascii="Arial" w:hAnsi="Arial" w:cs="Arial"/>
              </w:rPr>
            </w:pPr>
            <w:r w:rsidRPr="003D0C9B">
              <w:rPr>
                <w:rFonts w:ascii="Arial" w:hAnsi="Arial" w:cs="Arial"/>
              </w:rPr>
              <w:t>5.1.</w:t>
            </w:r>
            <w:r w:rsidR="00A0729A" w:rsidRPr="003D0C9B">
              <w:rPr>
                <w:rFonts w:ascii="Arial" w:hAnsi="Arial" w:cs="Arial"/>
              </w:rPr>
              <w:t>3.1</w:t>
            </w:r>
          </w:p>
        </w:tc>
        <w:tc>
          <w:tcPr>
            <w:tcW w:w="6141" w:type="dxa"/>
            <w:shd w:val="clear" w:color="auto" w:fill="auto"/>
          </w:tcPr>
          <w:p w14:paraId="17BED9F0" w14:textId="63E8AF0F" w:rsidR="00455BEB" w:rsidRPr="003D0C9B" w:rsidRDefault="005127F6" w:rsidP="002D14AF">
            <w:pPr>
              <w:spacing w:after="0" w:line="240" w:lineRule="auto"/>
              <w:jc w:val="both"/>
              <w:rPr>
                <w:rFonts w:ascii="Arial" w:hAnsi="Arial" w:cs="Arial"/>
              </w:rPr>
            </w:pPr>
            <w:r w:rsidRPr="003D0C9B">
              <w:rPr>
                <w:rFonts w:ascii="Arial" w:hAnsi="Arial" w:cs="Arial"/>
              </w:rPr>
              <w:t xml:space="preserve">Se establece que </w:t>
            </w:r>
            <w:r w:rsidR="00425AF7">
              <w:rPr>
                <w:rFonts w:ascii="Arial" w:hAnsi="Arial" w:cs="Arial"/>
              </w:rPr>
              <w:t>l</w:t>
            </w:r>
            <w:r w:rsidRPr="003D0C9B">
              <w:rPr>
                <w:rFonts w:ascii="Arial" w:hAnsi="Arial" w:cs="Arial"/>
              </w:rPr>
              <w:t xml:space="preserve">a </w:t>
            </w:r>
            <w:r w:rsidR="002A79DA">
              <w:rPr>
                <w:rFonts w:ascii="Arial" w:hAnsi="Arial" w:cs="Arial"/>
              </w:rPr>
              <w:t>Planta de Distribución</w:t>
            </w:r>
            <w:r w:rsidRPr="003D0C9B">
              <w:rPr>
                <w:rFonts w:ascii="Arial" w:hAnsi="Arial" w:cs="Arial"/>
              </w:rPr>
              <w:t xml:space="preserve"> debe contar con los siguientes elementos: i) </w:t>
            </w:r>
            <w:r w:rsidR="00425AF7">
              <w:rPr>
                <w:rFonts w:ascii="Arial" w:hAnsi="Arial" w:cs="Arial"/>
              </w:rPr>
              <w:t>s</w:t>
            </w:r>
            <w:r w:rsidRPr="003D0C9B">
              <w:rPr>
                <w:rFonts w:ascii="Arial" w:hAnsi="Arial" w:cs="Arial"/>
              </w:rPr>
              <w:t xml:space="preserve">istema de puesta a tierra, ii) </w:t>
            </w:r>
            <w:r w:rsidR="00425AF7">
              <w:rPr>
                <w:rFonts w:ascii="Arial" w:hAnsi="Arial" w:cs="Arial"/>
              </w:rPr>
              <w:t>c</w:t>
            </w:r>
            <w:r w:rsidRPr="003D0C9B">
              <w:rPr>
                <w:rFonts w:ascii="Arial" w:hAnsi="Arial" w:cs="Arial"/>
              </w:rPr>
              <w:t xml:space="preserve">uarto de control eléctrico, iii) </w:t>
            </w:r>
            <w:r w:rsidR="00425AF7">
              <w:rPr>
                <w:rFonts w:ascii="Arial" w:hAnsi="Arial" w:cs="Arial"/>
              </w:rPr>
              <w:t>c</w:t>
            </w:r>
            <w:r w:rsidRPr="003D0C9B">
              <w:rPr>
                <w:rFonts w:ascii="Arial" w:hAnsi="Arial" w:cs="Arial"/>
              </w:rPr>
              <w:t xml:space="preserve">uarto de control y operación, iv) </w:t>
            </w:r>
            <w:r w:rsidR="00425AF7">
              <w:rPr>
                <w:rFonts w:ascii="Arial" w:hAnsi="Arial" w:cs="Arial"/>
              </w:rPr>
              <w:t>s</w:t>
            </w:r>
            <w:r w:rsidR="00E80AFA" w:rsidRPr="003D0C9B">
              <w:rPr>
                <w:rFonts w:ascii="Arial" w:hAnsi="Arial" w:cs="Arial"/>
              </w:rPr>
              <w:t xml:space="preserve">istema de alumbrado en los accesos a la </w:t>
            </w:r>
            <w:r w:rsidR="002A79DA">
              <w:rPr>
                <w:rFonts w:ascii="Arial" w:hAnsi="Arial" w:cs="Arial"/>
              </w:rPr>
              <w:t>Planta de Distribución</w:t>
            </w:r>
            <w:r w:rsidR="00E80AFA" w:rsidRPr="003D0C9B">
              <w:rPr>
                <w:rFonts w:ascii="Arial" w:hAnsi="Arial" w:cs="Arial"/>
              </w:rPr>
              <w:t>, salidas de emergencia, estacionamientos, áreas para el resguardo de auto-</w:t>
            </w:r>
            <w:r w:rsidR="00E80AFA" w:rsidRPr="005324D1">
              <w:rPr>
                <w:rFonts w:ascii="Arial" w:hAnsi="Arial" w:cs="Arial"/>
              </w:rPr>
              <w:t>tanques</w:t>
            </w:r>
            <w:r w:rsidR="005324D1">
              <w:rPr>
                <w:rFonts w:ascii="Arial" w:hAnsi="Arial" w:cs="Arial"/>
              </w:rPr>
              <w:t xml:space="preserve"> de distribución</w:t>
            </w:r>
            <w:r w:rsidR="00E80AFA" w:rsidRPr="005324D1">
              <w:rPr>
                <w:rFonts w:ascii="Arial" w:hAnsi="Arial" w:cs="Arial"/>
              </w:rPr>
              <w:t xml:space="preserve"> y vehículos</w:t>
            </w:r>
            <w:r w:rsidR="00E80AFA" w:rsidRPr="003D0C9B">
              <w:rPr>
                <w:rFonts w:ascii="Arial" w:hAnsi="Arial" w:cs="Arial"/>
              </w:rPr>
              <w:t xml:space="preserve"> de reparto, </w:t>
            </w:r>
            <w:r w:rsidR="00425AF7">
              <w:rPr>
                <w:rFonts w:ascii="Arial" w:hAnsi="Arial" w:cs="Arial"/>
              </w:rPr>
              <w:t>á</w:t>
            </w:r>
            <w:r w:rsidR="00E80AFA" w:rsidRPr="003D0C9B">
              <w:rPr>
                <w:rFonts w:ascii="Arial" w:hAnsi="Arial" w:cs="Arial"/>
              </w:rPr>
              <w:t xml:space="preserve">reas de </w:t>
            </w:r>
            <w:r w:rsidR="00425AF7">
              <w:rPr>
                <w:rFonts w:ascii="Arial" w:hAnsi="Arial" w:cs="Arial"/>
              </w:rPr>
              <w:t>t</w:t>
            </w:r>
            <w:r w:rsidR="00E80AFA" w:rsidRPr="003D0C9B">
              <w:rPr>
                <w:rFonts w:ascii="Arial" w:hAnsi="Arial" w:cs="Arial"/>
              </w:rPr>
              <w:t xml:space="preserve">rasiego y cuarto de las bombas contra incendio, v) </w:t>
            </w:r>
            <w:r w:rsidR="00425AF7">
              <w:rPr>
                <w:rFonts w:ascii="Arial" w:hAnsi="Arial" w:cs="Arial"/>
              </w:rPr>
              <w:t>u</w:t>
            </w:r>
            <w:r w:rsidR="00E80AFA" w:rsidRPr="003D0C9B">
              <w:rPr>
                <w:rFonts w:ascii="Arial" w:hAnsi="Arial" w:cs="Arial"/>
              </w:rPr>
              <w:t xml:space="preserve">n sistema de alumbrado de emergencia que ilumine las áreas de los accesos a la </w:t>
            </w:r>
            <w:r w:rsidR="002A79DA">
              <w:rPr>
                <w:rFonts w:ascii="Arial" w:hAnsi="Arial" w:cs="Arial"/>
              </w:rPr>
              <w:t>Planta de Distribución</w:t>
            </w:r>
            <w:r w:rsidR="00E80AFA" w:rsidRPr="003D0C9B">
              <w:rPr>
                <w:rFonts w:ascii="Arial" w:hAnsi="Arial" w:cs="Arial"/>
              </w:rPr>
              <w:t xml:space="preserve">, salidas de emergencia y cuarto de las bombas contra incendio, vi) </w:t>
            </w:r>
            <w:r w:rsidR="00425AF7">
              <w:rPr>
                <w:rFonts w:ascii="Arial" w:hAnsi="Arial" w:cs="Arial"/>
              </w:rPr>
              <w:t>e</w:t>
            </w:r>
            <w:r w:rsidR="00E80AFA" w:rsidRPr="003D0C9B">
              <w:rPr>
                <w:rFonts w:ascii="Arial" w:hAnsi="Arial" w:cs="Arial"/>
              </w:rPr>
              <w:t xml:space="preserve">l sistema eléctrico debe contar con un circuito independiente que alimente los motores de las bombas contra incendio, el sistema de alumbrado de emergencia y alarmas. </w:t>
            </w:r>
            <w:r w:rsidR="000A007C" w:rsidRPr="0022554C">
              <w:rPr>
                <w:rFonts w:ascii="Arial" w:hAnsi="Arial" w:cs="Arial"/>
              </w:rPr>
              <w:t>Estas acciones regulatorias son necesarias, debido a que sin los requerimientos establecidos se incrementa la posibilidad de un descontrol en los flujos de G</w:t>
            </w:r>
            <w:r w:rsidR="000A007C">
              <w:rPr>
                <w:rFonts w:ascii="Arial" w:hAnsi="Arial" w:cs="Arial"/>
              </w:rPr>
              <w:t>as L.P.,</w:t>
            </w:r>
            <w:r w:rsidR="000A007C" w:rsidRPr="0022554C">
              <w:rPr>
                <w:rFonts w:ascii="Arial" w:hAnsi="Arial" w:cs="Arial"/>
              </w:rPr>
              <w:t xml:space="preserve"> con los riesgos de fugas y explosiones correspondientes</w:t>
            </w:r>
            <w:r w:rsidR="004F090C">
              <w:rPr>
                <w:rFonts w:ascii="Arial" w:eastAsia="Montserrat" w:hAnsi="Arial" w:cs="Arial"/>
                <w:lang w:val="es"/>
              </w:rPr>
              <w:t>.</w:t>
            </w:r>
          </w:p>
        </w:tc>
      </w:tr>
      <w:tr w:rsidR="00455BEB" w:rsidRPr="003D0C9B" w14:paraId="04A94825" w14:textId="77777777" w:rsidTr="002D14AF">
        <w:tc>
          <w:tcPr>
            <w:tcW w:w="1733" w:type="dxa"/>
            <w:shd w:val="clear" w:color="auto" w:fill="auto"/>
          </w:tcPr>
          <w:p w14:paraId="2ADD833D"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p w14:paraId="0F0072D6"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1F422DA6" w14:textId="69D6C827" w:rsidR="00455BEB" w:rsidRPr="003D0C9B" w:rsidRDefault="00455BEB" w:rsidP="002D14AF">
            <w:pPr>
              <w:spacing w:after="0" w:line="240" w:lineRule="auto"/>
              <w:jc w:val="center"/>
              <w:rPr>
                <w:rFonts w:ascii="Arial" w:hAnsi="Arial" w:cs="Arial"/>
              </w:rPr>
            </w:pPr>
            <w:r w:rsidRPr="003D0C9B">
              <w:rPr>
                <w:rFonts w:ascii="Arial" w:hAnsi="Arial" w:cs="Arial"/>
              </w:rPr>
              <w:t>5.</w:t>
            </w:r>
            <w:r w:rsidR="00E80AFA" w:rsidRPr="003D0C9B">
              <w:rPr>
                <w:rFonts w:ascii="Arial" w:hAnsi="Arial" w:cs="Arial"/>
              </w:rPr>
              <w:t>1</w:t>
            </w:r>
            <w:r w:rsidRPr="003D0C9B">
              <w:rPr>
                <w:rFonts w:ascii="Arial" w:hAnsi="Arial" w:cs="Arial"/>
              </w:rPr>
              <w:t>.</w:t>
            </w:r>
            <w:r w:rsidR="00E80AFA" w:rsidRPr="003D0C9B">
              <w:rPr>
                <w:rFonts w:ascii="Arial" w:hAnsi="Arial" w:cs="Arial"/>
              </w:rPr>
              <w:t>3</w:t>
            </w:r>
            <w:r w:rsidRPr="003D0C9B">
              <w:rPr>
                <w:rFonts w:ascii="Arial" w:hAnsi="Arial" w:cs="Arial"/>
              </w:rPr>
              <w:t>.</w:t>
            </w:r>
            <w:r w:rsidR="00E80AFA" w:rsidRPr="003D0C9B">
              <w:rPr>
                <w:rFonts w:ascii="Arial" w:hAnsi="Arial" w:cs="Arial"/>
              </w:rPr>
              <w:t>2</w:t>
            </w:r>
          </w:p>
        </w:tc>
        <w:tc>
          <w:tcPr>
            <w:tcW w:w="6141" w:type="dxa"/>
            <w:shd w:val="clear" w:color="auto" w:fill="auto"/>
          </w:tcPr>
          <w:p w14:paraId="48DDEBBB" w14:textId="369E1FC5" w:rsidR="00455BEB" w:rsidRPr="003D0C9B" w:rsidRDefault="00E80AFA" w:rsidP="002D14AF">
            <w:pPr>
              <w:spacing w:after="0" w:line="240" w:lineRule="auto"/>
              <w:jc w:val="both"/>
              <w:rPr>
                <w:rFonts w:ascii="Arial" w:hAnsi="Arial" w:cs="Arial"/>
                <w:lang w:val="es-ES"/>
              </w:rPr>
            </w:pPr>
            <w:r w:rsidRPr="003D0C9B">
              <w:rPr>
                <w:rFonts w:ascii="Arial" w:hAnsi="Arial" w:cs="Arial"/>
              </w:rPr>
              <w:t>Se establece que las áreas de recepción de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suministro a auto-tanques</w:t>
            </w:r>
            <w:r w:rsidR="005324D1">
              <w:rPr>
                <w:rFonts w:ascii="Arial" w:hAnsi="Arial" w:cs="Arial"/>
              </w:rPr>
              <w:t xml:space="preserve"> de distribución</w:t>
            </w:r>
            <w:r w:rsidRPr="003D0C9B">
              <w:rPr>
                <w:rFonts w:ascii="Arial" w:hAnsi="Arial" w:cs="Arial"/>
              </w:rPr>
              <w:t xml:space="preserve"> y suministro para carburación de vehículos propios, deben cumplir con lo siguiente: i) </w:t>
            </w:r>
            <w:r w:rsidR="00C85F29">
              <w:rPr>
                <w:rFonts w:ascii="Arial" w:hAnsi="Arial" w:cs="Arial"/>
              </w:rPr>
              <w:t>l</w:t>
            </w:r>
            <w:r w:rsidRPr="003D0C9B">
              <w:rPr>
                <w:rFonts w:ascii="Arial" w:hAnsi="Arial" w:cs="Arial"/>
              </w:rPr>
              <w:t>as bombas de suministro y carburación de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xml:space="preserve"> deben de estar conectadas a tierra, ii) </w:t>
            </w:r>
            <w:r w:rsidR="00C85F29">
              <w:rPr>
                <w:rFonts w:ascii="Arial" w:hAnsi="Arial" w:cs="Arial"/>
              </w:rPr>
              <w:t>l</w:t>
            </w:r>
            <w:r w:rsidRPr="003D0C9B">
              <w:rPr>
                <w:rFonts w:ascii="Arial" w:hAnsi="Arial" w:cs="Arial"/>
              </w:rPr>
              <w:t>os compresores de descarga de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xml:space="preserve"> deben de estar conectados a tierra, iii) </w:t>
            </w:r>
            <w:r w:rsidR="00C85F29">
              <w:rPr>
                <w:rFonts w:ascii="Arial" w:hAnsi="Arial" w:cs="Arial"/>
              </w:rPr>
              <w:t>e</w:t>
            </w:r>
            <w:r w:rsidRPr="003D0C9B">
              <w:rPr>
                <w:rFonts w:ascii="Arial" w:hAnsi="Arial" w:cs="Arial"/>
              </w:rPr>
              <w:t xml:space="preserve">l diseño del sistema eléctrico de las áreas de bombas y compresores deben ser Clase I, División 1 de acuerdo con la clasificación de áreas peligrosas establecidas en la NOM-001-SEDE-2012, iv) </w:t>
            </w:r>
            <w:r w:rsidR="00C85F29">
              <w:rPr>
                <w:rFonts w:ascii="Arial" w:hAnsi="Arial" w:cs="Arial"/>
              </w:rPr>
              <w:t>l</w:t>
            </w:r>
            <w:r w:rsidRPr="003D0C9B">
              <w:rPr>
                <w:rFonts w:ascii="Arial" w:hAnsi="Arial" w:cs="Arial"/>
              </w:rPr>
              <w:t>as tomas de recepción de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xml:space="preserve"> mediante semirremolque, auto-tanque </w:t>
            </w:r>
            <w:r w:rsidR="005324D1">
              <w:rPr>
                <w:rFonts w:ascii="Arial" w:hAnsi="Arial" w:cs="Arial"/>
              </w:rPr>
              <w:t xml:space="preserve">de transporte </w:t>
            </w:r>
            <w:r w:rsidRPr="003D0C9B">
              <w:rPr>
                <w:rFonts w:ascii="Arial" w:hAnsi="Arial" w:cs="Arial"/>
              </w:rPr>
              <w:t>o carro-tanque, las tomas de suministro a auto-tanques</w:t>
            </w:r>
            <w:r w:rsidR="005324D1">
              <w:rPr>
                <w:rFonts w:ascii="Arial" w:hAnsi="Arial" w:cs="Arial"/>
              </w:rPr>
              <w:t xml:space="preserve"> de distribución</w:t>
            </w:r>
            <w:r w:rsidRPr="003D0C9B">
              <w:rPr>
                <w:rFonts w:ascii="Arial" w:hAnsi="Arial" w:cs="Arial"/>
              </w:rPr>
              <w:t xml:space="preserve"> y las tomas de suministro para carburación de vehículos propios deben contar con cables flexibles y pinzas tipo caimán para conectar a tierra los vehículos que se descarguen o suministren, v) </w:t>
            </w:r>
            <w:r w:rsidR="00C85F29">
              <w:rPr>
                <w:rFonts w:ascii="Arial" w:hAnsi="Arial" w:cs="Arial"/>
              </w:rPr>
              <w:t>l</w:t>
            </w:r>
            <w:r w:rsidRPr="003D0C9B">
              <w:rPr>
                <w:rFonts w:ascii="Arial" w:hAnsi="Arial" w:cs="Arial"/>
              </w:rPr>
              <w:t xml:space="preserve">as cajas de conexiones para tuberías conduit para fuerza y alumbrado deben ser a prueba de explosión, vi) </w:t>
            </w:r>
            <w:r w:rsidR="00C85F29">
              <w:rPr>
                <w:rFonts w:ascii="Arial" w:hAnsi="Arial" w:cs="Arial"/>
              </w:rPr>
              <w:t>l</w:t>
            </w:r>
            <w:r w:rsidRPr="003D0C9B">
              <w:rPr>
                <w:rFonts w:ascii="Arial" w:hAnsi="Arial" w:cs="Arial"/>
              </w:rPr>
              <w:t xml:space="preserve">as tuberías conduit deben contar con sello a prueba de explosión a la llegada de la caja de conexiones de los motores y de los tableros eléctricos, vii) </w:t>
            </w:r>
            <w:r w:rsidR="00C85F29">
              <w:rPr>
                <w:rFonts w:ascii="Arial" w:hAnsi="Arial" w:cs="Arial"/>
              </w:rPr>
              <w:t>l</w:t>
            </w:r>
            <w:r w:rsidRPr="003D0C9B">
              <w:rPr>
                <w:rFonts w:ascii="Arial" w:hAnsi="Arial" w:cs="Arial"/>
              </w:rPr>
              <w:t xml:space="preserve">os sellos a prueba de explosión en las tuberías conduit deben estar llenos con compuesto sellante, viii) </w:t>
            </w:r>
            <w:r w:rsidR="00C85F29">
              <w:rPr>
                <w:rFonts w:ascii="Arial" w:hAnsi="Arial" w:cs="Arial"/>
              </w:rPr>
              <w:t>l</w:t>
            </w:r>
            <w:r w:rsidRPr="003D0C9B">
              <w:rPr>
                <w:rFonts w:ascii="Arial" w:hAnsi="Arial" w:cs="Arial"/>
              </w:rPr>
              <w:t>as tuberías que conducen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xml:space="preserve"> deben quedar separadas 10 cm, como mínimo, de conductores eléctricos o tuberías conduit donde la tensión nominal sea menor o igual a 127 V, y separadas 20 cm, como mínimo, cuando la tensión nominal sea mayor a 127 V</w:t>
            </w:r>
            <w:r w:rsidRPr="001741F7">
              <w:rPr>
                <w:rFonts w:ascii="Arial" w:hAnsi="Arial" w:cs="Arial"/>
              </w:rPr>
              <w:t>.</w:t>
            </w:r>
            <w:r w:rsidR="002A4DA1" w:rsidRPr="001741F7">
              <w:rPr>
                <w:rFonts w:ascii="Arial" w:eastAsia="Montserrat" w:hAnsi="Arial" w:cs="Arial"/>
                <w:lang w:val="es"/>
              </w:rPr>
              <w:t xml:space="preserve"> Estos sistemas permiten el suministro de energía eléctrica con la calidad adecuada para manejar motores, hacer funcionar la </w:t>
            </w:r>
            <w:r w:rsidR="00B3411D" w:rsidRPr="001741F7">
              <w:rPr>
                <w:rFonts w:ascii="Arial" w:eastAsia="Montserrat" w:hAnsi="Arial" w:cs="Arial"/>
                <w:lang w:val="es"/>
              </w:rPr>
              <w:t>P</w:t>
            </w:r>
            <w:r w:rsidR="002A4DA1" w:rsidRPr="001741F7">
              <w:rPr>
                <w:rFonts w:ascii="Arial" w:eastAsia="Montserrat" w:hAnsi="Arial" w:cs="Arial"/>
                <w:lang w:val="es"/>
              </w:rPr>
              <w:t>lanta</w:t>
            </w:r>
            <w:r w:rsidR="00B3411D" w:rsidRPr="001741F7">
              <w:rPr>
                <w:rFonts w:ascii="Arial" w:eastAsia="Montserrat" w:hAnsi="Arial" w:cs="Arial"/>
                <w:lang w:val="es"/>
              </w:rPr>
              <w:t xml:space="preserve"> de Distribución</w:t>
            </w:r>
            <w:r w:rsidR="002A4DA1" w:rsidRPr="001741F7">
              <w:rPr>
                <w:rFonts w:ascii="Arial" w:eastAsia="Montserrat" w:hAnsi="Arial" w:cs="Arial"/>
                <w:lang w:val="es"/>
              </w:rPr>
              <w:t>, así como para proporcionar potencia a los sistemas de comunicaciones y de cómputo</w:t>
            </w:r>
            <w:r w:rsidR="00FE2FBF" w:rsidRPr="001741F7">
              <w:rPr>
                <w:rFonts w:ascii="Arial" w:hAnsi="Arial" w:cs="Arial"/>
              </w:rPr>
              <w:t>.</w:t>
            </w:r>
          </w:p>
        </w:tc>
      </w:tr>
      <w:tr w:rsidR="00455BEB" w:rsidRPr="003D0C9B" w14:paraId="1F36D945" w14:textId="77777777" w:rsidTr="002D14AF">
        <w:tc>
          <w:tcPr>
            <w:tcW w:w="1733" w:type="dxa"/>
            <w:shd w:val="clear" w:color="auto" w:fill="auto"/>
          </w:tcPr>
          <w:p w14:paraId="6D41536F"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p w14:paraId="7E2AB8AA"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47FB4EF6" w14:textId="1ECE74B4" w:rsidR="00455BEB" w:rsidRPr="003D0C9B" w:rsidRDefault="00455BEB" w:rsidP="002D14AF">
            <w:pPr>
              <w:spacing w:after="0" w:line="240" w:lineRule="auto"/>
              <w:jc w:val="center"/>
              <w:rPr>
                <w:rFonts w:ascii="Arial" w:hAnsi="Arial" w:cs="Arial"/>
              </w:rPr>
            </w:pPr>
            <w:r w:rsidRPr="003D0C9B">
              <w:rPr>
                <w:rFonts w:ascii="Arial" w:hAnsi="Arial" w:cs="Arial"/>
              </w:rPr>
              <w:t>5.</w:t>
            </w:r>
            <w:r w:rsidR="00E80AFA" w:rsidRPr="003D0C9B">
              <w:rPr>
                <w:rFonts w:ascii="Arial" w:hAnsi="Arial" w:cs="Arial"/>
              </w:rPr>
              <w:t>1.3.3</w:t>
            </w:r>
            <w:r w:rsidR="00243550">
              <w:rPr>
                <w:rFonts w:ascii="Arial" w:hAnsi="Arial" w:cs="Arial"/>
              </w:rPr>
              <w:t xml:space="preserve"> – 5.1.3.7</w:t>
            </w:r>
          </w:p>
        </w:tc>
        <w:tc>
          <w:tcPr>
            <w:tcW w:w="6141" w:type="dxa"/>
            <w:shd w:val="clear" w:color="auto" w:fill="auto"/>
          </w:tcPr>
          <w:p w14:paraId="0F11214A" w14:textId="7F3F9073" w:rsidR="00455BEB" w:rsidRPr="003D0C9B" w:rsidRDefault="00E80AFA" w:rsidP="00DC5C67">
            <w:pPr>
              <w:spacing w:after="0" w:line="240" w:lineRule="auto"/>
              <w:jc w:val="both"/>
              <w:rPr>
                <w:rFonts w:ascii="Arial" w:hAnsi="Arial" w:cs="Arial"/>
              </w:rPr>
            </w:pPr>
            <w:r w:rsidRPr="003D0C9B">
              <w:rPr>
                <w:rFonts w:ascii="Arial" w:hAnsi="Arial" w:cs="Arial"/>
              </w:rPr>
              <w:t xml:space="preserve">Se establece que el diseño del sistema eléctrico y de iluminación del </w:t>
            </w:r>
            <w:r w:rsidR="00C85F29">
              <w:rPr>
                <w:rFonts w:ascii="Arial" w:hAnsi="Arial" w:cs="Arial"/>
              </w:rPr>
              <w:t>á</w:t>
            </w:r>
            <w:r w:rsidRPr="003D0C9B">
              <w:rPr>
                <w:rFonts w:ascii="Arial" w:hAnsi="Arial" w:cs="Arial"/>
              </w:rPr>
              <w:t>rea de almacenamiento</w:t>
            </w:r>
            <w:r w:rsidR="00243550">
              <w:rPr>
                <w:rFonts w:ascii="Arial" w:hAnsi="Arial" w:cs="Arial"/>
              </w:rPr>
              <w:t>, e</w:t>
            </w:r>
            <w:r w:rsidR="00243550" w:rsidRPr="003D0C9B">
              <w:rPr>
                <w:rFonts w:ascii="Arial" w:hAnsi="Arial" w:cs="Arial"/>
              </w:rPr>
              <w:t xml:space="preserve">l alumbrado del </w:t>
            </w:r>
            <w:r w:rsidR="00243550">
              <w:rPr>
                <w:rFonts w:ascii="Arial" w:hAnsi="Arial" w:cs="Arial"/>
              </w:rPr>
              <w:t>á</w:t>
            </w:r>
            <w:r w:rsidR="00243550" w:rsidRPr="003D0C9B">
              <w:rPr>
                <w:rFonts w:ascii="Arial" w:hAnsi="Arial" w:cs="Arial"/>
              </w:rPr>
              <w:t xml:space="preserve">rea de </w:t>
            </w:r>
            <w:r w:rsidR="00243550">
              <w:rPr>
                <w:rFonts w:ascii="Arial" w:hAnsi="Arial" w:cs="Arial"/>
              </w:rPr>
              <w:t>r</w:t>
            </w:r>
            <w:r w:rsidR="00243550" w:rsidRPr="003D0C9B">
              <w:rPr>
                <w:rFonts w:ascii="Arial" w:hAnsi="Arial" w:cs="Arial"/>
              </w:rPr>
              <w:t xml:space="preserve">evisión de </w:t>
            </w:r>
            <w:r w:rsidR="00243550">
              <w:rPr>
                <w:rFonts w:ascii="Arial" w:hAnsi="Arial" w:cs="Arial"/>
              </w:rPr>
              <w:t>r</w:t>
            </w:r>
            <w:r w:rsidR="00243550" w:rsidRPr="003D0C9B">
              <w:rPr>
                <w:rFonts w:ascii="Arial" w:hAnsi="Arial" w:cs="Arial"/>
              </w:rPr>
              <w:t xml:space="preserve">ecipientes </w:t>
            </w:r>
            <w:r w:rsidR="00243550">
              <w:rPr>
                <w:rFonts w:ascii="Arial" w:hAnsi="Arial" w:cs="Arial"/>
              </w:rPr>
              <w:t>p</w:t>
            </w:r>
            <w:r w:rsidR="00243550" w:rsidRPr="003D0C9B">
              <w:rPr>
                <w:rFonts w:ascii="Arial" w:hAnsi="Arial" w:cs="Arial"/>
              </w:rPr>
              <w:t xml:space="preserve">ortátiles y/o </w:t>
            </w:r>
            <w:r w:rsidR="00243550">
              <w:rPr>
                <w:rFonts w:ascii="Arial" w:hAnsi="Arial" w:cs="Arial"/>
              </w:rPr>
              <w:t>t</w:t>
            </w:r>
            <w:r w:rsidR="00243550" w:rsidRPr="003D0C9B">
              <w:rPr>
                <w:rFonts w:ascii="Arial" w:hAnsi="Arial" w:cs="Arial"/>
              </w:rPr>
              <w:t xml:space="preserve">rasportables </w:t>
            </w:r>
            <w:r w:rsidR="00243550">
              <w:rPr>
                <w:rFonts w:ascii="Arial" w:hAnsi="Arial" w:cs="Arial"/>
              </w:rPr>
              <w:lastRenderedPageBreak/>
              <w:t>s</w:t>
            </w:r>
            <w:r w:rsidR="00243550" w:rsidRPr="003D0C9B">
              <w:rPr>
                <w:rFonts w:ascii="Arial" w:hAnsi="Arial" w:cs="Arial"/>
              </w:rPr>
              <w:t xml:space="preserve">ujetos a </w:t>
            </w:r>
            <w:r w:rsidR="00243550">
              <w:rPr>
                <w:rFonts w:ascii="Arial" w:hAnsi="Arial" w:cs="Arial"/>
              </w:rPr>
              <w:t>p</w:t>
            </w:r>
            <w:r w:rsidR="00243550" w:rsidRPr="003D0C9B">
              <w:rPr>
                <w:rFonts w:ascii="Arial" w:hAnsi="Arial" w:cs="Arial"/>
              </w:rPr>
              <w:t>resión</w:t>
            </w:r>
            <w:r w:rsidR="00243550">
              <w:rPr>
                <w:rFonts w:ascii="Arial" w:hAnsi="Arial" w:cs="Arial"/>
              </w:rPr>
              <w:t xml:space="preserve"> y</w:t>
            </w:r>
            <w:r w:rsidR="00243550" w:rsidRPr="003D0C9B">
              <w:rPr>
                <w:rFonts w:ascii="Arial" w:hAnsi="Arial" w:cs="Arial"/>
              </w:rPr>
              <w:t xml:space="preserve"> del </w:t>
            </w:r>
            <w:r w:rsidR="00243550">
              <w:rPr>
                <w:rFonts w:ascii="Arial" w:hAnsi="Arial" w:cs="Arial"/>
              </w:rPr>
              <w:t>á</w:t>
            </w:r>
            <w:r w:rsidR="00243550" w:rsidRPr="003D0C9B">
              <w:rPr>
                <w:rFonts w:ascii="Arial" w:hAnsi="Arial" w:cs="Arial"/>
              </w:rPr>
              <w:t xml:space="preserve">rea para el resguardo de auto-tanques </w:t>
            </w:r>
            <w:r w:rsidR="001A77A5">
              <w:rPr>
                <w:rFonts w:ascii="Arial" w:hAnsi="Arial" w:cs="Arial"/>
              </w:rPr>
              <w:t xml:space="preserve">de distribución </w:t>
            </w:r>
            <w:r w:rsidR="00243550" w:rsidRPr="003D0C9B">
              <w:rPr>
                <w:rFonts w:ascii="Arial" w:hAnsi="Arial" w:cs="Arial"/>
              </w:rPr>
              <w:t xml:space="preserve">y vehículos de reparto, </w:t>
            </w:r>
            <w:r w:rsidR="00243550">
              <w:rPr>
                <w:rFonts w:ascii="Arial" w:hAnsi="Arial" w:cs="Arial"/>
              </w:rPr>
              <w:t xml:space="preserve">así como </w:t>
            </w:r>
            <w:r w:rsidR="00243550" w:rsidRPr="003D0C9B">
              <w:rPr>
                <w:rFonts w:ascii="Arial" w:hAnsi="Arial" w:cs="Arial"/>
              </w:rPr>
              <w:t xml:space="preserve">de los talleres, </w:t>
            </w:r>
            <w:r w:rsidRPr="003D0C9B">
              <w:rPr>
                <w:rFonts w:ascii="Arial" w:hAnsi="Arial" w:cs="Arial"/>
              </w:rPr>
              <w:t xml:space="preserve"> debe ser Clase I, División 1 y/o Clase I, División 2 de acuerdo con la clasificación de áreas peligrosas establecidas en la NOM-001-SEDE-2012, y los </w:t>
            </w:r>
            <w:r w:rsidR="00C85F29">
              <w:rPr>
                <w:rFonts w:ascii="Arial" w:hAnsi="Arial" w:cs="Arial"/>
              </w:rPr>
              <w:t>r</w:t>
            </w:r>
            <w:r w:rsidRPr="003D0C9B">
              <w:rPr>
                <w:rFonts w:ascii="Arial" w:hAnsi="Arial" w:cs="Arial"/>
              </w:rPr>
              <w:t>ecipientes de almacenamiento de G</w:t>
            </w:r>
            <w:r w:rsidR="00C85F29">
              <w:rPr>
                <w:rFonts w:ascii="Arial" w:hAnsi="Arial" w:cs="Arial"/>
              </w:rPr>
              <w:t xml:space="preserve">as </w:t>
            </w:r>
            <w:r w:rsidRPr="003D0C9B">
              <w:rPr>
                <w:rFonts w:ascii="Arial" w:hAnsi="Arial" w:cs="Arial"/>
              </w:rPr>
              <w:t>L</w:t>
            </w:r>
            <w:r w:rsidR="00C85F29">
              <w:rPr>
                <w:rFonts w:ascii="Arial" w:hAnsi="Arial" w:cs="Arial"/>
              </w:rPr>
              <w:t>.</w:t>
            </w:r>
            <w:r w:rsidRPr="003D0C9B">
              <w:rPr>
                <w:rFonts w:ascii="Arial" w:hAnsi="Arial" w:cs="Arial"/>
              </w:rPr>
              <w:t>P</w:t>
            </w:r>
            <w:r w:rsidR="00C85F29">
              <w:rPr>
                <w:rFonts w:ascii="Arial" w:hAnsi="Arial" w:cs="Arial"/>
              </w:rPr>
              <w:t>.</w:t>
            </w:r>
            <w:r w:rsidRPr="003D0C9B">
              <w:rPr>
                <w:rFonts w:ascii="Arial" w:hAnsi="Arial" w:cs="Arial"/>
              </w:rPr>
              <w:t xml:space="preserve"> deben estar conectados a tierra.</w:t>
            </w:r>
            <w:r w:rsidR="00243550">
              <w:rPr>
                <w:rFonts w:ascii="Arial" w:hAnsi="Arial" w:cs="Arial"/>
              </w:rPr>
              <w:t xml:space="preserve"> Asimismo, s</w:t>
            </w:r>
            <w:r w:rsidR="00243550" w:rsidRPr="003D0C9B">
              <w:rPr>
                <w:rFonts w:ascii="Arial" w:hAnsi="Arial" w:cs="Arial"/>
              </w:rPr>
              <w:t xml:space="preserve">e establece que el </w:t>
            </w:r>
            <w:r w:rsidR="00243550">
              <w:rPr>
                <w:rFonts w:ascii="Arial" w:hAnsi="Arial" w:cs="Arial"/>
              </w:rPr>
              <w:t>m</w:t>
            </w:r>
            <w:r w:rsidR="00243550" w:rsidRPr="003D0C9B">
              <w:rPr>
                <w:rFonts w:ascii="Arial" w:hAnsi="Arial" w:cs="Arial"/>
              </w:rPr>
              <w:t xml:space="preserve">uelle de llenado de </w:t>
            </w:r>
            <w:r w:rsidR="00243550">
              <w:rPr>
                <w:rFonts w:ascii="Arial" w:hAnsi="Arial" w:cs="Arial"/>
              </w:rPr>
              <w:t>r</w:t>
            </w:r>
            <w:r w:rsidR="00243550" w:rsidRPr="003D0C9B">
              <w:rPr>
                <w:rFonts w:ascii="Arial" w:hAnsi="Arial" w:cs="Arial"/>
              </w:rPr>
              <w:t xml:space="preserve">ecipientes </w:t>
            </w:r>
            <w:r w:rsidR="00243550">
              <w:rPr>
                <w:rFonts w:ascii="Arial" w:hAnsi="Arial" w:cs="Arial"/>
              </w:rPr>
              <w:t>p</w:t>
            </w:r>
            <w:r w:rsidR="00243550" w:rsidRPr="003D0C9B">
              <w:rPr>
                <w:rFonts w:ascii="Arial" w:hAnsi="Arial" w:cs="Arial"/>
              </w:rPr>
              <w:t xml:space="preserve">ortátiles y/o </w:t>
            </w:r>
            <w:r w:rsidR="00243550">
              <w:rPr>
                <w:rFonts w:ascii="Arial" w:hAnsi="Arial" w:cs="Arial"/>
              </w:rPr>
              <w:t>t</w:t>
            </w:r>
            <w:r w:rsidR="00243550" w:rsidRPr="003D0C9B">
              <w:rPr>
                <w:rFonts w:ascii="Arial" w:hAnsi="Arial" w:cs="Arial"/>
              </w:rPr>
              <w:t xml:space="preserve">ransportables </w:t>
            </w:r>
            <w:r w:rsidR="00243550">
              <w:rPr>
                <w:rFonts w:ascii="Arial" w:hAnsi="Arial" w:cs="Arial"/>
              </w:rPr>
              <w:t>s</w:t>
            </w:r>
            <w:r w:rsidR="00243550" w:rsidRPr="003D0C9B">
              <w:rPr>
                <w:rFonts w:ascii="Arial" w:hAnsi="Arial" w:cs="Arial"/>
              </w:rPr>
              <w:t xml:space="preserve">ujetos a </w:t>
            </w:r>
            <w:r w:rsidR="00243550">
              <w:rPr>
                <w:rFonts w:ascii="Arial" w:hAnsi="Arial" w:cs="Arial"/>
              </w:rPr>
              <w:t>p</w:t>
            </w:r>
            <w:r w:rsidR="00243550" w:rsidRPr="003D0C9B">
              <w:rPr>
                <w:rFonts w:ascii="Arial" w:hAnsi="Arial" w:cs="Arial"/>
              </w:rPr>
              <w:t xml:space="preserve">resión, debe cumplir con lo siguiente: i) </w:t>
            </w:r>
            <w:r w:rsidR="00243550">
              <w:rPr>
                <w:rFonts w:ascii="Arial" w:hAnsi="Arial" w:cs="Arial"/>
              </w:rPr>
              <w:t>e</w:t>
            </w:r>
            <w:r w:rsidR="00243550" w:rsidRPr="003D0C9B">
              <w:rPr>
                <w:rFonts w:ascii="Arial" w:hAnsi="Arial" w:cs="Arial"/>
              </w:rPr>
              <w:t xml:space="preserve">l </w:t>
            </w:r>
            <w:r w:rsidR="00243550">
              <w:rPr>
                <w:rFonts w:ascii="Arial" w:hAnsi="Arial" w:cs="Arial"/>
              </w:rPr>
              <w:t>m</w:t>
            </w:r>
            <w:r w:rsidR="00243550" w:rsidRPr="003D0C9B">
              <w:rPr>
                <w:rFonts w:ascii="Arial" w:hAnsi="Arial" w:cs="Arial"/>
              </w:rPr>
              <w:t xml:space="preserve">últiple de llenado, las básculas de llenado y las básculas de repeso, deben estar conectados a tierra, ii) </w:t>
            </w:r>
            <w:r w:rsidR="00243550">
              <w:rPr>
                <w:rFonts w:ascii="Arial" w:hAnsi="Arial" w:cs="Arial"/>
              </w:rPr>
              <w:t>e</w:t>
            </w:r>
            <w:r w:rsidR="00243550" w:rsidRPr="003D0C9B">
              <w:rPr>
                <w:rFonts w:ascii="Arial" w:hAnsi="Arial" w:cs="Arial"/>
              </w:rPr>
              <w:t xml:space="preserve">l diseño del sistema eléctrico y de iluminación del </w:t>
            </w:r>
            <w:r w:rsidR="00676AD2">
              <w:rPr>
                <w:rFonts w:ascii="Arial" w:hAnsi="Arial" w:cs="Arial"/>
              </w:rPr>
              <w:t>m</w:t>
            </w:r>
            <w:r w:rsidR="00243550" w:rsidRPr="003D0C9B">
              <w:rPr>
                <w:rFonts w:ascii="Arial" w:hAnsi="Arial" w:cs="Arial"/>
              </w:rPr>
              <w:t xml:space="preserve">uelle de llenado deben ser Clase I, División 1 y/o Clase I, División 2 de acuerdo con la clasificación de áreas peligrosas establecidas en la NOM-001-SEDE-2012, iii) </w:t>
            </w:r>
            <w:r w:rsidR="00243550">
              <w:rPr>
                <w:rFonts w:ascii="Arial" w:hAnsi="Arial" w:cs="Arial"/>
              </w:rPr>
              <w:t>l</w:t>
            </w:r>
            <w:r w:rsidR="00243550" w:rsidRPr="003D0C9B">
              <w:rPr>
                <w:rFonts w:ascii="Arial" w:hAnsi="Arial" w:cs="Arial"/>
              </w:rPr>
              <w:t xml:space="preserve">as cajas de conexiones para tuberías conduit para fuerza y alumbrado deben ser a prueba de explosión, iv) </w:t>
            </w:r>
            <w:r w:rsidR="00243550">
              <w:rPr>
                <w:rFonts w:ascii="Arial" w:hAnsi="Arial" w:cs="Arial"/>
              </w:rPr>
              <w:t>l</w:t>
            </w:r>
            <w:r w:rsidR="00243550" w:rsidRPr="003D0C9B">
              <w:rPr>
                <w:rFonts w:ascii="Arial" w:hAnsi="Arial" w:cs="Arial"/>
              </w:rPr>
              <w:t xml:space="preserve">as tuberías conduit deben contar con sello a prueba de explosión a la llegada de la caja de conexiones de los motores y de los tableros eléctricos, v) </w:t>
            </w:r>
            <w:r w:rsidR="00243550">
              <w:rPr>
                <w:rFonts w:ascii="Arial" w:hAnsi="Arial" w:cs="Arial"/>
              </w:rPr>
              <w:t>l</w:t>
            </w:r>
            <w:r w:rsidR="00243550" w:rsidRPr="003D0C9B">
              <w:rPr>
                <w:rFonts w:ascii="Arial" w:hAnsi="Arial" w:cs="Arial"/>
              </w:rPr>
              <w:t>os sellos a prueba de explosión en las tuberías conduit deben estar llenos con compuesto sellante</w:t>
            </w:r>
            <w:r w:rsidR="00243550">
              <w:rPr>
                <w:rFonts w:ascii="Arial" w:hAnsi="Arial" w:cs="Arial"/>
              </w:rPr>
              <w:t xml:space="preserve">. </w:t>
            </w:r>
            <w:r w:rsidR="001F51B8">
              <w:rPr>
                <w:rFonts w:ascii="Arial" w:hAnsi="Arial" w:cs="Arial"/>
              </w:rPr>
              <w:t>Por otro lado, e</w:t>
            </w:r>
            <w:r w:rsidR="001F51B8" w:rsidRPr="001F51B8">
              <w:rPr>
                <w:rFonts w:ascii="Arial" w:hAnsi="Arial" w:cs="Arial"/>
              </w:rPr>
              <w:t>l alumbrado de</w:t>
            </w:r>
            <w:r w:rsidR="001F51B8">
              <w:rPr>
                <w:rFonts w:ascii="Arial" w:hAnsi="Arial" w:cs="Arial"/>
              </w:rPr>
              <w:t>l á</w:t>
            </w:r>
            <w:r w:rsidR="001F51B8" w:rsidRPr="001F51B8">
              <w:rPr>
                <w:rFonts w:ascii="Arial" w:hAnsi="Arial" w:cs="Arial"/>
              </w:rPr>
              <w:t xml:space="preserve">rea de </w:t>
            </w:r>
            <w:r w:rsidR="001F51B8">
              <w:rPr>
                <w:rFonts w:ascii="Arial" w:hAnsi="Arial" w:cs="Arial"/>
              </w:rPr>
              <w:t>r</w:t>
            </w:r>
            <w:r w:rsidR="001F51B8" w:rsidRPr="001F51B8">
              <w:rPr>
                <w:rFonts w:ascii="Arial" w:hAnsi="Arial" w:cs="Arial"/>
              </w:rPr>
              <w:t xml:space="preserve">evisión de </w:t>
            </w:r>
            <w:r w:rsidR="001F51B8">
              <w:rPr>
                <w:rFonts w:ascii="Arial" w:hAnsi="Arial" w:cs="Arial"/>
              </w:rPr>
              <w:t>r</w:t>
            </w:r>
            <w:r w:rsidR="001F51B8" w:rsidRPr="001F51B8">
              <w:rPr>
                <w:rFonts w:ascii="Arial" w:hAnsi="Arial" w:cs="Arial"/>
              </w:rPr>
              <w:t xml:space="preserve">ecipientes </w:t>
            </w:r>
            <w:r w:rsidR="001F51B8">
              <w:rPr>
                <w:rFonts w:ascii="Arial" w:hAnsi="Arial" w:cs="Arial"/>
              </w:rPr>
              <w:t>p</w:t>
            </w:r>
            <w:r w:rsidR="001F51B8" w:rsidRPr="001F51B8">
              <w:rPr>
                <w:rFonts w:ascii="Arial" w:hAnsi="Arial" w:cs="Arial"/>
              </w:rPr>
              <w:t xml:space="preserve">ortátiles y/o </w:t>
            </w:r>
            <w:r w:rsidR="001F51B8">
              <w:rPr>
                <w:rFonts w:ascii="Arial" w:hAnsi="Arial" w:cs="Arial"/>
              </w:rPr>
              <w:t>t</w:t>
            </w:r>
            <w:r w:rsidR="001F51B8" w:rsidRPr="001F51B8">
              <w:rPr>
                <w:rFonts w:ascii="Arial" w:hAnsi="Arial" w:cs="Arial"/>
              </w:rPr>
              <w:t xml:space="preserve">ransportables </w:t>
            </w:r>
            <w:r w:rsidR="001F51B8">
              <w:rPr>
                <w:rFonts w:ascii="Arial" w:hAnsi="Arial" w:cs="Arial"/>
              </w:rPr>
              <w:t>s</w:t>
            </w:r>
            <w:r w:rsidR="001F51B8" w:rsidRPr="001F51B8">
              <w:rPr>
                <w:rFonts w:ascii="Arial" w:hAnsi="Arial" w:cs="Arial"/>
              </w:rPr>
              <w:t xml:space="preserve">ujetos a </w:t>
            </w:r>
            <w:r w:rsidR="001F51B8">
              <w:rPr>
                <w:rFonts w:ascii="Arial" w:hAnsi="Arial" w:cs="Arial"/>
              </w:rPr>
              <w:t>p</w:t>
            </w:r>
            <w:r w:rsidR="001F51B8" w:rsidRPr="001F51B8">
              <w:rPr>
                <w:rFonts w:ascii="Arial" w:hAnsi="Arial" w:cs="Arial"/>
              </w:rPr>
              <w:t>resión</w:t>
            </w:r>
            <w:r w:rsidR="001F51B8">
              <w:rPr>
                <w:rFonts w:ascii="Arial" w:hAnsi="Arial" w:cs="Arial"/>
              </w:rPr>
              <w:t xml:space="preserve">, </w:t>
            </w:r>
            <w:r w:rsidR="001F51B8" w:rsidRPr="001F51B8">
              <w:rPr>
                <w:rFonts w:ascii="Arial" w:hAnsi="Arial" w:cs="Arial"/>
              </w:rPr>
              <w:t>debe ser como mínimo Clase I, División 1 de acuerdo con la clasificación de áreas peligrosas establecidas en la NOM-001-SEDE-2012</w:t>
            </w:r>
            <w:r w:rsidR="0010073D">
              <w:rPr>
                <w:rFonts w:ascii="Arial" w:hAnsi="Arial" w:cs="Arial"/>
              </w:rPr>
              <w:t xml:space="preserve">, mientras que el </w:t>
            </w:r>
            <w:r w:rsidR="00DC5C67">
              <w:rPr>
                <w:rFonts w:ascii="Arial" w:hAnsi="Arial" w:cs="Arial"/>
              </w:rPr>
              <w:t xml:space="preserve">alumbrado del </w:t>
            </w:r>
            <w:r w:rsidR="0010073D">
              <w:rPr>
                <w:rFonts w:ascii="Arial" w:hAnsi="Arial" w:cs="Arial"/>
              </w:rPr>
              <w:t>á</w:t>
            </w:r>
            <w:r w:rsidR="0010073D" w:rsidRPr="001F51B8">
              <w:rPr>
                <w:rFonts w:ascii="Arial" w:hAnsi="Arial" w:cs="Arial"/>
              </w:rPr>
              <w:t xml:space="preserve">rea para el resguardo de auto-tanques de distribución y vehículos de reparto </w:t>
            </w:r>
            <w:r w:rsidR="0010073D">
              <w:rPr>
                <w:rFonts w:ascii="Arial" w:hAnsi="Arial" w:cs="Arial"/>
              </w:rPr>
              <w:t xml:space="preserve">y </w:t>
            </w:r>
            <w:r w:rsidR="00DC5C67">
              <w:rPr>
                <w:rFonts w:ascii="Arial" w:hAnsi="Arial" w:cs="Arial"/>
              </w:rPr>
              <w:t xml:space="preserve">de </w:t>
            </w:r>
            <w:r w:rsidR="0010073D">
              <w:rPr>
                <w:rFonts w:ascii="Arial" w:hAnsi="Arial" w:cs="Arial"/>
              </w:rPr>
              <w:t>los talleres</w:t>
            </w:r>
            <w:r w:rsidR="00DC5C67">
              <w:rPr>
                <w:rFonts w:ascii="Arial" w:hAnsi="Arial" w:cs="Arial"/>
              </w:rPr>
              <w:t xml:space="preserve">, debe ser acorde con la </w:t>
            </w:r>
            <w:r w:rsidR="00DC5C67" w:rsidRPr="00DC5C67">
              <w:rPr>
                <w:rFonts w:ascii="Arial" w:hAnsi="Arial" w:cs="Arial"/>
              </w:rPr>
              <w:t>clasificación de áreas peligrosas establecidas en la NOM-001-SEDE-2012.</w:t>
            </w:r>
            <w:r w:rsidR="00DC5C67">
              <w:rPr>
                <w:rFonts w:ascii="Arial" w:hAnsi="Arial" w:cs="Arial"/>
                <w:sz w:val="18"/>
                <w:szCs w:val="18"/>
              </w:rPr>
              <w:t xml:space="preserve"> </w:t>
            </w:r>
            <w:r w:rsidR="007405DA" w:rsidRPr="006045E4">
              <w:rPr>
                <w:rFonts w:ascii="Arial" w:hAnsi="Arial" w:cs="Arial"/>
              </w:rPr>
              <w:t>La relevancia de esta acción regulatoria radica en que la NOM-001-SEDE-2012, tienen por objeto establecer las especificaciones y lineamientos de carácter técnico que deben satisfacer las instalaciones destinadas a la utilización de la energía eléctrica, a fin de que ofrezcan condiciones adecuadas de seguridad para las personas y sus propiedades, en lo referente a la protección contra: las descargas eléctricas, los efectos térmicos, las sobrecorrientes, las corrientes de falla y las sobretensiones. En tal sentido, el cumplimiento de las disposiciones indicadas</w:t>
            </w:r>
            <w:r w:rsidR="00650122">
              <w:rPr>
                <w:rFonts w:ascii="Arial" w:hAnsi="Arial" w:cs="Arial"/>
              </w:rPr>
              <w:t>,</w:t>
            </w:r>
            <w:r w:rsidR="007405DA" w:rsidRPr="006045E4">
              <w:rPr>
                <w:rFonts w:ascii="Arial" w:hAnsi="Arial" w:cs="Arial"/>
              </w:rPr>
              <w:t xml:space="preserve"> promueve el uso de la energía eléctrica en forma segura</w:t>
            </w:r>
            <w:r w:rsidR="00AE54DD">
              <w:rPr>
                <w:rFonts w:ascii="Arial" w:hAnsi="Arial" w:cs="Arial"/>
              </w:rPr>
              <w:t>.</w:t>
            </w:r>
          </w:p>
        </w:tc>
      </w:tr>
      <w:tr w:rsidR="00455BEB" w:rsidRPr="003D0C9B" w14:paraId="22689872" w14:textId="77777777" w:rsidTr="002D14AF">
        <w:tc>
          <w:tcPr>
            <w:tcW w:w="1733" w:type="dxa"/>
            <w:shd w:val="clear" w:color="auto" w:fill="auto"/>
          </w:tcPr>
          <w:p w14:paraId="22F99F29" w14:textId="77777777" w:rsidR="00455BEB" w:rsidRPr="003D0C9B" w:rsidRDefault="00455BE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5D5BB1FF" w14:textId="1D1CEFEF" w:rsidR="00455BEB" w:rsidRPr="003D0C9B" w:rsidRDefault="00455BEB" w:rsidP="002D14AF">
            <w:pPr>
              <w:spacing w:after="0" w:line="240" w:lineRule="auto"/>
              <w:jc w:val="center"/>
              <w:rPr>
                <w:rFonts w:ascii="Arial" w:hAnsi="Arial" w:cs="Arial"/>
              </w:rPr>
            </w:pPr>
            <w:r w:rsidRPr="003D0C9B">
              <w:rPr>
                <w:rFonts w:ascii="Arial" w:hAnsi="Arial" w:cs="Arial"/>
              </w:rPr>
              <w:t>5.</w:t>
            </w:r>
            <w:r w:rsidR="008954B8" w:rsidRPr="003D0C9B">
              <w:rPr>
                <w:rFonts w:ascii="Arial" w:hAnsi="Arial" w:cs="Arial"/>
              </w:rPr>
              <w:t>1.3.</w:t>
            </w:r>
            <w:r w:rsidR="00AB36FA" w:rsidRPr="003D0C9B">
              <w:rPr>
                <w:rFonts w:ascii="Arial" w:hAnsi="Arial" w:cs="Arial"/>
              </w:rPr>
              <w:t>8</w:t>
            </w:r>
          </w:p>
        </w:tc>
        <w:tc>
          <w:tcPr>
            <w:tcW w:w="6141" w:type="dxa"/>
            <w:shd w:val="clear" w:color="auto" w:fill="auto"/>
          </w:tcPr>
          <w:p w14:paraId="21C87621" w14:textId="7AF108CF" w:rsidR="00455BEB" w:rsidRPr="003D0C9B" w:rsidRDefault="00AB36FA" w:rsidP="002D14AF">
            <w:pPr>
              <w:spacing w:after="0" w:line="240" w:lineRule="auto"/>
              <w:jc w:val="both"/>
              <w:rPr>
                <w:rFonts w:ascii="Arial" w:hAnsi="Arial" w:cs="Arial"/>
              </w:rPr>
            </w:pPr>
            <w:r w:rsidRPr="003D0C9B">
              <w:rPr>
                <w:rFonts w:ascii="Arial" w:hAnsi="Arial" w:cs="Arial"/>
              </w:rPr>
              <w:t>Se establece que</w:t>
            </w:r>
            <w:r w:rsidR="00144345">
              <w:rPr>
                <w:rFonts w:ascii="Arial" w:hAnsi="Arial" w:cs="Arial"/>
              </w:rPr>
              <w:t>,</w:t>
            </w:r>
            <w:r w:rsidRPr="003D0C9B">
              <w:rPr>
                <w:rFonts w:ascii="Arial" w:hAnsi="Arial" w:cs="Arial"/>
              </w:rPr>
              <w:t xml:space="preserve"> </w:t>
            </w:r>
            <w:r w:rsidR="00144345">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suministro de diésel a vehículos propios, el sistema eléctrico y de iluminación de esta área debe cumplir con lo especificado en el Apéndice A de</w:t>
            </w:r>
            <w:r w:rsidR="00144345">
              <w:rPr>
                <w:rFonts w:ascii="Arial" w:hAnsi="Arial" w:cs="Arial"/>
              </w:rPr>
              <w:t xml:space="preserve"> </w:t>
            </w:r>
            <w:r w:rsidRPr="003D0C9B">
              <w:rPr>
                <w:rFonts w:ascii="Arial" w:hAnsi="Arial" w:cs="Arial"/>
              </w:rPr>
              <w:t>l</w:t>
            </w:r>
            <w:r w:rsidR="00144345">
              <w:rPr>
                <w:rFonts w:ascii="Arial" w:hAnsi="Arial" w:cs="Arial"/>
              </w:rPr>
              <w:t>a</w:t>
            </w:r>
            <w:r w:rsidRPr="003D0C9B">
              <w:rPr>
                <w:rFonts w:ascii="Arial" w:hAnsi="Arial" w:cs="Arial"/>
              </w:rPr>
              <w:t xml:space="preserve"> </w:t>
            </w:r>
            <w:r w:rsidR="00144345">
              <w:rPr>
                <w:rFonts w:ascii="Arial" w:hAnsi="Arial" w:cs="Arial"/>
              </w:rPr>
              <w:t>regulación propuesta</w:t>
            </w:r>
            <w:r w:rsidRPr="003D0C9B">
              <w:rPr>
                <w:rFonts w:ascii="Arial" w:hAnsi="Arial" w:cs="Arial"/>
              </w:rPr>
              <w:t>.</w:t>
            </w:r>
            <w:r w:rsidR="008D5316">
              <w:rPr>
                <w:rFonts w:ascii="Arial" w:hAnsi="Arial" w:cs="Arial"/>
              </w:rPr>
              <w:t xml:space="preserve"> </w:t>
            </w:r>
            <w:r w:rsidR="00676AD2" w:rsidRPr="003B7BAB">
              <w:rPr>
                <w:rFonts w:ascii="Arial" w:hAnsi="Arial" w:cs="Arial"/>
              </w:rPr>
              <w:t>Estas acciones</w:t>
            </w:r>
            <w:r w:rsidR="00697C64">
              <w:rPr>
                <w:rFonts w:ascii="Arial" w:hAnsi="Arial" w:cs="Arial"/>
              </w:rPr>
              <w:t>,</w:t>
            </w:r>
            <w:r w:rsidR="00676AD2" w:rsidRPr="003B7BAB">
              <w:rPr>
                <w:rFonts w:ascii="Arial" w:hAnsi="Arial" w:cs="Arial"/>
              </w:rPr>
              <w:t xml:space="preserve"> buscan reducir la posibilidad de una explosión o incendio</w:t>
            </w:r>
            <w:r w:rsidR="00697C64">
              <w:rPr>
                <w:rFonts w:ascii="Arial" w:hAnsi="Arial" w:cs="Arial"/>
              </w:rPr>
              <w:t>,</w:t>
            </w:r>
            <w:r w:rsidR="00676AD2" w:rsidRPr="003B7BAB">
              <w:rPr>
                <w:rFonts w:ascii="Arial" w:hAnsi="Arial" w:cs="Arial"/>
              </w:rPr>
              <w:t xml:space="preserve"> derivado del funcionamiento de los sistemas eléctricos dentro de las instalaciones</w:t>
            </w:r>
            <w:r w:rsidR="008D5316">
              <w:rPr>
                <w:rFonts w:ascii="Arial" w:eastAsia="Montserrat" w:hAnsi="Arial" w:cs="Arial"/>
              </w:rPr>
              <w:t>.</w:t>
            </w:r>
            <w:r w:rsidR="00BE7046">
              <w:rPr>
                <w:rFonts w:ascii="Arial" w:eastAsia="Montserrat" w:hAnsi="Arial" w:cs="Arial"/>
              </w:rPr>
              <w:t xml:space="preserve"> </w:t>
            </w:r>
          </w:p>
        </w:tc>
      </w:tr>
      <w:tr w:rsidR="00455BEB" w:rsidRPr="003D0C9B" w14:paraId="56D8132B" w14:textId="77777777" w:rsidTr="002D14AF">
        <w:tc>
          <w:tcPr>
            <w:tcW w:w="1733" w:type="dxa"/>
            <w:shd w:val="clear" w:color="auto" w:fill="auto"/>
          </w:tcPr>
          <w:p w14:paraId="21AD19B1" w14:textId="77777777" w:rsidR="00455BEB" w:rsidRPr="003D0C9B" w:rsidRDefault="00455BE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08BF71B2" w14:textId="4228E1D2" w:rsidR="00455BEB" w:rsidRPr="003D0C9B" w:rsidRDefault="00455BEB" w:rsidP="002D14AF">
            <w:pPr>
              <w:spacing w:after="0" w:line="240" w:lineRule="auto"/>
              <w:jc w:val="center"/>
              <w:rPr>
                <w:rFonts w:ascii="Arial" w:hAnsi="Arial" w:cs="Arial"/>
              </w:rPr>
            </w:pPr>
            <w:r w:rsidRPr="003D0C9B">
              <w:rPr>
                <w:rFonts w:ascii="Arial" w:hAnsi="Arial" w:cs="Arial"/>
              </w:rPr>
              <w:t>5.</w:t>
            </w:r>
            <w:r w:rsidR="00AB36FA" w:rsidRPr="003D0C9B">
              <w:rPr>
                <w:rFonts w:ascii="Arial" w:hAnsi="Arial" w:cs="Arial"/>
              </w:rPr>
              <w:t>1.</w:t>
            </w:r>
            <w:r w:rsidR="000A67AB" w:rsidRPr="003D0C9B">
              <w:rPr>
                <w:rFonts w:ascii="Arial" w:hAnsi="Arial" w:cs="Arial"/>
              </w:rPr>
              <w:t>4</w:t>
            </w:r>
          </w:p>
        </w:tc>
        <w:tc>
          <w:tcPr>
            <w:tcW w:w="6141" w:type="dxa"/>
            <w:shd w:val="clear" w:color="auto" w:fill="auto"/>
          </w:tcPr>
          <w:p w14:paraId="33797DB3" w14:textId="495964C7" w:rsidR="00455BEB" w:rsidRPr="003D0C9B" w:rsidRDefault="00AB36FA" w:rsidP="002D14AF">
            <w:pPr>
              <w:spacing w:after="0" w:line="240" w:lineRule="auto"/>
              <w:jc w:val="both"/>
              <w:rPr>
                <w:rFonts w:ascii="Arial" w:hAnsi="Arial" w:cs="Arial"/>
                <w:lang w:val="es-ES"/>
              </w:rPr>
            </w:pPr>
            <w:r w:rsidRPr="003D0C9B">
              <w:rPr>
                <w:rFonts w:ascii="Arial" w:hAnsi="Arial" w:cs="Arial"/>
              </w:rPr>
              <w:t xml:space="preserve">Se establece que el sistema contra incendios debe cumplir con lo siguiente: i) </w:t>
            </w:r>
            <w:r w:rsidR="009D0A81">
              <w:rPr>
                <w:rFonts w:ascii="Arial" w:hAnsi="Arial" w:cs="Arial"/>
              </w:rPr>
              <w:t>l</w:t>
            </w:r>
            <w:r w:rsidRPr="003D0C9B">
              <w:rPr>
                <w:rFonts w:ascii="Arial" w:hAnsi="Arial" w:cs="Arial"/>
              </w:rPr>
              <w:t xml:space="preserve">a </w:t>
            </w:r>
            <w:r w:rsidR="002A79DA">
              <w:rPr>
                <w:rFonts w:ascii="Arial" w:hAnsi="Arial" w:cs="Arial"/>
              </w:rPr>
              <w:t>Planta de Distribución</w:t>
            </w:r>
            <w:r w:rsidRPr="003D0C9B">
              <w:rPr>
                <w:rFonts w:ascii="Arial" w:hAnsi="Arial" w:cs="Arial"/>
              </w:rPr>
              <w:t xml:space="preserve"> debe contar con un </w:t>
            </w:r>
            <w:r w:rsidR="009D0A81">
              <w:rPr>
                <w:rFonts w:ascii="Arial" w:hAnsi="Arial" w:cs="Arial"/>
              </w:rPr>
              <w:t>s</w:t>
            </w:r>
            <w:r w:rsidRPr="003D0C9B">
              <w:rPr>
                <w:rFonts w:ascii="Arial" w:hAnsi="Arial" w:cs="Arial"/>
              </w:rPr>
              <w:t xml:space="preserve">istema contra incendio, el cual debe estar compuesto por extintores, hidrantes </w:t>
            </w:r>
            <w:r w:rsidR="002326FA">
              <w:rPr>
                <w:rFonts w:ascii="Arial" w:hAnsi="Arial" w:cs="Arial"/>
              </w:rPr>
              <w:t>y/</w:t>
            </w:r>
            <w:r w:rsidRPr="003D0C9B">
              <w:rPr>
                <w:rFonts w:ascii="Arial" w:hAnsi="Arial" w:cs="Arial"/>
              </w:rPr>
              <w:t xml:space="preserve">o monitores y un sistema de enfriamiento por aspersión de agua sobre todos los </w:t>
            </w:r>
            <w:r w:rsidR="00713FFD">
              <w:rPr>
                <w:rFonts w:ascii="Arial" w:hAnsi="Arial" w:cs="Arial"/>
              </w:rPr>
              <w:t>r</w:t>
            </w:r>
            <w:r w:rsidRPr="003D0C9B">
              <w:rPr>
                <w:rFonts w:ascii="Arial" w:hAnsi="Arial" w:cs="Arial"/>
              </w:rPr>
              <w:t xml:space="preserve">ecipientes de almacenamiento, ii) </w:t>
            </w:r>
            <w:r w:rsidR="009D0A81">
              <w:rPr>
                <w:rFonts w:ascii="Arial" w:hAnsi="Arial" w:cs="Arial"/>
              </w:rPr>
              <w:t>s</w:t>
            </w:r>
            <w:r w:rsidR="000A67AB" w:rsidRPr="003D0C9B">
              <w:rPr>
                <w:rFonts w:ascii="Arial" w:hAnsi="Arial" w:cs="Arial"/>
              </w:rPr>
              <w:t xml:space="preserve">e debe contar con un </w:t>
            </w:r>
            <w:r w:rsidR="000A67AB" w:rsidRPr="003D0C9B">
              <w:rPr>
                <w:rFonts w:ascii="Arial" w:hAnsi="Arial" w:cs="Arial"/>
              </w:rPr>
              <w:lastRenderedPageBreak/>
              <w:t xml:space="preserve">gabinete o cuarto para resguardar el equipo de protección personal específico para atender incendios, el cual debe ser de material incombustible y el área donde se ubique debe permitir el cambio de los brigadistas, iii) </w:t>
            </w:r>
            <w:r w:rsidR="009D0A81">
              <w:rPr>
                <w:rFonts w:ascii="Arial" w:hAnsi="Arial" w:cs="Arial"/>
              </w:rPr>
              <w:t>s</w:t>
            </w:r>
            <w:r w:rsidR="000A67AB" w:rsidRPr="003D0C9B">
              <w:rPr>
                <w:rFonts w:ascii="Arial" w:hAnsi="Arial" w:cs="Arial"/>
              </w:rPr>
              <w:t xml:space="preserve">e debe contar con cuando menos 50 kg de polvo químico seco en uno o más extintores de tipo carretilla y extintores portátiles, </w:t>
            </w:r>
            <w:r w:rsidR="000A67AB" w:rsidRPr="00FC4F5D">
              <w:rPr>
                <w:rFonts w:ascii="Arial" w:hAnsi="Arial" w:cs="Arial"/>
              </w:rPr>
              <w:t xml:space="preserve">iv) </w:t>
            </w:r>
            <w:r w:rsidR="00BA7BB9" w:rsidRPr="00FC4F5D">
              <w:rPr>
                <w:rFonts w:ascii="Arial" w:hAnsi="Arial" w:cs="Arial"/>
              </w:rPr>
              <w:t xml:space="preserve">la red de agua contra incendio debe cubrir el 100% de las áreas donde se encuentran los </w:t>
            </w:r>
            <w:r w:rsidR="00FC4F5D" w:rsidRPr="00FC4F5D">
              <w:rPr>
                <w:rFonts w:ascii="Arial" w:hAnsi="Arial" w:cs="Arial"/>
              </w:rPr>
              <w:t>r</w:t>
            </w:r>
            <w:r w:rsidR="00BA7BB9" w:rsidRPr="00FC4F5D">
              <w:rPr>
                <w:rFonts w:ascii="Arial" w:hAnsi="Arial" w:cs="Arial"/>
              </w:rPr>
              <w:t>ecipientes de almacenamiento, áreas de trasiego y áreas para el resguardo de auto-tanques de distribución y vehículos de reparto</w:t>
            </w:r>
            <w:r w:rsidR="000A67AB" w:rsidRPr="00FC4F5D">
              <w:rPr>
                <w:rFonts w:ascii="Arial" w:hAnsi="Arial" w:cs="Arial"/>
              </w:rPr>
              <w:t>,</w:t>
            </w:r>
            <w:r w:rsidR="000A67AB" w:rsidRPr="003D0C9B">
              <w:rPr>
                <w:rFonts w:ascii="Arial" w:hAnsi="Arial" w:cs="Arial"/>
              </w:rPr>
              <w:t xml:space="preserve"> v) </w:t>
            </w:r>
            <w:r w:rsidR="00114974">
              <w:rPr>
                <w:rFonts w:ascii="Arial" w:hAnsi="Arial" w:cs="Arial"/>
              </w:rPr>
              <w:t>s</w:t>
            </w:r>
            <w:r w:rsidR="00114974" w:rsidRPr="00114974">
              <w:rPr>
                <w:rFonts w:ascii="Arial" w:hAnsi="Arial" w:cs="Arial"/>
              </w:rPr>
              <w:t>e debe contar con un cobertizo o cuarto de bombas contra incendio, construido de material incombustible</w:t>
            </w:r>
            <w:r w:rsidR="000A67AB" w:rsidRPr="003D0C9B">
              <w:rPr>
                <w:rFonts w:ascii="Arial" w:hAnsi="Arial" w:cs="Arial"/>
              </w:rPr>
              <w:t xml:space="preserve">, vi) </w:t>
            </w:r>
            <w:r w:rsidR="00114974">
              <w:rPr>
                <w:rFonts w:ascii="Arial" w:hAnsi="Arial" w:cs="Arial"/>
              </w:rPr>
              <w:t>l</w:t>
            </w:r>
            <w:r w:rsidR="00114974" w:rsidRPr="00114974">
              <w:rPr>
                <w:rFonts w:ascii="Arial" w:hAnsi="Arial" w:cs="Arial"/>
              </w:rPr>
              <w:t>as bombas y motores de las bombas del sistema fijo contra incendio deben estar Listados por UL o FM para servicio contra incendio</w:t>
            </w:r>
            <w:r w:rsidR="00114974">
              <w:rPr>
                <w:rFonts w:ascii="Arial" w:hAnsi="Arial" w:cs="Arial"/>
              </w:rPr>
              <w:t>, n</w:t>
            </w:r>
            <w:r w:rsidR="00114974" w:rsidRPr="00114974">
              <w:rPr>
                <w:rFonts w:ascii="Arial" w:hAnsi="Arial" w:cs="Arial"/>
              </w:rPr>
              <w:t>o es necesario que la bomba "jockey" esté listada</w:t>
            </w:r>
            <w:r w:rsidR="009D0A81">
              <w:rPr>
                <w:rFonts w:ascii="Arial" w:hAnsi="Arial" w:cs="Arial"/>
              </w:rPr>
              <w:t xml:space="preserve">, </w:t>
            </w:r>
            <w:r w:rsidR="000A67AB" w:rsidRPr="003D0C9B">
              <w:rPr>
                <w:rFonts w:ascii="Arial" w:hAnsi="Arial" w:cs="Arial"/>
              </w:rPr>
              <w:t xml:space="preserve">vii) </w:t>
            </w:r>
            <w:r w:rsidR="009D0A81">
              <w:rPr>
                <w:rFonts w:ascii="Arial" w:hAnsi="Arial" w:cs="Arial"/>
              </w:rPr>
              <w:t>e</w:t>
            </w:r>
            <w:r w:rsidR="000A67AB" w:rsidRPr="003D0C9B">
              <w:rPr>
                <w:rFonts w:ascii="Arial" w:hAnsi="Arial" w:cs="Arial"/>
              </w:rPr>
              <w:t>l sistema fijo contra incendio debe contar con los siguientes elementos:</w:t>
            </w:r>
            <w:r w:rsidR="009D0A81">
              <w:rPr>
                <w:rFonts w:ascii="Arial" w:hAnsi="Arial" w:cs="Arial"/>
              </w:rPr>
              <w:t xml:space="preserve"> c</w:t>
            </w:r>
            <w:r w:rsidR="000A67AB" w:rsidRPr="003D0C9B">
              <w:rPr>
                <w:rFonts w:ascii="Arial" w:hAnsi="Arial" w:cs="Arial"/>
              </w:rPr>
              <w:t>isterna de almacenamiento de agua contra incendio</w:t>
            </w:r>
            <w:r w:rsidR="009D0A81">
              <w:rPr>
                <w:rFonts w:ascii="Arial" w:hAnsi="Arial" w:cs="Arial"/>
              </w:rPr>
              <w:t xml:space="preserve"> y s</w:t>
            </w:r>
            <w:r w:rsidR="000A67AB" w:rsidRPr="003D0C9B">
              <w:rPr>
                <w:rFonts w:ascii="Arial" w:hAnsi="Arial" w:cs="Arial"/>
              </w:rPr>
              <w:t xml:space="preserve">istema de bombeo, </w:t>
            </w:r>
            <w:r w:rsidR="009D0A81">
              <w:rPr>
                <w:rFonts w:ascii="Arial" w:hAnsi="Arial" w:cs="Arial"/>
              </w:rPr>
              <w:t>s</w:t>
            </w:r>
            <w:r w:rsidR="000A67AB" w:rsidRPr="003D0C9B">
              <w:rPr>
                <w:rFonts w:ascii="Arial" w:hAnsi="Arial" w:cs="Arial"/>
              </w:rPr>
              <w:t xml:space="preserve">istema de enfriamiento por aspersión de agua y debe contar con al menos uno de los </w:t>
            </w:r>
            <w:r w:rsidR="000A67AB" w:rsidRPr="002326FA">
              <w:rPr>
                <w:rFonts w:ascii="Arial" w:hAnsi="Arial" w:cs="Arial"/>
              </w:rPr>
              <w:t>siguientes elementos: a)</w:t>
            </w:r>
            <w:r w:rsidR="009D0A81" w:rsidRPr="002326FA">
              <w:rPr>
                <w:rFonts w:ascii="Arial" w:hAnsi="Arial" w:cs="Arial"/>
              </w:rPr>
              <w:t xml:space="preserve"> h</w:t>
            </w:r>
            <w:r w:rsidR="000A67AB" w:rsidRPr="002326FA">
              <w:rPr>
                <w:rFonts w:ascii="Arial" w:hAnsi="Arial" w:cs="Arial"/>
              </w:rPr>
              <w:t>idrantes, b)</w:t>
            </w:r>
            <w:r w:rsidR="009D0A81" w:rsidRPr="002326FA">
              <w:rPr>
                <w:rFonts w:ascii="Arial" w:hAnsi="Arial" w:cs="Arial"/>
              </w:rPr>
              <w:t xml:space="preserve"> m</w:t>
            </w:r>
            <w:r w:rsidR="000A67AB" w:rsidRPr="002326FA">
              <w:rPr>
                <w:rFonts w:ascii="Arial" w:hAnsi="Arial" w:cs="Arial"/>
              </w:rPr>
              <w:t xml:space="preserve">onitores; a su vez, </w:t>
            </w:r>
            <w:r w:rsidR="00114974" w:rsidRPr="00FC4F5D">
              <w:rPr>
                <w:rFonts w:ascii="Arial" w:hAnsi="Arial" w:cs="Arial"/>
              </w:rPr>
              <w:t>el sistema de hidrantes y/o monitores debe cubrir el 100% de las áreas de almacenamiento, trasiego y áreas para el resguardo de auto-tanques de distribución y vehículos de reparto</w:t>
            </w:r>
            <w:r w:rsidR="000A67AB" w:rsidRPr="002326FA">
              <w:rPr>
                <w:rFonts w:ascii="Arial" w:hAnsi="Arial" w:cs="Arial"/>
              </w:rPr>
              <w:t xml:space="preserve"> y contar con válvulas y sistema de detección. </w:t>
            </w:r>
            <w:r w:rsidR="00AE153F" w:rsidRPr="002326FA">
              <w:rPr>
                <w:rFonts w:ascii="Arial" w:hAnsi="Arial" w:cs="Arial"/>
              </w:rPr>
              <w:t>Cualquier tipo de edificación se encuentra expuesta a sufrir un siniestro como los incendios, por lo que es indispensable contar con un sistema capaz de sofocar el fuego de manera oportuna, de tal manera que se pueda salvar vidas, minimizar las pérdidas y restablecer las operaciones en el menor tiempo.  De esta forma, el sistema contra incendios, tienen como función específica detectar un incendio para tomar acciones que protejan la vida y bienes materiales</w:t>
            </w:r>
            <w:r w:rsidR="00AE153F" w:rsidRPr="002326FA">
              <w:rPr>
                <w:rFonts w:ascii="Arial" w:hAnsi="Arial" w:cs="Arial"/>
                <w:shd w:val="clear" w:color="auto" w:fill="FFFFFF"/>
              </w:rPr>
              <w:t>.</w:t>
            </w:r>
          </w:p>
        </w:tc>
      </w:tr>
      <w:tr w:rsidR="00455BEB" w:rsidRPr="003D0C9B" w14:paraId="7FF9D2E5" w14:textId="77777777" w:rsidTr="002D14AF">
        <w:tc>
          <w:tcPr>
            <w:tcW w:w="1733" w:type="dxa"/>
            <w:shd w:val="clear" w:color="auto" w:fill="auto"/>
          </w:tcPr>
          <w:p w14:paraId="3A643BFA"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p w14:paraId="325DBA1E"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50B9D1A3" w14:textId="2427DC53" w:rsidR="00455BEB" w:rsidRPr="003D0C9B" w:rsidRDefault="000A67AB" w:rsidP="002D14AF">
            <w:pPr>
              <w:spacing w:after="0" w:line="240" w:lineRule="auto"/>
              <w:jc w:val="center"/>
              <w:rPr>
                <w:rFonts w:ascii="Arial" w:hAnsi="Arial" w:cs="Arial"/>
              </w:rPr>
            </w:pPr>
            <w:r w:rsidRPr="003D0C9B">
              <w:rPr>
                <w:rFonts w:ascii="Arial" w:hAnsi="Arial" w:cs="Arial"/>
              </w:rPr>
              <w:t>5.2</w:t>
            </w:r>
          </w:p>
        </w:tc>
        <w:tc>
          <w:tcPr>
            <w:tcW w:w="6141" w:type="dxa"/>
            <w:shd w:val="clear" w:color="auto" w:fill="auto"/>
          </w:tcPr>
          <w:p w14:paraId="03AC31A9" w14:textId="0683EFA3" w:rsidR="00455BEB" w:rsidRPr="003D0C9B" w:rsidRDefault="000B2E06" w:rsidP="002D14AF">
            <w:pPr>
              <w:spacing w:after="0" w:line="240" w:lineRule="auto"/>
              <w:jc w:val="both"/>
              <w:rPr>
                <w:rFonts w:ascii="Arial" w:hAnsi="Arial" w:cs="Arial"/>
              </w:rPr>
            </w:pPr>
            <w:r w:rsidRPr="003D0C9B">
              <w:rPr>
                <w:rFonts w:ascii="Arial" w:hAnsi="Arial" w:cs="Arial"/>
              </w:rPr>
              <w:t xml:space="preserve">Se establece que </w:t>
            </w:r>
            <w:r w:rsidR="000179F7">
              <w:rPr>
                <w:rFonts w:ascii="Arial" w:hAnsi="Arial" w:cs="Arial"/>
              </w:rPr>
              <w:t>l</w:t>
            </w:r>
            <w:r w:rsidRPr="003D0C9B">
              <w:rPr>
                <w:rFonts w:ascii="Arial" w:hAnsi="Arial" w:cs="Arial"/>
              </w:rPr>
              <w:t xml:space="preserve">a documentación del </w:t>
            </w:r>
            <w:r w:rsidR="000179F7">
              <w:rPr>
                <w:rFonts w:ascii="Arial" w:hAnsi="Arial" w:cs="Arial"/>
              </w:rPr>
              <w:t>p</w:t>
            </w:r>
            <w:r w:rsidRPr="003D0C9B">
              <w:rPr>
                <w:rFonts w:ascii="Arial" w:hAnsi="Arial" w:cs="Arial"/>
              </w:rPr>
              <w:t xml:space="preserve">royecto para la etapa de </w:t>
            </w:r>
            <w:r w:rsidR="000179F7">
              <w:rPr>
                <w:rFonts w:ascii="Arial" w:hAnsi="Arial" w:cs="Arial"/>
              </w:rPr>
              <w:t>d</w:t>
            </w:r>
            <w:r w:rsidRPr="003D0C9B">
              <w:rPr>
                <w:rFonts w:ascii="Arial" w:hAnsi="Arial" w:cs="Arial"/>
              </w:rPr>
              <w:t xml:space="preserve">iseño de la </w:t>
            </w:r>
            <w:r w:rsidR="002A79DA">
              <w:rPr>
                <w:rFonts w:ascii="Arial" w:hAnsi="Arial" w:cs="Arial"/>
              </w:rPr>
              <w:t>Planta de Distribución</w:t>
            </w:r>
            <w:r w:rsidRPr="003D0C9B">
              <w:rPr>
                <w:rFonts w:ascii="Arial" w:hAnsi="Arial" w:cs="Arial"/>
              </w:rPr>
              <w:t xml:space="preserve"> de G</w:t>
            </w:r>
            <w:r w:rsidR="000179F7">
              <w:rPr>
                <w:rFonts w:ascii="Arial" w:hAnsi="Arial" w:cs="Arial"/>
              </w:rPr>
              <w:t xml:space="preserve">as </w:t>
            </w:r>
            <w:r w:rsidRPr="003D0C9B">
              <w:rPr>
                <w:rFonts w:ascii="Arial" w:hAnsi="Arial" w:cs="Arial"/>
              </w:rPr>
              <w:t>L</w:t>
            </w:r>
            <w:r w:rsidR="000179F7">
              <w:rPr>
                <w:rFonts w:ascii="Arial" w:hAnsi="Arial" w:cs="Arial"/>
              </w:rPr>
              <w:t>.</w:t>
            </w:r>
            <w:r w:rsidRPr="003D0C9B">
              <w:rPr>
                <w:rFonts w:ascii="Arial" w:hAnsi="Arial" w:cs="Arial"/>
              </w:rPr>
              <w:t>P</w:t>
            </w:r>
            <w:r w:rsidR="000179F7">
              <w:rPr>
                <w:rFonts w:ascii="Arial" w:hAnsi="Arial" w:cs="Arial"/>
              </w:rPr>
              <w:t>.</w:t>
            </w:r>
            <w:r w:rsidRPr="003D0C9B">
              <w:rPr>
                <w:rFonts w:ascii="Arial" w:hAnsi="Arial" w:cs="Arial"/>
              </w:rPr>
              <w:t xml:space="preserve"> debe estar integrada en un </w:t>
            </w:r>
            <w:r w:rsidR="000179F7">
              <w:rPr>
                <w:rFonts w:ascii="Arial" w:hAnsi="Arial" w:cs="Arial"/>
              </w:rPr>
              <w:t>l</w:t>
            </w:r>
            <w:r w:rsidRPr="003D0C9B">
              <w:rPr>
                <w:rFonts w:ascii="Arial" w:hAnsi="Arial" w:cs="Arial"/>
              </w:rPr>
              <w:t xml:space="preserve">ibro de </w:t>
            </w:r>
            <w:r w:rsidR="000179F7">
              <w:rPr>
                <w:rFonts w:ascii="Arial" w:hAnsi="Arial" w:cs="Arial"/>
              </w:rPr>
              <w:t>p</w:t>
            </w:r>
            <w:r w:rsidRPr="003D0C9B">
              <w:rPr>
                <w:rFonts w:ascii="Arial" w:hAnsi="Arial" w:cs="Arial"/>
              </w:rPr>
              <w:t>royecto, el cual debe contener los planos y las memorias técnico-descriptivas de cada especialidad (civil, mecánico, eléctrico y contra incendio)</w:t>
            </w:r>
            <w:r w:rsidR="00AB442A">
              <w:rPr>
                <w:rFonts w:ascii="Arial" w:hAnsi="Arial" w:cs="Arial"/>
              </w:rPr>
              <w:t xml:space="preserve"> </w:t>
            </w:r>
            <w:r w:rsidR="00AB442A" w:rsidRPr="00AB442A">
              <w:rPr>
                <w:rFonts w:ascii="Arial" w:hAnsi="Arial" w:cs="Arial"/>
              </w:rPr>
              <w:t xml:space="preserve">y el </w:t>
            </w:r>
            <w:r w:rsidR="00B417D0">
              <w:rPr>
                <w:rFonts w:ascii="Arial" w:hAnsi="Arial" w:cs="Arial"/>
              </w:rPr>
              <w:t>a</w:t>
            </w:r>
            <w:r w:rsidR="00AB442A" w:rsidRPr="00AB442A">
              <w:rPr>
                <w:rFonts w:ascii="Arial" w:hAnsi="Arial" w:cs="Arial"/>
              </w:rPr>
              <w:t xml:space="preserve">nálisis de </w:t>
            </w:r>
            <w:r w:rsidR="00B417D0">
              <w:rPr>
                <w:rFonts w:ascii="Arial" w:hAnsi="Arial" w:cs="Arial"/>
              </w:rPr>
              <w:t>r</w:t>
            </w:r>
            <w:r w:rsidR="00AB442A" w:rsidRPr="00AB442A">
              <w:rPr>
                <w:rFonts w:ascii="Arial" w:hAnsi="Arial" w:cs="Arial"/>
              </w:rPr>
              <w:t>iesgo</w:t>
            </w:r>
            <w:r w:rsidRPr="003D0C9B">
              <w:rPr>
                <w:rFonts w:ascii="Arial" w:hAnsi="Arial" w:cs="Arial"/>
              </w:rPr>
              <w:t>.</w:t>
            </w:r>
            <w:r w:rsidR="008D477C">
              <w:rPr>
                <w:rFonts w:ascii="Arial" w:hAnsi="Arial" w:cs="Arial"/>
              </w:rPr>
              <w:t xml:space="preserve"> </w:t>
            </w:r>
            <w:r w:rsidR="008D477C" w:rsidRPr="00AB442A">
              <w:rPr>
                <w:rFonts w:ascii="Arial" w:hAnsi="Arial" w:cs="Arial"/>
              </w:rPr>
              <w:t>El objetivo de la acción regulatoria es que el Regulado</w:t>
            </w:r>
            <w:r w:rsidR="008D477C" w:rsidRPr="00C72901">
              <w:rPr>
                <w:rFonts w:ascii="Arial" w:eastAsia="Montserrat" w:hAnsi="Arial" w:cs="Arial"/>
                <w:lang w:val="es"/>
              </w:rPr>
              <w:t xml:space="preserve"> cuente con la evidencia documental sobre el cumplimiento de las especificaciones técnicas contenidas en la regulación propuesta, en lo que respecta al desarrollo del diseño de la instalación, y con ello demostrar que cumplió a cabalidad con las especificaciones en comento, por lo cual, podrá garantizar que dichas instalaciones son seguras para las personas, las propias instalaciones y el medio ambiente</w:t>
            </w:r>
            <w:r w:rsidR="008D477C">
              <w:rPr>
                <w:rFonts w:ascii="Arial" w:eastAsia="Montserrat" w:hAnsi="Arial" w:cs="Arial"/>
                <w:lang w:val="es"/>
              </w:rPr>
              <w:t>.</w:t>
            </w:r>
          </w:p>
        </w:tc>
      </w:tr>
      <w:tr w:rsidR="00455BEB" w:rsidRPr="003D0C9B" w14:paraId="45E9C8F3" w14:textId="77777777" w:rsidTr="002D14AF">
        <w:tc>
          <w:tcPr>
            <w:tcW w:w="1733" w:type="dxa"/>
            <w:shd w:val="clear" w:color="auto" w:fill="auto"/>
          </w:tcPr>
          <w:p w14:paraId="2E1C855E" w14:textId="77777777" w:rsidR="00455BEB" w:rsidRPr="004B4FFD" w:rsidRDefault="00455BEB" w:rsidP="002D14AF">
            <w:pPr>
              <w:spacing w:after="0" w:line="240" w:lineRule="auto"/>
              <w:jc w:val="center"/>
              <w:rPr>
                <w:rFonts w:ascii="Arial" w:hAnsi="Arial" w:cs="Arial"/>
              </w:rPr>
            </w:pPr>
            <w:r w:rsidRPr="004B4FFD">
              <w:rPr>
                <w:rFonts w:ascii="Arial" w:hAnsi="Arial" w:cs="Arial"/>
              </w:rPr>
              <w:t xml:space="preserve">Obligaciones </w:t>
            </w:r>
          </w:p>
          <w:p w14:paraId="17352976" w14:textId="77777777" w:rsidR="00455BEB" w:rsidRPr="004B4FFD" w:rsidRDefault="00455BEB" w:rsidP="002D14AF">
            <w:pPr>
              <w:spacing w:after="0" w:line="240" w:lineRule="auto"/>
              <w:jc w:val="center"/>
              <w:rPr>
                <w:rFonts w:ascii="Arial" w:hAnsi="Arial" w:cs="Arial"/>
              </w:rPr>
            </w:pPr>
          </w:p>
        </w:tc>
        <w:tc>
          <w:tcPr>
            <w:tcW w:w="1520" w:type="dxa"/>
            <w:shd w:val="clear" w:color="auto" w:fill="auto"/>
          </w:tcPr>
          <w:p w14:paraId="6D846430" w14:textId="34E6A7C2" w:rsidR="00455BEB" w:rsidRPr="004B4FFD" w:rsidRDefault="00455BEB" w:rsidP="002D14AF">
            <w:pPr>
              <w:spacing w:after="0" w:line="240" w:lineRule="auto"/>
              <w:jc w:val="center"/>
              <w:rPr>
                <w:rFonts w:ascii="Arial" w:hAnsi="Arial" w:cs="Arial"/>
              </w:rPr>
            </w:pPr>
            <w:r w:rsidRPr="004B4FFD">
              <w:rPr>
                <w:rFonts w:ascii="Arial" w:hAnsi="Arial" w:cs="Arial"/>
              </w:rPr>
              <w:t>5.3</w:t>
            </w:r>
          </w:p>
        </w:tc>
        <w:tc>
          <w:tcPr>
            <w:tcW w:w="6141" w:type="dxa"/>
            <w:shd w:val="clear" w:color="auto" w:fill="auto"/>
          </w:tcPr>
          <w:p w14:paraId="0B047ADB" w14:textId="080BDB61" w:rsidR="00455BEB" w:rsidRPr="004B4FFD" w:rsidRDefault="0022084A" w:rsidP="002D14AF">
            <w:pPr>
              <w:spacing w:after="0" w:line="240" w:lineRule="auto"/>
              <w:jc w:val="both"/>
              <w:rPr>
                <w:rFonts w:ascii="Arial" w:hAnsi="Arial" w:cs="Arial"/>
                <w:lang w:val="es-ES"/>
              </w:rPr>
            </w:pPr>
            <w:r w:rsidRPr="004B4FFD">
              <w:rPr>
                <w:rFonts w:ascii="Arial" w:hAnsi="Arial" w:cs="Arial"/>
              </w:rPr>
              <w:t>Respecto de los planos de la instalación se establece</w:t>
            </w:r>
            <w:r w:rsidR="001B1471" w:rsidRPr="004B4FFD">
              <w:rPr>
                <w:rFonts w:ascii="Arial" w:hAnsi="Arial" w:cs="Arial"/>
              </w:rPr>
              <w:t xml:space="preserve"> que deben cumplir con lo siguiente</w:t>
            </w:r>
            <w:r w:rsidRPr="004B4FFD">
              <w:rPr>
                <w:rFonts w:ascii="Arial" w:hAnsi="Arial" w:cs="Arial"/>
              </w:rPr>
              <w:t xml:space="preserve">: i) </w:t>
            </w:r>
            <w:r w:rsidR="000179F7" w:rsidRPr="004B4FFD">
              <w:rPr>
                <w:rFonts w:ascii="Arial" w:hAnsi="Arial" w:cs="Arial"/>
              </w:rPr>
              <w:t>c</w:t>
            </w:r>
            <w:r w:rsidRPr="004B4FFD">
              <w:rPr>
                <w:rFonts w:ascii="Arial" w:hAnsi="Arial" w:cs="Arial"/>
              </w:rPr>
              <w:t xml:space="preserve">ivil: </w:t>
            </w:r>
            <w:r w:rsidR="001B1471" w:rsidRPr="004B4FFD">
              <w:rPr>
                <w:rFonts w:ascii="Arial" w:hAnsi="Arial" w:cs="Arial"/>
              </w:rPr>
              <w:t xml:space="preserve">a) </w:t>
            </w:r>
            <w:r w:rsidR="000179F7" w:rsidRPr="004B4FFD">
              <w:rPr>
                <w:rFonts w:ascii="Arial" w:hAnsi="Arial" w:cs="Arial"/>
              </w:rPr>
              <w:t>c</w:t>
            </w:r>
            <w:r w:rsidR="001B1471" w:rsidRPr="004B4FFD">
              <w:rPr>
                <w:rFonts w:ascii="Arial" w:hAnsi="Arial" w:cs="Arial"/>
              </w:rPr>
              <w:t xml:space="preserve">roquis de localización de la </w:t>
            </w:r>
            <w:r w:rsidR="002A79DA" w:rsidRPr="004B4FFD">
              <w:rPr>
                <w:rFonts w:ascii="Arial" w:hAnsi="Arial" w:cs="Arial"/>
              </w:rPr>
              <w:t>Planta de Distribución</w:t>
            </w:r>
            <w:r w:rsidR="001B1471" w:rsidRPr="004B4FFD">
              <w:rPr>
                <w:rFonts w:ascii="Arial" w:hAnsi="Arial" w:cs="Arial"/>
              </w:rPr>
              <w:t xml:space="preserve">, b) </w:t>
            </w:r>
            <w:r w:rsidR="000179F7" w:rsidRPr="004B4FFD">
              <w:rPr>
                <w:rFonts w:ascii="Arial" w:hAnsi="Arial" w:cs="Arial"/>
              </w:rPr>
              <w:t>l</w:t>
            </w:r>
            <w:r w:rsidR="001B1471" w:rsidRPr="004B4FFD">
              <w:rPr>
                <w:rFonts w:ascii="Arial" w:hAnsi="Arial" w:cs="Arial"/>
              </w:rPr>
              <w:t xml:space="preserve">a ubicación del </w:t>
            </w:r>
            <w:r w:rsidR="000179F7" w:rsidRPr="004B4FFD">
              <w:rPr>
                <w:rFonts w:ascii="Arial" w:hAnsi="Arial" w:cs="Arial"/>
              </w:rPr>
              <w:t>á</w:t>
            </w:r>
            <w:r w:rsidR="001B1471" w:rsidRPr="004B4FFD">
              <w:rPr>
                <w:rFonts w:ascii="Arial" w:hAnsi="Arial" w:cs="Arial"/>
              </w:rPr>
              <w:t>rea de recepción de G</w:t>
            </w:r>
            <w:r w:rsidR="000179F7" w:rsidRPr="004B4FFD">
              <w:rPr>
                <w:rFonts w:ascii="Arial" w:hAnsi="Arial" w:cs="Arial"/>
              </w:rPr>
              <w:t xml:space="preserve">as </w:t>
            </w:r>
            <w:r w:rsidR="001B1471" w:rsidRPr="004B4FFD">
              <w:rPr>
                <w:rFonts w:ascii="Arial" w:hAnsi="Arial" w:cs="Arial"/>
              </w:rPr>
              <w:t>L</w:t>
            </w:r>
            <w:r w:rsidR="000179F7" w:rsidRPr="004B4FFD">
              <w:rPr>
                <w:rFonts w:ascii="Arial" w:hAnsi="Arial" w:cs="Arial"/>
              </w:rPr>
              <w:t>.</w:t>
            </w:r>
            <w:r w:rsidR="001B1471" w:rsidRPr="004B4FFD">
              <w:rPr>
                <w:rFonts w:ascii="Arial" w:hAnsi="Arial" w:cs="Arial"/>
              </w:rPr>
              <w:t>P</w:t>
            </w:r>
            <w:r w:rsidR="000179F7" w:rsidRPr="004B4FFD">
              <w:rPr>
                <w:rFonts w:ascii="Arial" w:hAnsi="Arial" w:cs="Arial"/>
              </w:rPr>
              <w:t>.</w:t>
            </w:r>
            <w:r w:rsidR="001B1471" w:rsidRPr="004B4FFD">
              <w:rPr>
                <w:rFonts w:ascii="Arial" w:hAnsi="Arial" w:cs="Arial"/>
              </w:rPr>
              <w:t xml:space="preserve">, </w:t>
            </w:r>
            <w:r w:rsidR="000179F7" w:rsidRPr="004B4FFD">
              <w:rPr>
                <w:rFonts w:ascii="Arial" w:hAnsi="Arial" w:cs="Arial"/>
              </w:rPr>
              <w:t>á</w:t>
            </w:r>
            <w:r w:rsidR="001B1471" w:rsidRPr="004B4FFD">
              <w:rPr>
                <w:rFonts w:ascii="Arial" w:hAnsi="Arial" w:cs="Arial"/>
              </w:rPr>
              <w:t xml:space="preserve">rea de almacenamiento, </w:t>
            </w:r>
            <w:r w:rsidR="000179F7" w:rsidRPr="004B4FFD">
              <w:rPr>
                <w:rFonts w:ascii="Arial" w:hAnsi="Arial" w:cs="Arial"/>
              </w:rPr>
              <w:t>á</w:t>
            </w:r>
            <w:r w:rsidR="001B1471" w:rsidRPr="004B4FFD">
              <w:rPr>
                <w:rFonts w:ascii="Arial" w:hAnsi="Arial" w:cs="Arial"/>
              </w:rPr>
              <w:t>rea de suministro a auto-tanques</w:t>
            </w:r>
            <w:r w:rsidR="006D4E91">
              <w:rPr>
                <w:rFonts w:ascii="Arial" w:hAnsi="Arial" w:cs="Arial"/>
              </w:rPr>
              <w:t xml:space="preserve"> de distribución</w:t>
            </w:r>
            <w:r w:rsidR="001B1471" w:rsidRPr="004B4FFD">
              <w:rPr>
                <w:rFonts w:ascii="Arial" w:hAnsi="Arial" w:cs="Arial"/>
              </w:rPr>
              <w:t xml:space="preserve">, área de  suministro para carburación de vehículos propios, en su caso </w:t>
            </w:r>
            <w:r w:rsidR="000179F7" w:rsidRPr="004B4FFD">
              <w:rPr>
                <w:rFonts w:ascii="Arial" w:hAnsi="Arial" w:cs="Arial"/>
              </w:rPr>
              <w:t>m</w:t>
            </w:r>
            <w:r w:rsidR="001B1471" w:rsidRPr="004B4FFD">
              <w:rPr>
                <w:rFonts w:ascii="Arial" w:hAnsi="Arial" w:cs="Arial"/>
              </w:rPr>
              <w:t xml:space="preserve">uelle de llenado, y </w:t>
            </w:r>
            <w:r w:rsidR="000179F7" w:rsidRPr="004B4FFD">
              <w:rPr>
                <w:rFonts w:ascii="Arial" w:hAnsi="Arial" w:cs="Arial"/>
              </w:rPr>
              <w:t>á</w:t>
            </w:r>
            <w:r w:rsidR="001B1471" w:rsidRPr="004B4FFD">
              <w:rPr>
                <w:rFonts w:ascii="Arial" w:hAnsi="Arial" w:cs="Arial"/>
              </w:rPr>
              <w:t xml:space="preserve">rea de </w:t>
            </w:r>
            <w:r w:rsidR="000179F7" w:rsidRPr="004B4FFD">
              <w:rPr>
                <w:rFonts w:ascii="Arial" w:hAnsi="Arial" w:cs="Arial"/>
              </w:rPr>
              <w:t>r</w:t>
            </w:r>
            <w:r w:rsidR="001B1471" w:rsidRPr="004B4FFD">
              <w:rPr>
                <w:rFonts w:ascii="Arial" w:hAnsi="Arial" w:cs="Arial"/>
              </w:rPr>
              <w:t xml:space="preserve">evisión de </w:t>
            </w:r>
            <w:r w:rsidR="000179F7" w:rsidRPr="004B4FFD">
              <w:rPr>
                <w:rFonts w:ascii="Arial" w:hAnsi="Arial" w:cs="Arial"/>
              </w:rPr>
              <w:t>r</w:t>
            </w:r>
            <w:r w:rsidR="001B1471" w:rsidRPr="004B4FFD">
              <w:rPr>
                <w:rFonts w:ascii="Arial" w:hAnsi="Arial" w:cs="Arial"/>
              </w:rPr>
              <w:t xml:space="preserve">ecipientes </w:t>
            </w:r>
            <w:r w:rsidR="000179F7" w:rsidRPr="004B4FFD">
              <w:rPr>
                <w:rFonts w:ascii="Arial" w:hAnsi="Arial" w:cs="Arial"/>
              </w:rPr>
              <w:t>p</w:t>
            </w:r>
            <w:r w:rsidR="001B1471" w:rsidRPr="004B4FFD">
              <w:rPr>
                <w:rFonts w:ascii="Arial" w:hAnsi="Arial" w:cs="Arial"/>
              </w:rPr>
              <w:t xml:space="preserve">ortátiles y/o </w:t>
            </w:r>
            <w:r w:rsidR="000179F7" w:rsidRPr="004B4FFD">
              <w:rPr>
                <w:rFonts w:ascii="Arial" w:hAnsi="Arial" w:cs="Arial"/>
              </w:rPr>
              <w:t>t</w:t>
            </w:r>
            <w:r w:rsidR="001B1471" w:rsidRPr="004B4FFD">
              <w:rPr>
                <w:rFonts w:ascii="Arial" w:hAnsi="Arial" w:cs="Arial"/>
              </w:rPr>
              <w:t xml:space="preserve">ransportables </w:t>
            </w:r>
            <w:r w:rsidR="000179F7" w:rsidRPr="004B4FFD">
              <w:rPr>
                <w:rFonts w:ascii="Arial" w:hAnsi="Arial" w:cs="Arial"/>
              </w:rPr>
              <w:t>s</w:t>
            </w:r>
            <w:r w:rsidR="001B1471" w:rsidRPr="004B4FFD">
              <w:rPr>
                <w:rFonts w:ascii="Arial" w:hAnsi="Arial" w:cs="Arial"/>
              </w:rPr>
              <w:t xml:space="preserve">ujetos a </w:t>
            </w:r>
            <w:r w:rsidR="000179F7" w:rsidRPr="004B4FFD">
              <w:rPr>
                <w:rFonts w:ascii="Arial" w:hAnsi="Arial" w:cs="Arial"/>
              </w:rPr>
              <w:t>p</w:t>
            </w:r>
            <w:r w:rsidR="001B1471" w:rsidRPr="004B4FFD">
              <w:rPr>
                <w:rFonts w:ascii="Arial" w:hAnsi="Arial" w:cs="Arial"/>
              </w:rPr>
              <w:t xml:space="preserve">resión, área de </w:t>
            </w:r>
            <w:r w:rsidR="000179F7" w:rsidRPr="004B4FFD">
              <w:rPr>
                <w:rFonts w:ascii="Arial" w:hAnsi="Arial" w:cs="Arial"/>
              </w:rPr>
              <w:t>r</w:t>
            </w:r>
            <w:r w:rsidR="001B1471" w:rsidRPr="004B4FFD">
              <w:rPr>
                <w:rFonts w:ascii="Arial" w:hAnsi="Arial" w:cs="Arial"/>
              </w:rPr>
              <w:t xml:space="preserve">ecipientes </w:t>
            </w:r>
            <w:r w:rsidR="000179F7" w:rsidRPr="004B4FFD">
              <w:rPr>
                <w:rFonts w:ascii="Arial" w:hAnsi="Arial" w:cs="Arial"/>
              </w:rPr>
              <w:lastRenderedPageBreak/>
              <w:t>p</w:t>
            </w:r>
            <w:r w:rsidR="001B1471" w:rsidRPr="004B4FFD">
              <w:rPr>
                <w:rFonts w:ascii="Arial" w:hAnsi="Arial" w:cs="Arial"/>
              </w:rPr>
              <w:t xml:space="preserve">ortátiles y/o </w:t>
            </w:r>
            <w:r w:rsidR="000179F7" w:rsidRPr="004B4FFD">
              <w:rPr>
                <w:rFonts w:ascii="Arial" w:hAnsi="Arial" w:cs="Arial"/>
              </w:rPr>
              <w:t>t</w:t>
            </w:r>
            <w:r w:rsidR="001B1471" w:rsidRPr="004B4FFD">
              <w:rPr>
                <w:rFonts w:ascii="Arial" w:hAnsi="Arial" w:cs="Arial"/>
              </w:rPr>
              <w:t xml:space="preserve">ransportables </w:t>
            </w:r>
            <w:r w:rsidR="000179F7" w:rsidRPr="004B4FFD">
              <w:rPr>
                <w:rFonts w:ascii="Arial" w:hAnsi="Arial" w:cs="Arial"/>
              </w:rPr>
              <w:t>s</w:t>
            </w:r>
            <w:r w:rsidR="001B1471" w:rsidRPr="004B4FFD">
              <w:rPr>
                <w:rFonts w:ascii="Arial" w:hAnsi="Arial" w:cs="Arial"/>
              </w:rPr>
              <w:t xml:space="preserve">ujetos a </w:t>
            </w:r>
            <w:r w:rsidR="000179F7" w:rsidRPr="004B4FFD">
              <w:rPr>
                <w:rFonts w:ascii="Arial" w:hAnsi="Arial" w:cs="Arial"/>
              </w:rPr>
              <w:t>p</w:t>
            </w:r>
            <w:r w:rsidR="001B1471" w:rsidRPr="004B4FFD">
              <w:rPr>
                <w:rFonts w:ascii="Arial" w:hAnsi="Arial" w:cs="Arial"/>
              </w:rPr>
              <w:t>resión con fuga; área para el resguardo de auto-tanques</w:t>
            </w:r>
            <w:r w:rsidR="006D4E91">
              <w:rPr>
                <w:rFonts w:ascii="Arial" w:hAnsi="Arial" w:cs="Arial"/>
              </w:rPr>
              <w:t xml:space="preserve"> de distribución</w:t>
            </w:r>
            <w:r w:rsidR="001B1471" w:rsidRPr="004B4FFD">
              <w:rPr>
                <w:rFonts w:ascii="Arial" w:hAnsi="Arial" w:cs="Arial"/>
              </w:rPr>
              <w:t xml:space="preserve"> y vehículos de reparto, talleres, accesos, y cualquier otra área que haya sido considerada en el </w:t>
            </w:r>
            <w:r w:rsidR="000179F7" w:rsidRPr="004B4FFD">
              <w:rPr>
                <w:rFonts w:ascii="Arial" w:hAnsi="Arial" w:cs="Arial"/>
              </w:rPr>
              <w:t>p</w:t>
            </w:r>
            <w:r w:rsidR="001B1471" w:rsidRPr="004B4FFD">
              <w:rPr>
                <w:rFonts w:ascii="Arial" w:hAnsi="Arial" w:cs="Arial"/>
              </w:rPr>
              <w:t xml:space="preserve">royecto, señalando el norte geográfico y marcando la dirección de los vientos dominantes, c) </w:t>
            </w:r>
            <w:r w:rsidR="000179F7" w:rsidRPr="004B4FFD">
              <w:rPr>
                <w:rFonts w:ascii="Arial" w:hAnsi="Arial" w:cs="Arial"/>
              </w:rPr>
              <w:t>l</w:t>
            </w:r>
            <w:r w:rsidR="001B1471" w:rsidRPr="004B4FFD">
              <w:rPr>
                <w:rFonts w:ascii="Arial" w:hAnsi="Arial" w:cs="Arial"/>
              </w:rPr>
              <w:t xml:space="preserve">as construcciones, materiales y elementos utilizados en el </w:t>
            </w:r>
            <w:r w:rsidR="000179F7" w:rsidRPr="004B4FFD">
              <w:rPr>
                <w:rFonts w:ascii="Arial" w:hAnsi="Arial" w:cs="Arial"/>
              </w:rPr>
              <w:t>p</w:t>
            </w:r>
            <w:r w:rsidR="001B1471" w:rsidRPr="004B4FFD">
              <w:rPr>
                <w:rFonts w:ascii="Arial" w:hAnsi="Arial" w:cs="Arial"/>
              </w:rPr>
              <w:t xml:space="preserve">royecto, d) </w:t>
            </w:r>
            <w:r w:rsidR="000179F7" w:rsidRPr="004B4FFD">
              <w:rPr>
                <w:rFonts w:ascii="Arial" w:hAnsi="Arial" w:cs="Arial"/>
              </w:rPr>
              <w:t>l</w:t>
            </w:r>
            <w:r w:rsidR="001B1471" w:rsidRPr="004B4FFD">
              <w:rPr>
                <w:rFonts w:ascii="Arial" w:hAnsi="Arial" w:cs="Arial"/>
              </w:rPr>
              <w:t xml:space="preserve">a ubicación de áreas de circulación y, en su caso, espuela de ferrocarril, e) </w:t>
            </w:r>
            <w:r w:rsidR="000179F7" w:rsidRPr="004B4FFD">
              <w:rPr>
                <w:rFonts w:ascii="Arial" w:hAnsi="Arial" w:cs="Arial"/>
              </w:rPr>
              <w:t>l</w:t>
            </w:r>
            <w:r w:rsidR="001B1471" w:rsidRPr="004B4FFD">
              <w:rPr>
                <w:rFonts w:ascii="Arial" w:hAnsi="Arial" w:cs="Arial"/>
              </w:rPr>
              <w:t xml:space="preserve">os medios utilizados para delimitar la </w:t>
            </w:r>
            <w:r w:rsidR="002A79DA" w:rsidRPr="004B4FFD">
              <w:rPr>
                <w:rFonts w:ascii="Arial" w:hAnsi="Arial" w:cs="Arial"/>
              </w:rPr>
              <w:t>Planta de Distribución</w:t>
            </w:r>
            <w:r w:rsidR="001B1471" w:rsidRPr="004B4FFD">
              <w:rPr>
                <w:rFonts w:ascii="Arial" w:hAnsi="Arial" w:cs="Arial"/>
              </w:rPr>
              <w:t xml:space="preserve">, f) </w:t>
            </w:r>
            <w:r w:rsidR="000179F7" w:rsidRPr="004B4FFD">
              <w:rPr>
                <w:rFonts w:ascii="Arial" w:hAnsi="Arial" w:cs="Arial"/>
              </w:rPr>
              <w:t>l</w:t>
            </w:r>
            <w:r w:rsidR="001B1471" w:rsidRPr="004B4FFD">
              <w:rPr>
                <w:rFonts w:ascii="Arial" w:hAnsi="Arial" w:cs="Arial"/>
              </w:rPr>
              <w:t xml:space="preserve">as distancias mínimas entre los elementos, g) </w:t>
            </w:r>
            <w:r w:rsidR="000179F7" w:rsidRPr="004B4FFD">
              <w:rPr>
                <w:rFonts w:ascii="Arial" w:hAnsi="Arial" w:cs="Arial"/>
              </w:rPr>
              <w:t>l</w:t>
            </w:r>
            <w:r w:rsidR="001B1471" w:rsidRPr="004B4FFD">
              <w:rPr>
                <w:rFonts w:ascii="Arial" w:hAnsi="Arial" w:cs="Arial"/>
              </w:rPr>
              <w:t xml:space="preserve">as características del armado de la estructura y cimentaciones de las bases de sustentación de los </w:t>
            </w:r>
            <w:r w:rsidR="000179F7" w:rsidRPr="004B4FFD">
              <w:rPr>
                <w:rFonts w:ascii="Arial" w:hAnsi="Arial" w:cs="Arial"/>
              </w:rPr>
              <w:t>r</w:t>
            </w:r>
            <w:r w:rsidR="001B1471" w:rsidRPr="004B4FFD">
              <w:rPr>
                <w:rFonts w:ascii="Arial" w:hAnsi="Arial" w:cs="Arial"/>
              </w:rPr>
              <w:t xml:space="preserve">ecipientes de almacenamiento, h) </w:t>
            </w:r>
            <w:r w:rsidR="000179F7" w:rsidRPr="004B4FFD">
              <w:rPr>
                <w:rFonts w:ascii="Arial" w:hAnsi="Arial" w:cs="Arial"/>
              </w:rPr>
              <w:t>t</w:t>
            </w:r>
            <w:r w:rsidR="001B1471" w:rsidRPr="004B4FFD">
              <w:rPr>
                <w:rFonts w:ascii="Arial" w:hAnsi="Arial" w:cs="Arial"/>
              </w:rPr>
              <w:t xml:space="preserve">razo de las instalaciones hidráulicas, sanitarias y drenaje pluvial, i) </w:t>
            </w:r>
            <w:r w:rsidR="000179F7" w:rsidRPr="004B4FFD">
              <w:rPr>
                <w:rFonts w:ascii="Arial" w:hAnsi="Arial" w:cs="Arial"/>
              </w:rPr>
              <w:t>p</w:t>
            </w:r>
            <w:r w:rsidR="001B1471" w:rsidRPr="004B4FFD">
              <w:rPr>
                <w:rFonts w:ascii="Arial" w:hAnsi="Arial" w:cs="Arial"/>
              </w:rPr>
              <w:t xml:space="preserve">lanta y cortes, longitudinal y transversal, del </w:t>
            </w:r>
            <w:r w:rsidR="000179F7" w:rsidRPr="004B4FFD">
              <w:rPr>
                <w:rFonts w:ascii="Arial" w:hAnsi="Arial" w:cs="Arial"/>
              </w:rPr>
              <w:t>á</w:t>
            </w:r>
            <w:r w:rsidR="001B1471" w:rsidRPr="004B4FFD">
              <w:rPr>
                <w:rFonts w:ascii="Arial" w:hAnsi="Arial" w:cs="Arial"/>
              </w:rPr>
              <w:t xml:space="preserve">rea de almacenamiento, j) </w:t>
            </w:r>
            <w:r w:rsidR="000179F7" w:rsidRPr="004B4FFD">
              <w:rPr>
                <w:rFonts w:ascii="Arial" w:hAnsi="Arial" w:cs="Arial"/>
              </w:rPr>
              <w:t>p</w:t>
            </w:r>
            <w:r w:rsidR="001B1471" w:rsidRPr="004B4FFD">
              <w:rPr>
                <w:rFonts w:ascii="Arial" w:hAnsi="Arial" w:cs="Arial"/>
              </w:rPr>
              <w:t xml:space="preserve">lanta y cortes, longitudinal y transversal, del </w:t>
            </w:r>
            <w:r w:rsidR="000179F7" w:rsidRPr="004B4FFD">
              <w:rPr>
                <w:rFonts w:ascii="Arial" w:hAnsi="Arial" w:cs="Arial"/>
              </w:rPr>
              <w:t>m</w:t>
            </w:r>
            <w:r w:rsidR="001B1471" w:rsidRPr="004B4FFD">
              <w:rPr>
                <w:rFonts w:ascii="Arial" w:hAnsi="Arial" w:cs="Arial"/>
              </w:rPr>
              <w:t xml:space="preserve">uelle de llenado, en su caso, k) planométrico indicando distancias de separación, ii) </w:t>
            </w:r>
            <w:r w:rsidR="000179F7" w:rsidRPr="004B4FFD">
              <w:rPr>
                <w:rFonts w:ascii="Arial" w:hAnsi="Arial" w:cs="Arial"/>
              </w:rPr>
              <w:t>m</w:t>
            </w:r>
            <w:r w:rsidR="001B1471" w:rsidRPr="004B4FFD">
              <w:rPr>
                <w:rFonts w:ascii="Arial" w:hAnsi="Arial" w:cs="Arial"/>
              </w:rPr>
              <w:t xml:space="preserve">ecánico: a) </w:t>
            </w:r>
            <w:r w:rsidR="000179F7" w:rsidRPr="004B4FFD">
              <w:rPr>
                <w:rFonts w:ascii="Arial" w:hAnsi="Arial" w:cs="Arial"/>
              </w:rPr>
              <w:t>c</w:t>
            </w:r>
            <w:r w:rsidR="001B1471" w:rsidRPr="004B4FFD">
              <w:rPr>
                <w:rFonts w:ascii="Arial" w:hAnsi="Arial" w:cs="Arial"/>
              </w:rPr>
              <w:t xml:space="preserve">orte longitudinal y transversal de los </w:t>
            </w:r>
            <w:r w:rsidR="00E7246A" w:rsidRPr="004B4FFD">
              <w:rPr>
                <w:rFonts w:ascii="Arial" w:hAnsi="Arial" w:cs="Arial"/>
              </w:rPr>
              <w:t>r</w:t>
            </w:r>
            <w:r w:rsidR="001B1471" w:rsidRPr="004B4FFD">
              <w:rPr>
                <w:rFonts w:ascii="Arial" w:hAnsi="Arial" w:cs="Arial"/>
              </w:rPr>
              <w:t xml:space="preserve">ecipientes de almacenamiento, b) </w:t>
            </w:r>
            <w:r w:rsidR="00E7246A" w:rsidRPr="004B4FFD">
              <w:rPr>
                <w:rFonts w:ascii="Arial" w:hAnsi="Arial" w:cs="Arial"/>
              </w:rPr>
              <w:t>d</w:t>
            </w:r>
            <w:r w:rsidR="001B1471" w:rsidRPr="004B4FFD">
              <w:rPr>
                <w:rFonts w:ascii="Arial" w:hAnsi="Arial" w:cs="Arial"/>
              </w:rPr>
              <w:t>iseño con dimensiones del anclado de los soportes para las tomas de recepción de G</w:t>
            </w:r>
            <w:r w:rsidR="00E7246A" w:rsidRPr="004B4FFD">
              <w:rPr>
                <w:rFonts w:ascii="Arial" w:hAnsi="Arial" w:cs="Arial"/>
              </w:rPr>
              <w:t xml:space="preserve">as </w:t>
            </w:r>
            <w:r w:rsidR="001B1471" w:rsidRPr="004B4FFD">
              <w:rPr>
                <w:rFonts w:ascii="Arial" w:hAnsi="Arial" w:cs="Arial"/>
              </w:rPr>
              <w:t>L</w:t>
            </w:r>
            <w:r w:rsidR="00E7246A" w:rsidRPr="004B4FFD">
              <w:rPr>
                <w:rFonts w:ascii="Arial" w:hAnsi="Arial" w:cs="Arial"/>
              </w:rPr>
              <w:t>.</w:t>
            </w:r>
            <w:r w:rsidR="001B1471" w:rsidRPr="004B4FFD">
              <w:rPr>
                <w:rFonts w:ascii="Arial" w:hAnsi="Arial" w:cs="Arial"/>
              </w:rPr>
              <w:t>P</w:t>
            </w:r>
            <w:r w:rsidR="00E7246A" w:rsidRPr="004B4FFD">
              <w:rPr>
                <w:rFonts w:ascii="Arial" w:hAnsi="Arial" w:cs="Arial"/>
              </w:rPr>
              <w:t>.</w:t>
            </w:r>
            <w:r w:rsidR="001B1471" w:rsidRPr="004B4FFD">
              <w:rPr>
                <w:rFonts w:ascii="Arial" w:hAnsi="Arial" w:cs="Arial"/>
              </w:rPr>
              <w:t xml:space="preserve">, c) </w:t>
            </w:r>
            <w:r w:rsidR="00E7246A" w:rsidRPr="004B4FFD">
              <w:rPr>
                <w:rFonts w:ascii="Arial" w:hAnsi="Arial" w:cs="Arial"/>
              </w:rPr>
              <w:t>d</w:t>
            </w:r>
            <w:r w:rsidR="001B1471" w:rsidRPr="004B4FFD">
              <w:rPr>
                <w:rFonts w:ascii="Arial" w:hAnsi="Arial" w:cs="Arial"/>
              </w:rPr>
              <w:t>iagrama isométrico a línea sencilla o doble del sistema de trasiego de G</w:t>
            </w:r>
            <w:r w:rsidR="00E7246A" w:rsidRPr="004B4FFD">
              <w:rPr>
                <w:rFonts w:ascii="Arial" w:hAnsi="Arial" w:cs="Arial"/>
              </w:rPr>
              <w:t xml:space="preserve">as </w:t>
            </w:r>
            <w:r w:rsidR="001B1471" w:rsidRPr="004B4FFD">
              <w:rPr>
                <w:rFonts w:ascii="Arial" w:hAnsi="Arial" w:cs="Arial"/>
              </w:rPr>
              <w:t>L</w:t>
            </w:r>
            <w:r w:rsidR="00E7246A" w:rsidRPr="004B4FFD">
              <w:rPr>
                <w:rFonts w:ascii="Arial" w:hAnsi="Arial" w:cs="Arial"/>
              </w:rPr>
              <w:t>.</w:t>
            </w:r>
            <w:r w:rsidR="001B1471" w:rsidRPr="004B4FFD">
              <w:rPr>
                <w:rFonts w:ascii="Arial" w:hAnsi="Arial" w:cs="Arial"/>
              </w:rPr>
              <w:t>P</w:t>
            </w:r>
            <w:r w:rsidR="00E7246A" w:rsidRPr="004B4FFD">
              <w:rPr>
                <w:rFonts w:ascii="Arial" w:hAnsi="Arial" w:cs="Arial"/>
              </w:rPr>
              <w:t>.</w:t>
            </w:r>
            <w:r w:rsidR="001B1471" w:rsidRPr="004B4FFD">
              <w:rPr>
                <w:rFonts w:ascii="Arial" w:hAnsi="Arial" w:cs="Arial"/>
              </w:rPr>
              <w:t xml:space="preserve">, d) </w:t>
            </w:r>
            <w:r w:rsidR="00E7246A" w:rsidRPr="004B4FFD">
              <w:rPr>
                <w:rFonts w:ascii="Arial" w:hAnsi="Arial" w:cs="Arial"/>
              </w:rPr>
              <w:t>v</w:t>
            </w:r>
            <w:r w:rsidR="001B1471" w:rsidRPr="004B4FFD">
              <w:rPr>
                <w:rFonts w:ascii="Arial" w:hAnsi="Arial" w:cs="Arial"/>
              </w:rPr>
              <w:t>ista en planta del sistema de trasiego de G</w:t>
            </w:r>
            <w:r w:rsidR="00E7246A" w:rsidRPr="004B4FFD">
              <w:rPr>
                <w:rFonts w:ascii="Arial" w:hAnsi="Arial" w:cs="Arial"/>
              </w:rPr>
              <w:t xml:space="preserve">as </w:t>
            </w:r>
            <w:r w:rsidR="001B1471" w:rsidRPr="004B4FFD">
              <w:rPr>
                <w:rFonts w:ascii="Arial" w:hAnsi="Arial" w:cs="Arial"/>
              </w:rPr>
              <w:t>L</w:t>
            </w:r>
            <w:r w:rsidR="00E7246A" w:rsidRPr="004B4FFD">
              <w:rPr>
                <w:rFonts w:ascii="Arial" w:hAnsi="Arial" w:cs="Arial"/>
              </w:rPr>
              <w:t>.</w:t>
            </w:r>
            <w:r w:rsidR="001B1471" w:rsidRPr="004B4FFD">
              <w:rPr>
                <w:rFonts w:ascii="Arial" w:hAnsi="Arial" w:cs="Arial"/>
              </w:rPr>
              <w:t>P</w:t>
            </w:r>
            <w:r w:rsidR="00E7246A" w:rsidRPr="004B4FFD">
              <w:rPr>
                <w:rFonts w:ascii="Arial" w:hAnsi="Arial" w:cs="Arial"/>
              </w:rPr>
              <w:t>.</w:t>
            </w:r>
            <w:r w:rsidR="001B1471" w:rsidRPr="004B4FFD">
              <w:rPr>
                <w:rFonts w:ascii="Arial" w:hAnsi="Arial" w:cs="Arial"/>
              </w:rPr>
              <w:t xml:space="preserve">, iii) </w:t>
            </w:r>
            <w:r w:rsidR="00E7246A" w:rsidRPr="004B4FFD">
              <w:rPr>
                <w:rFonts w:ascii="Arial" w:hAnsi="Arial" w:cs="Arial"/>
              </w:rPr>
              <w:t>e</w:t>
            </w:r>
            <w:r w:rsidR="001B1471" w:rsidRPr="004B4FFD">
              <w:rPr>
                <w:rFonts w:ascii="Arial" w:hAnsi="Arial" w:cs="Arial"/>
              </w:rPr>
              <w:t xml:space="preserve">léctrico: a) </w:t>
            </w:r>
            <w:r w:rsidR="00E7246A" w:rsidRPr="004B4FFD">
              <w:rPr>
                <w:rFonts w:ascii="Arial" w:hAnsi="Arial" w:cs="Arial"/>
              </w:rPr>
              <w:t>p</w:t>
            </w:r>
            <w:r w:rsidR="001B1471" w:rsidRPr="004B4FFD">
              <w:rPr>
                <w:rFonts w:ascii="Arial" w:hAnsi="Arial" w:cs="Arial"/>
              </w:rPr>
              <w:t xml:space="preserve">lanta y elevación incluyendo localización de la acometida al interruptor general, b) </w:t>
            </w:r>
            <w:r w:rsidR="00E7246A" w:rsidRPr="004B4FFD">
              <w:rPr>
                <w:rFonts w:ascii="Arial" w:hAnsi="Arial" w:cs="Arial"/>
              </w:rPr>
              <w:t>d</w:t>
            </w:r>
            <w:r w:rsidR="001B1471" w:rsidRPr="004B4FFD">
              <w:rPr>
                <w:rFonts w:ascii="Arial" w:hAnsi="Arial" w:cs="Arial"/>
              </w:rPr>
              <w:t xml:space="preserve">iagrama unifilar general, c) </w:t>
            </w:r>
            <w:r w:rsidR="00E7246A" w:rsidRPr="004B4FFD">
              <w:rPr>
                <w:rFonts w:ascii="Arial" w:hAnsi="Arial" w:cs="Arial"/>
              </w:rPr>
              <w:t>d</w:t>
            </w:r>
            <w:r w:rsidR="001B1471" w:rsidRPr="004B4FFD">
              <w:rPr>
                <w:rFonts w:ascii="Arial" w:hAnsi="Arial" w:cs="Arial"/>
              </w:rPr>
              <w:t xml:space="preserve">iagrama unifilar general, d) </w:t>
            </w:r>
            <w:r w:rsidR="00E7246A" w:rsidRPr="004B4FFD">
              <w:rPr>
                <w:rFonts w:ascii="Arial" w:hAnsi="Arial" w:cs="Arial"/>
              </w:rPr>
              <w:t>c</w:t>
            </w:r>
            <w:r w:rsidR="001B1471" w:rsidRPr="004B4FFD">
              <w:rPr>
                <w:rFonts w:ascii="Arial" w:hAnsi="Arial" w:cs="Arial"/>
              </w:rPr>
              <w:t xml:space="preserve">uadro de carga, fuerza y alumbrado, e) </w:t>
            </w:r>
            <w:r w:rsidR="00E7246A" w:rsidRPr="004B4FFD">
              <w:rPr>
                <w:rFonts w:ascii="Arial" w:hAnsi="Arial" w:cs="Arial"/>
              </w:rPr>
              <w:t>c</w:t>
            </w:r>
            <w:r w:rsidR="001B1471" w:rsidRPr="004B4FFD">
              <w:rPr>
                <w:rFonts w:ascii="Arial" w:hAnsi="Arial" w:cs="Arial"/>
              </w:rPr>
              <w:t xml:space="preserve">uadro de materiales y descripción de equipos, f) </w:t>
            </w:r>
            <w:r w:rsidR="00E7246A" w:rsidRPr="004B4FFD">
              <w:rPr>
                <w:rFonts w:ascii="Arial" w:hAnsi="Arial" w:cs="Arial"/>
              </w:rPr>
              <w:t>d</w:t>
            </w:r>
            <w:r w:rsidR="001B1471" w:rsidRPr="004B4FFD">
              <w:rPr>
                <w:rFonts w:ascii="Arial" w:hAnsi="Arial" w:cs="Arial"/>
              </w:rPr>
              <w:t xml:space="preserve">istribución de ductos y alimentadores, g) </w:t>
            </w:r>
            <w:r w:rsidR="00E7246A" w:rsidRPr="004B4FFD">
              <w:rPr>
                <w:rFonts w:ascii="Arial" w:hAnsi="Arial" w:cs="Arial"/>
              </w:rPr>
              <w:t>s</w:t>
            </w:r>
            <w:r w:rsidR="001B1471" w:rsidRPr="004B4FFD">
              <w:rPr>
                <w:rFonts w:ascii="Arial" w:hAnsi="Arial" w:cs="Arial"/>
              </w:rPr>
              <w:t xml:space="preserve">istema de puesta a tierra, iv) </w:t>
            </w:r>
            <w:r w:rsidR="00E7246A" w:rsidRPr="004B4FFD">
              <w:rPr>
                <w:rFonts w:ascii="Arial" w:hAnsi="Arial" w:cs="Arial"/>
              </w:rPr>
              <w:t>c</w:t>
            </w:r>
            <w:r w:rsidR="001B1471" w:rsidRPr="004B4FFD">
              <w:rPr>
                <w:rFonts w:ascii="Arial" w:hAnsi="Arial" w:cs="Arial"/>
              </w:rPr>
              <w:t xml:space="preserve">ontra incendio: a) </w:t>
            </w:r>
            <w:r w:rsidR="00E7246A" w:rsidRPr="004B4FFD">
              <w:rPr>
                <w:rFonts w:ascii="Arial" w:hAnsi="Arial" w:cs="Arial"/>
              </w:rPr>
              <w:t>v</w:t>
            </w:r>
            <w:r w:rsidR="001B1471" w:rsidRPr="004B4FFD">
              <w:rPr>
                <w:rFonts w:ascii="Arial" w:hAnsi="Arial" w:cs="Arial"/>
              </w:rPr>
              <w:t xml:space="preserve">ista en planta de la red contra incendio, indicando la localización de los hidrantes y/o monitores, b) </w:t>
            </w:r>
            <w:r w:rsidR="00E7246A" w:rsidRPr="004B4FFD">
              <w:rPr>
                <w:rFonts w:ascii="Arial" w:hAnsi="Arial" w:cs="Arial"/>
              </w:rPr>
              <w:t>d</w:t>
            </w:r>
            <w:r w:rsidR="001B1471" w:rsidRPr="004B4FFD">
              <w:rPr>
                <w:rFonts w:ascii="Arial" w:hAnsi="Arial" w:cs="Arial"/>
              </w:rPr>
              <w:t xml:space="preserve">iagrama isométrico, c) </w:t>
            </w:r>
            <w:r w:rsidR="00E7246A" w:rsidRPr="004B4FFD">
              <w:rPr>
                <w:rFonts w:ascii="Arial" w:hAnsi="Arial" w:cs="Arial"/>
              </w:rPr>
              <w:t>v</w:t>
            </w:r>
            <w:r w:rsidR="001B1471" w:rsidRPr="004B4FFD">
              <w:rPr>
                <w:rFonts w:ascii="Arial" w:hAnsi="Arial" w:cs="Arial"/>
              </w:rPr>
              <w:t xml:space="preserve">ista longitudinal y transversal de la cobertura del sistema de enfriamiento, d) </w:t>
            </w:r>
            <w:r w:rsidR="00E7246A" w:rsidRPr="004B4FFD">
              <w:rPr>
                <w:rFonts w:ascii="Arial" w:hAnsi="Arial" w:cs="Arial"/>
              </w:rPr>
              <w:t>u</w:t>
            </w:r>
            <w:r w:rsidR="001B1471" w:rsidRPr="004B4FFD">
              <w:rPr>
                <w:rFonts w:ascii="Arial" w:hAnsi="Arial" w:cs="Arial"/>
              </w:rPr>
              <w:t xml:space="preserve">bicación aproximada de extintores, e) </w:t>
            </w:r>
            <w:r w:rsidR="00E7246A" w:rsidRPr="004B4FFD">
              <w:rPr>
                <w:rFonts w:ascii="Arial" w:hAnsi="Arial" w:cs="Arial"/>
              </w:rPr>
              <w:t>r</w:t>
            </w:r>
            <w:r w:rsidR="001B1471" w:rsidRPr="004B4FFD">
              <w:rPr>
                <w:rFonts w:ascii="Arial" w:hAnsi="Arial" w:cs="Arial"/>
              </w:rPr>
              <w:t xml:space="preserve">adios de cobertura de áreas por cubrir con hidrantes y/o monitores, vista en planta, f) </w:t>
            </w:r>
            <w:r w:rsidR="00E7246A" w:rsidRPr="004B4FFD">
              <w:rPr>
                <w:rFonts w:ascii="Arial" w:hAnsi="Arial" w:cs="Arial"/>
              </w:rPr>
              <w:t>s</w:t>
            </w:r>
            <w:r w:rsidR="001B1471" w:rsidRPr="004B4FFD">
              <w:rPr>
                <w:rFonts w:ascii="Arial" w:hAnsi="Arial" w:cs="Arial"/>
              </w:rPr>
              <w:t xml:space="preserve">alidas de emergencia de vehículos, rutas de evacuación y señalización de seguridad, g) </w:t>
            </w:r>
            <w:r w:rsidR="00E7246A" w:rsidRPr="004B4FFD">
              <w:rPr>
                <w:rFonts w:ascii="Arial" w:hAnsi="Arial" w:cs="Arial"/>
              </w:rPr>
              <w:t>l</w:t>
            </w:r>
            <w:r w:rsidR="001B1471" w:rsidRPr="004B4FFD">
              <w:rPr>
                <w:rFonts w:ascii="Arial" w:hAnsi="Arial" w:cs="Arial"/>
              </w:rPr>
              <w:t>ocalización de detectores de mezclas explosivas, en caso de existir, donde se indique su radio de cobertura, y de alarmas audibles y visibles, vista en planta.</w:t>
            </w:r>
            <w:r w:rsidR="008456B3" w:rsidRPr="004B4FFD">
              <w:rPr>
                <w:rFonts w:ascii="Arial" w:hAnsi="Arial" w:cs="Arial"/>
              </w:rPr>
              <w:t xml:space="preserve"> </w:t>
            </w:r>
            <w:r w:rsidR="006D5941" w:rsidRPr="004B4FFD">
              <w:rPr>
                <w:rFonts w:ascii="Arial" w:hAnsi="Arial" w:cs="Arial"/>
              </w:rPr>
              <w:t>Considerando que los planos</w:t>
            </w:r>
            <w:r w:rsidR="000A6402" w:rsidRPr="004B4FFD">
              <w:rPr>
                <w:rFonts w:ascii="Arial" w:hAnsi="Arial" w:cs="Arial"/>
              </w:rPr>
              <w:t>,</w:t>
            </w:r>
            <w:r w:rsidR="006D5941" w:rsidRPr="004B4FFD">
              <w:rPr>
                <w:rFonts w:ascii="Arial" w:hAnsi="Arial" w:cs="Arial"/>
              </w:rPr>
              <w:t xml:space="preserve"> con sus cálculos dimensionales, delimitan las normas y reglas que se exigen para la efectividad de una estructura, en este caso del </w:t>
            </w:r>
            <w:r w:rsidR="000A6402" w:rsidRPr="004B4FFD">
              <w:rPr>
                <w:rFonts w:ascii="Arial" w:hAnsi="Arial" w:cs="Arial"/>
              </w:rPr>
              <w:t xml:space="preserve">proyecto civil, mecánico, </w:t>
            </w:r>
            <w:r w:rsidR="006D5941" w:rsidRPr="004B4FFD">
              <w:rPr>
                <w:rFonts w:ascii="Arial" w:hAnsi="Arial" w:cs="Arial"/>
              </w:rPr>
              <w:t>eléctrico</w:t>
            </w:r>
            <w:r w:rsidR="000A6402" w:rsidRPr="004B4FFD">
              <w:rPr>
                <w:rFonts w:ascii="Arial" w:hAnsi="Arial" w:cs="Arial"/>
              </w:rPr>
              <w:t xml:space="preserve"> y contra incendios, </w:t>
            </w:r>
            <w:r w:rsidR="006D5941" w:rsidRPr="004B4FFD">
              <w:rPr>
                <w:rFonts w:ascii="Arial" w:hAnsi="Arial" w:cs="Arial"/>
              </w:rPr>
              <w:t>es que puntualizan la manera cómo se irá materializando su edificación, siendo un documento de referencia del cual se desprende el control de los procesos</w:t>
            </w:r>
            <w:r w:rsidR="008456B3" w:rsidRPr="004B4FFD">
              <w:rPr>
                <w:rFonts w:ascii="Arial" w:hAnsi="Arial" w:cs="Arial"/>
              </w:rPr>
              <w:t>.</w:t>
            </w:r>
          </w:p>
        </w:tc>
      </w:tr>
      <w:tr w:rsidR="00455BEB" w:rsidRPr="003D0C9B" w14:paraId="16C781EE" w14:textId="77777777" w:rsidTr="002D14AF">
        <w:tc>
          <w:tcPr>
            <w:tcW w:w="1733" w:type="dxa"/>
            <w:shd w:val="clear" w:color="auto" w:fill="auto"/>
          </w:tcPr>
          <w:p w14:paraId="34CEDE41"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p w14:paraId="7F31447E"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201D90A8" w14:textId="7AAC5D37" w:rsidR="00455BEB" w:rsidRPr="003D0C9B" w:rsidRDefault="00455BEB" w:rsidP="002D14AF">
            <w:pPr>
              <w:spacing w:after="0" w:line="240" w:lineRule="auto"/>
              <w:jc w:val="center"/>
              <w:rPr>
                <w:rFonts w:ascii="Arial" w:hAnsi="Arial" w:cs="Arial"/>
              </w:rPr>
            </w:pPr>
            <w:r w:rsidRPr="003D0C9B">
              <w:rPr>
                <w:rFonts w:ascii="Arial" w:hAnsi="Arial" w:cs="Arial"/>
              </w:rPr>
              <w:t>5.</w:t>
            </w:r>
            <w:r w:rsidR="001B1471" w:rsidRPr="003D0C9B">
              <w:rPr>
                <w:rFonts w:ascii="Arial" w:hAnsi="Arial" w:cs="Arial"/>
              </w:rPr>
              <w:t>4</w:t>
            </w:r>
          </w:p>
        </w:tc>
        <w:tc>
          <w:tcPr>
            <w:tcW w:w="6141" w:type="dxa"/>
            <w:shd w:val="clear" w:color="auto" w:fill="auto"/>
          </w:tcPr>
          <w:p w14:paraId="294352AD" w14:textId="282B2934" w:rsidR="00455BEB" w:rsidRPr="003D0C9B" w:rsidRDefault="00F0252D" w:rsidP="00C44A49">
            <w:pPr>
              <w:spacing w:after="0" w:line="240" w:lineRule="auto"/>
              <w:jc w:val="both"/>
              <w:rPr>
                <w:rFonts w:ascii="Arial" w:hAnsi="Arial" w:cs="Arial"/>
              </w:rPr>
            </w:pPr>
            <w:r w:rsidRPr="003D0C9B">
              <w:rPr>
                <w:rFonts w:ascii="Arial" w:hAnsi="Arial" w:cs="Arial"/>
              </w:rPr>
              <w:t xml:space="preserve">Se establece que: i) </w:t>
            </w:r>
            <w:r w:rsidR="00E7246A">
              <w:rPr>
                <w:rFonts w:ascii="Arial" w:hAnsi="Arial" w:cs="Arial"/>
              </w:rPr>
              <w:t>l</w:t>
            </w:r>
            <w:r w:rsidRPr="003D0C9B">
              <w:rPr>
                <w:rFonts w:ascii="Arial" w:hAnsi="Arial" w:cs="Arial"/>
                <w:spacing w:val="-1"/>
              </w:rPr>
              <w:t xml:space="preserve">as memorias técnico-descriptivas de la especialidad civil deben contener: </w:t>
            </w:r>
            <w:r w:rsidR="00E7246A">
              <w:rPr>
                <w:rFonts w:ascii="Arial" w:hAnsi="Arial" w:cs="Arial"/>
                <w:spacing w:val="-1"/>
              </w:rPr>
              <w:t>l</w:t>
            </w:r>
            <w:r w:rsidRPr="003D0C9B">
              <w:rPr>
                <w:rFonts w:ascii="Arial" w:hAnsi="Arial" w:cs="Arial"/>
              </w:rPr>
              <w:t xml:space="preserve">as dimensiones y orientación del predio de la </w:t>
            </w:r>
            <w:r w:rsidR="002A79DA">
              <w:rPr>
                <w:rFonts w:ascii="Arial" w:hAnsi="Arial" w:cs="Arial"/>
              </w:rPr>
              <w:t>Planta de Distribución</w:t>
            </w:r>
            <w:r w:rsidRPr="003D0C9B">
              <w:rPr>
                <w:rFonts w:ascii="Arial" w:hAnsi="Arial" w:cs="Arial"/>
              </w:rPr>
              <w:t xml:space="preserve">, </w:t>
            </w:r>
            <w:r w:rsidR="00E7246A">
              <w:rPr>
                <w:rFonts w:ascii="Arial" w:hAnsi="Arial" w:cs="Arial"/>
              </w:rPr>
              <w:t>l</w:t>
            </w:r>
            <w:r w:rsidRPr="003D0C9B">
              <w:rPr>
                <w:rFonts w:ascii="Arial" w:hAnsi="Arial" w:cs="Arial"/>
              </w:rPr>
              <w:t xml:space="preserve">as características de todas las construcciones, indicando materiales a emplearse, </w:t>
            </w:r>
            <w:r w:rsidR="00E7246A">
              <w:rPr>
                <w:rFonts w:ascii="Arial" w:hAnsi="Arial" w:cs="Arial"/>
              </w:rPr>
              <w:t>l</w:t>
            </w:r>
            <w:r w:rsidRPr="003D0C9B">
              <w:rPr>
                <w:rFonts w:ascii="Arial" w:hAnsi="Arial" w:cs="Arial"/>
              </w:rPr>
              <w:t xml:space="preserve">a descripción y cálculo estructural de las bases de sustentación de los </w:t>
            </w:r>
            <w:r w:rsidR="00E7246A">
              <w:rPr>
                <w:rFonts w:ascii="Arial" w:hAnsi="Arial" w:cs="Arial"/>
              </w:rPr>
              <w:t>r</w:t>
            </w:r>
            <w:r w:rsidRPr="003D0C9B">
              <w:rPr>
                <w:rFonts w:ascii="Arial" w:hAnsi="Arial" w:cs="Arial"/>
              </w:rPr>
              <w:t xml:space="preserve">ecipientes de almacenamiento, </w:t>
            </w:r>
            <w:r w:rsidR="00E7246A">
              <w:rPr>
                <w:rFonts w:ascii="Arial" w:hAnsi="Arial" w:cs="Arial"/>
              </w:rPr>
              <w:t>l</w:t>
            </w:r>
            <w:r w:rsidRPr="003D0C9B">
              <w:rPr>
                <w:rFonts w:ascii="Arial" w:hAnsi="Arial" w:cs="Arial"/>
              </w:rPr>
              <w:t xml:space="preserve">a descripción constructiva del </w:t>
            </w:r>
            <w:r w:rsidR="00E7246A">
              <w:rPr>
                <w:rFonts w:ascii="Arial" w:hAnsi="Arial" w:cs="Arial"/>
              </w:rPr>
              <w:t>m</w:t>
            </w:r>
            <w:r w:rsidRPr="003D0C9B">
              <w:rPr>
                <w:rFonts w:ascii="Arial" w:hAnsi="Arial" w:cs="Arial"/>
              </w:rPr>
              <w:t xml:space="preserve">uelle de llenado y área de colocación de sellos de garantía en </w:t>
            </w:r>
            <w:r w:rsidR="00E7246A">
              <w:rPr>
                <w:rFonts w:ascii="Arial" w:hAnsi="Arial" w:cs="Arial"/>
              </w:rPr>
              <w:t>r</w:t>
            </w:r>
            <w:r w:rsidRPr="003D0C9B">
              <w:rPr>
                <w:rFonts w:ascii="Arial" w:hAnsi="Arial" w:cs="Arial"/>
              </w:rPr>
              <w:t xml:space="preserve">ecipientes </w:t>
            </w:r>
            <w:r w:rsidR="00E7246A">
              <w:rPr>
                <w:rFonts w:ascii="Arial" w:hAnsi="Arial" w:cs="Arial"/>
              </w:rPr>
              <w:t>p</w:t>
            </w:r>
            <w:r w:rsidRPr="003D0C9B">
              <w:rPr>
                <w:rFonts w:ascii="Arial" w:hAnsi="Arial" w:cs="Arial"/>
              </w:rPr>
              <w:t xml:space="preserve">ortátiles y/o </w:t>
            </w:r>
            <w:r w:rsidR="00E7246A">
              <w:rPr>
                <w:rFonts w:ascii="Arial" w:hAnsi="Arial" w:cs="Arial"/>
              </w:rPr>
              <w:t>t</w:t>
            </w:r>
            <w:r w:rsidRPr="003D0C9B">
              <w:rPr>
                <w:rFonts w:ascii="Arial" w:hAnsi="Arial" w:cs="Arial"/>
              </w:rPr>
              <w:t xml:space="preserve">ransportables </w:t>
            </w:r>
            <w:r w:rsidR="00E7246A">
              <w:rPr>
                <w:rFonts w:ascii="Arial" w:hAnsi="Arial" w:cs="Arial"/>
              </w:rPr>
              <w:t>s</w:t>
            </w:r>
            <w:r w:rsidRPr="003D0C9B">
              <w:rPr>
                <w:rFonts w:ascii="Arial" w:hAnsi="Arial" w:cs="Arial"/>
              </w:rPr>
              <w:t xml:space="preserve">ujetos a </w:t>
            </w:r>
            <w:r w:rsidR="00E7246A">
              <w:rPr>
                <w:rFonts w:ascii="Arial" w:hAnsi="Arial" w:cs="Arial"/>
              </w:rPr>
              <w:t>p</w:t>
            </w:r>
            <w:r w:rsidRPr="003D0C9B">
              <w:rPr>
                <w:rFonts w:ascii="Arial" w:hAnsi="Arial" w:cs="Arial"/>
              </w:rPr>
              <w:t xml:space="preserve">resión, </w:t>
            </w:r>
            <w:r w:rsidR="00E7246A">
              <w:rPr>
                <w:rFonts w:ascii="Arial" w:hAnsi="Arial" w:cs="Arial"/>
              </w:rPr>
              <w:t>l</w:t>
            </w:r>
            <w:r w:rsidRPr="003D0C9B">
              <w:rPr>
                <w:rFonts w:ascii="Arial" w:hAnsi="Arial" w:cs="Arial"/>
              </w:rPr>
              <w:t xml:space="preserve">a </w:t>
            </w:r>
            <w:r w:rsidRPr="003D0C9B">
              <w:rPr>
                <w:rFonts w:ascii="Arial" w:hAnsi="Arial" w:cs="Arial"/>
              </w:rPr>
              <w:lastRenderedPageBreak/>
              <w:t xml:space="preserve">descripción de los materiales de las áreas de circulación interior, </w:t>
            </w:r>
            <w:r w:rsidR="00E7246A">
              <w:rPr>
                <w:rFonts w:ascii="Arial" w:hAnsi="Arial" w:cs="Arial"/>
              </w:rPr>
              <w:t>l</w:t>
            </w:r>
            <w:r w:rsidRPr="003D0C9B">
              <w:rPr>
                <w:rFonts w:ascii="Arial" w:hAnsi="Arial" w:cs="Arial"/>
              </w:rPr>
              <w:t xml:space="preserve">os resultados y recomendaciones del estudio de la topografía para la obra civil y las bases de sustentación de los recipientes, </w:t>
            </w:r>
            <w:r w:rsidR="00E7246A">
              <w:rPr>
                <w:rFonts w:ascii="Arial" w:hAnsi="Arial" w:cs="Arial"/>
              </w:rPr>
              <w:t>e</w:t>
            </w:r>
            <w:r w:rsidRPr="003D0C9B">
              <w:rPr>
                <w:rFonts w:ascii="Arial" w:hAnsi="Arial" w:cs="Arial"/>
              </w:rPr>
              <w:t xml:space="preserve">n su caso, </w:t>
            </w:r>
            <w:r w:rsidR="00E7246A">
              <w:rPr>
                <w:rFonts w:ascii="Arial" w:hAnsi="Arial" w:cs="Arial"/>
              </w:rPr>
              <w:t>l</w:t>
            </w:r>
            <w:r w:rsidRPr="003D0C9B">
              <w:rPr>
                <w:rFonts w:ascii="Arial" w:hAnsi="Arial" w:cs="Arial"/>
              </w:rPr>
              <w:t xml:space="preserve">as recomendaciones de la especialidad civil que se emitieron en el </w:t>
            </w:r>
            <w:r w:rsidR="00403258">
              <w:rPr>
                <w:rFonts w:ascii="Arial" w:hAnsi="Arial" w:cs="Arial"/>
              </w:rPr>
              <w:t>análisis de riesgo</w:t>
            </w:r>
            <w:r w:rsidRPr="003D0C9B">
              <w:rPr>
                <w:rFonts w:ascii="Arial" w:hAnsi="Arial" w:cs="Arial"/>
              </w:rPr>
              <w:t xml:space="preserve"> de la etapa de diseño, </w:t>
            </w:r>
            <w:r w:rsidR="00605634">
              <w:rPr>
                <w:rFonts w:ascii="Arial" w:hAnsi="Arial" w:cs="Arial"/>
              </w:rPr>
              <w:t>l</w:t>
            </w:r>
            <w:r w:rsidRPr="003D0C9B">
              <w:rPr>
                <w:rFonts w:ascii="Arial" w:hAnsi="Arial" w:cs="Arial"/>
              </w:rPr>
              <w:t xml:space="preserve">as distancias menores entre los diferentes elementos de la </w:t>
            </w:r>
            <w:r w:rsidR="002A79DA">
              <w:rPr>
                <w:rFonts w:ascii="Arial" w:hAnsi="Arial" w:cs="Arial"/>
              </w:rPr>
              <w:t>Planta de Distribución</w:t>
            </w:r>
            <w:r w:rsidR="00C44A49" w:rsidRPr="003D0C9B">
              <w:rPr>
                <w:rFonts w:ascii="Arial" w:hAnsi="Arial" w:cs="Arial"/>
              </w:rPr>
              <w:t xml:space="preserve">, ii) </w:t>
            </w:r>
            <w:r w:rsidR="00E7246A">
              <w:rPr>
                <w:rFonts w:ascii="Arial" w:hAnsi="Arial" w:cs="Arial"/>
              </w:rPr>
              <w:t>l</w:t>
            </w:r>
            <w:r w:rsidR="00C44A49" w:rsidRPr="003D0C9B">
              <w:rPr>
                <w:rFonts w:ascii="Arial" w:hAnsi="Arial" w:cs="Arial"/>
                <w:spacing w:val="-1"/>
              </w:rPr>
              <w:t xml:space="preserve">as memorias técnico-descriptivas de la especialidad mecánica deben contener: </w:t>
            </w:r>
            <w:r w:rsidR="00E7246A">
              <w:rPr>
                <w:rFonts w:ascii="Arial" w:hAnsi="Arial" w:cs="Arial"/>
                <w:spacing w:val="-1"/>
              </w:rPr>
              <w:t>l</w:t>
            </w:r>
            <w:r w:rsidR="00C44A49" w:rsidRPr="003D0C9B">
              <w:rPr>
                <w:rFonts w:ascii="Arial" w:hAnsi="Arial" w:cs="Arial"/>
              </w:rPr>
              <w:t xml:space="preserve">a descripción de los </w:t>
            </w:r>
            <w:r w:rsidR="00E7246A">
              <w:rPr>
                <w:rFonts w:ascii="Arial" w:hAnsi="Arial" w:cs="Arial"/>
              </w:rPr>
              <w:t>r</w:t>
            </w:r>
            <w:r w:rsidR="00C44A49" w:rsidRPr="003D0C9B">
              <w:rPr>
                <w:rFonts w:ascii="Arial" w:hAnsi="Arial" w:cs="Arial"/>
              </w:rPr>
              <w:t xml:space="preserve">ecipientes de almacenamiento, </w:t>
            </w:r>
            <w:r w:rsidR="00E7246A">
              <w:rPr>
                <w:rFonts w:ascii="Arial" w:hAnsi="Arial" w:cs="Arial"/>
              </w:rPr>
              <w:t>l</w:t>
            </w:r>
            <w:r w:rsidR="00C44A49" w:rsidRPr="003D0C9B">
              <w:rPr>
                <w:rFonts w:ascii="Arial" w:hAnsi="Arial" w:cs="Arial"/>
              </w:rPr>
              <w:t xml:space="preserve">a especificación de las características de las tuberías, válvulas, instrumentos de medición, mangueras, conexiones y accesorios, </w:t>
            </w:r>
            <w:r w:rsidR="00E7246A">
              <w:rPr>
                <w:rFonts w:ascii="Arial" w:hAnsi="Arial" w:cs="Arial"/>
              </w:rPr>
              <w:t>l</w:t>
            </w:r>
            <w:r w:rsidR="00C44A49" w:rsidRPr="003D0C9B">
              <w:rPr>
                <w:rFonts w:ascii="Arial" w:hAnsi="Arial" w:cs="Arial"/>
              </w:rPr>
              <w:t xml:space="preserve">a especificación de las características de las básculas, </w:t>
            </w:r>
            <w:r w:rsidR="00E7246A">
              <w:rPr>
                <w:rFonts w:ascii="Arial" w:hAnsi="Arial" w:cs="Arial"/>
              </w:rPr>
              <w:t>l</w:t>
            </w:r>
            <w:r w:rsidR="00C44A49" w:rsidRPr="003D0C9B">
              <w:rPr>
                <w:rFonts w:ascii="Arial" w:hAnsi="Arial" w:cs="Arial"/>
              </w:rPr>
              <w:t xml:space="preserve">a especificación de las características del sistema de vaciado de </w:t>
            </w:r>
            <w:r w:rsidR="00E7246A">
              <w:rPr>
                <w:rFonts w:ascii="Arial" w:hAnsi="Arial" w:cs="Arial"/>
              </w:rPr>
              <w:t>r</w:t>
            </w:r>
            <w:r w:rsidR="00C44A49" w:rsidRPr="003D0C9B">
              <w:rPr>
                <w:rFonts w:ascii="Arial" w:hAnsi="Arial" w:cs="Arial"/>
              </w:rPr>
              <w:t xml:space="preserve">ecipientes </w:t>
            </w:r>
            <w:r w:rsidR="00E7246A">
              <w:rPr>
                <w:rFonts w:ascii="Arial" w:hAnsi="Arial" w:cs="Arial"/>
              </w:rPr>
              <w:t>p</w:t>
            </w:r>
            <w:r w:rsidR="00C44A49" w:rsidRPr="003D0C9B">
              <w:rPr>
                <w:rFonts w:ascii="Arial" w:hAnsi="Arial" w:cs="Arial"/>
              </w:rPr>
              <w:t xml:space="preserve">ortátiles y/o </w:t>
            </w:r>
            <w:r w:rsidR="00E7246A">
              <w:rPr>
                <w:rFonts w:ascii="Arial" w:hAnsi="Arial" w:cs="Arial"/>
              </w:rPr>
              <w:t>t</w:t>
            </w:r>
            <w:r w:rsidR="00C44A49" w:rsidRPr="003D0C9B">
              <w:rPr>
                <w:rFonts w:ascii="Arial" w:hAnsi="Arial" w:cs="Arial"/>
              </w:rPr>
              <w:t xml:space="preserve">ransportables </w:t>
            </w:r>
            <w:r w:rsidR="00E7246A">
              <w:rPr>
                <w:rFonts w:ascii="Arial" w:hAnsi="Arial" w:cs="Arial"/>
              </w:rPr>
              <w:t>s</w:t>
            </w:r>
            <w:r w:rsidR="00C44A49" w:rsidRPr="003D0C9B">
              <w:rPr>
                <w:rFonts w:ascii="Arial" w:hAnsi="Arial" w:cs="Arial"/>
              </w:rPr>
              <w:t xml:space="preserve">ujetos a </w:t>
            </w:r>
            <w:r w:rsidR="00E7246A">
              <w:rPr>
                <w:rFonts w:ascii="Arial" w:hAnsi="Arial" w:cs="Arial"/>
              </w:rPr>
              <w:t>p</w:t>
            </w:r>
            <w:r w:rsidR="00C44A49" w:rsidRPr="003D0C9B">
              <w:rPr>
                <w:rFonts w:ascii="Arial" w:hAnsi="Arial" w:cs="Arial"/>
              </w:rPr>
              <w:t xml:space="preserve">resión, </w:t>
            </w:r>
            <w:r w:rsidR="00E7246A">
              <w:rPr>
                <w:rFonts w:ascii="Arial" w:hAnsi="Arial" w:cs="Arial"/>
              </w:rPr>
              <w:t>l</w:t>
            </w:r>
            <w:r w:rsidR="00C44A49" w:rsidRPr="003D0C9B">
              <w:rPr>
                <w:rFonts w:ascii="Arial" w:hAnsi="Arial" w:cs="Arial"/>
              </w:rPr>
              <w:t xml:space="preserve">a especificación de las características de bombas y compresores, </w:t>
            </w:r>
            <w:r w:rsidR="00E7246A">
              <w:rPr>
                <w:rFonts w:ascii="Arial" w:hAnsi="Arial" w:cs="Arial"/>
              </w:rPr>
              <w:t>l</w:t>
            </w:r>
            <w:r w:rsidR="00C44A49" w:rsidRPr="003D0C9B">
              <w:rPr>
                <w:rFonts w:ascii="Arial" w:hAnsi="Arial" w:cs="Arial"/>
              </w:rPr>
              <w:t>a especificación de las tomas de recepción de G</w:t>
            </w:r>
            <w:r w:rsidR="00E7246A">
              <w:rPr>
                <w:rFonts w:ascii="Arial" w:hAnsi="Arial" w:cs="Arial"/>
              </w:rPr>
              <w:t xml:space="preserve">as </w:t>
            </w:r>
            <w:r w:rsidR="00C44A49" w:rsidRPr="003D0C9B">
              <w:rPr>
                <w:rFonts w:ascii="Arial" w:hAnsi="Arial" w:cs="Arial"/>
              </w:rPr>
              <w:t>L</w:t>
            </w:r>
            <w:r w:rsidR="00E7246A">
              <w:rPr>
                <w:rFonts w:ascii="Arial" w:hAnsi="Arial" w:cs="Arial"/>
              </w:rPr>
              <w:t>.</w:t>
            </w:r>
            <w:r w:rsidR="00C44A49" w:rsidRPr="003D0C9B">
              <w:rPr>
                <w:rFonts w:ascii="Arial" w:hAnsi="Arial" w:cs="Arial"/>
              </w:rPr>
              <w:t>P</w:t>
            </w:r>
            <w:r w:rsidR="00E7246A">
              <w:rPr>
                <w:rFonts w:ascii="Arial" w:hAnsi="Arial" w:cs="Arial"/>
              </w:rPr>
              <w:t>.</w:t>
            </w:r>
            <w:r w:rsidR="00C44A49" w:rsidRPr="003D0C9B">
              <w:rPr>
                <w:rFonts w:ascii="Arial" w:hAnsi="Arial" w:cs="Arial"/>
              </w:rPr>
              <w:t xml:space="preserve">, </w:t>
            </w:r>
            <w:r w:rsidR="00E7246A">
              <w:rPr>
                <w:rFonts w:ascii="Arial" w:hAnsi="Arial" w:cs="Arial"/>
              </w:rPr>
              <w:t>l</w:t>
            </w:r>
            <w:r w:rsidR="00C44A49" w:rsidRPr="003D0C9B">
              <w:rPr>
                <w:rFonts w:ascii="Arial" w:hAnsi="Arial" w:cs="Arial"/>
              </w:rPr>
              <w:t xml:space="preserve">a descripción del </w:t>
            </w:r>
            <w:r w:rsidR="00E7246A">
              <w:rPr>
                <w:rFonts w:ascii="Arial" w:hAnsi="Arial" w:cs="Arial"/>
              </w:rPr>
              <w:t>m</w:t>
            </w:r>
            <w:r w:rsidR="00C44A49" w:rsidRPr="003D0C9B">
              <w:rPr>
                <w:rFonts w:ascii="Arial" w:hAnsi="Arial" w:cs="Arial"/>
              </w:rPr>
              <w:t xml:space="preserve">últiple de llenado de </w:t>
            </w:r>
            <w:r w:rsidR="00E7246A">
              <w:rPr>
                <w:rFonts w:ascii="Arial" w:hAnsi="Arial" w:cs="Arial"/>
              </w:rPr>
              <w:t>r</w:t>
            </w:r>
            <w:r w:rsidR="00C44A49" w:rsidRPr="003D0C9B">
              <w:rPr>
                <w:rFonts w:ascii="Arial" w:hAnsi="Arial" w:cs="Arial"/>
              </w:rPr>
              <w:t xml:space="preserve">ecipientes </w:t>
            </w:r>
            <w:r w:rsidR="00E7246A">
              <w:rPr>
                <w:rFonts w:ascii="Arial" w:hAnsi="Arial" w:cs="Arial"/>
              </w:rPr>
              <w:t>p</w:t>
            </w:r>
            <w:r w:rsidR="00C44A49" w:rsidRPr="003D0C9B">
              <w:rPr>
                <w:rFonts w:ascii="Arial" w:hAnsi="Arial" w:cs="Arial"/>
              </w:rPr>
              <w:t xml:space="preserve">ortátiles y/o </w:t>
            </w:r>
            <w:r w:rsidR="00E7246A">
              <w:rPr>
                <w:rFonts w:ascii="Arial" w:hAnsi="Arial" w:cs="Arial"/>
              </w:rPr>
              <w:t>t</w:t>
            </w:r>
            <w:r w:rsidR="00C44A49" w:rsidRPr="003D0C9B">
              <w:rPr>
                <w:rFonts w:ascii="Arial" w:hAnsi="Arial" w:cs="Arial"/>
              </w:rPr>
              <w:t xml:space="preserve">ransportables </w:t>
            </w:r>
            <w:r w:rsidR="00E7246A">
              <w:rPr>
                <w:rFonts w:ascii="Arial" w:hAnsi="Arial" w:cs="Arial"/>
              </w:rPr>
              <w:t>s</w:t>
            </w:r>
            <w:r w:rsidR="00C44A49" w:rsidRPr="003D0C9B">
              <w:rPr>
                <w:rFonts w:ascii="Arial" w:hAnsi="Arial" w:cs="Arial"/>
              </w:rPr>
              <w:t xml:space="preserve">ujetos a </w:t>
            </w:r>
            <w:r w:rsidR="00E7246A">
              <w:rPr>
                <w:rFonts w:ascii="Arial" w:hAnsi="Arial" w:cs="Arial"/>
              </w:rPr>
              <w:t>p</w:t>
            </w:r>
            <w:r w:rsidR="00C44A49" w:rsidRPr="003D0C9B">
              <w:rPr>
                <w:rFonts w:ascii="Arial" w:hAnsi="Arial" w:cs="Arial"/>
              </w:rPr>
              <w:t xml:space="preserve">resión, </w:t>
            </w:r>
            <w:r w:rsidR="00E7246A">
              <w:rPr>
                <w:rFonts w:ascii="Arial" w:hAnsi="Arial" w:cs="Arial"/>
              </w:rPr>
              <w:t>e</w:t>
            </w:r>
            <w:r w:rsidR="00C44A49" w:rsidRPr="003D0C9B">
              <w:rPr>
                <w:rFonts w:ascii="Arial" w:hAnsi="Arial" w:cs="Arial"/>
              </w:rPr>
              <w:t>l cálculo en el cual se basan las especificaciones de los componentes del sistema de trasiego de G</w:t>
            </w:r>
            <w:r w:rsidR="00E7246A">
              <w:rPr>
                <w:rFonts w:ascii="Arial" w:hAnsi="Arial" w:cs="Arial"/>
              </w:rPr>
              <w:t xml:space="preserve">as </w:t>
            </w:r>
            <w:r w:rsidR="00C44A49" w:rsidRPr="003D0C9B">
              <w:rPr>
                <w:rFonts w:ascii="Arial" w:hAnsi="Arial" w:cs="Arial"/>
              </w:rPr>
              <w:t>L</w:t>
            </w:r>
            <w:r w:rsidR="00E7246A">
              <w:rPr>
                <w:rFonts w:ascii="Arial" w:hAnsi="Arial" w:cs="Arial"/>
              </w:rPr>
              <w:t>.</w:t>
            </w:r>
            <w:r w:rsidR="00C44A49" w:rsidRPr="003D0C9B">
              <w:rPr>
                <w:rFonts w:ascii="Arial" w:hAnsi="Arial" w:cs="Arial"/>
              </w:rPr>
              <w:t>P</w:t>
            </w:r>
            <w:r w:rsidR="00E7246A">
              <w:rPr>
                <w:rFonts w:ascii="Arial" w:hAnsi="Arial" w:cs="Arial"/>
              </w:rPr>
              <w:t>.</w:t>
            </w:r>
            <w:r w:rsidR="00C44A49" w:rsidRPr="003D0C9B">
              <w:rPr>
                <w:rFonts w:ascii="Arial" w:hAnsi="Arial" w:cs="Arial"/>
              </w:rPr>
              <w:t xml:space="preserve">, </w:t>
            </w:r>
            <w:r w:rsidR="00E7246A">
              <w:rPr>
                <w:rFonts w:ascii="Arial" w:hAnsi="Arial" w:cs="Arial"/>
              </w:rPr>
              <w:t>c</w:t>
            </w:r>
            <w:r w:rsidR="00C44A49" w:rsidRPr="003D0C9B">
              <w:rPr>
                <w:rFonts w:ascii="Arial" w:hAnsi="Arial" w:cs="Arial"/>
              </w:rPr>
              <w:t xml:space="preserve">uando existan tuberías subterráneas, la memoria de cálculo del sistema de protección catódica, </w:t>
            </w:r>
            <w:r w:rsidR="00E7246A">
              <w:rPr>
                <w:rFonts w:ascii="Arial" w:hAnsi="Arial" w:cs="Arial"/>
              </w:rPr>
              <w:t>e</w:t>
            </w:r>
            <w:r w:rsidR="00C44A49" w:rsidRPr="003D0C9B">
              <w:rPr>
                <w:rFonts w:ascii="Arial" w:hAnsi="Arial" w:cs="Arial"/>
              </w:rPr>
              <w:t xml:space="preserve">n su caso, las recomendaciones de la especialidad mecánica que se emitieron en el </w:t>
            </w:r>
            <w:r w:rsidR="00E7246A">
              <w:rPr>
                <w:rFonts w:ascii="Arial" w:hAnsi="Arial" w:cs="Arial"/>
              </w:rPr>
              <w:t>a</w:t>
            </w:r>
            <w:r w:rsidR="00C44A49" w:rsidRPr="003D0C9B">
              <w:rPr>
                <w:rFonts w:ascii="Arial" w:hAnsi="Arial" w:cs="Arial"/>
              </w:rPr>
              <w:t xml:space="preserve">nálisis de </w:t>
            </w:r>
            <w:r w:rsidR="00E7246A">
              <w:rPr>
                <w:rFonts w:ascii="Arial" w:hAnsi="Arial" w:cs="Arial"/>
              </w:rPr>
              <w:t>r</w:t>
            </w:r>
            <w:r w:rsidR="00C44A49" w:rsidRPr="003D0C9B">
              <w:rPr>
                <w:rFonts w:ascii="Arial" w:hAnsi="Arial" w:cs="Arial"/>
              </w:rPr>
              <w:t xml:space="preserve">iesgo de la etapa de </w:t>
            </w:r>
            <w:r w:rsidR="00E7246A">
              <w:rPr>
                <w:rFonts w:ascii="Arial" w:hAnsi="Arial" w:cs="Arial"/>
              </w:rPr>
              <w:t>d</w:t>
            </w:r>
            <w:r w:rsidR="00C44A49" w:rsidRPr="003D0C9B">
              <w:rPr>
                <w:rFonts w:ascii="Arial" w:hAnsi="Arial" w:cs="Arial"/>
              </w:rPr>
              <w:t xml:space="preserve">iseño; iii) </w:t>
            </w:r>
            <w:r w:rsidR="00E7246A">
              <w:rPr>
                <w:rFonts w:ascii="Arial" w:hAnsi="Arial" w:cs="Arial"/>
              </w:rPr>
              <w:t>l</w:t>
            </w:r>
            <w:r w:rsidR="00C44A49" w:rsidRPr="003D0C9B">
              <w:rPr>
                <w:rFonts w:ascii="Arial" w:hAnsi="Arial" w:cs="Arial"/>
                <w:spacing w:val="-1"/>
              </w:rPr>
              <w:t xml:space="preserve">as memorias técnico-descriptivas de la especialidad eléctrica deben contener: el cálculo de la instalación eléctrica, el cual debe realizarse de acuerdo con la clasificación de áreas peligrosas del grupo D, clase I, División 1 y Clase I, División 2, establecidas en la NOM-001-SEDE-2012, y en su caso, las recomendaciones de la especialidad eléctrica que se emitieron en el </w:t>
            </w:r>
            <w:r w:rsidR="00E7246A">
              <w:rPr>
                <w:rFonts w:ascii="Arial" w:hAnsi="Arial" w:cs="Arial"/>
                <w:spacing w:val="-1"/>
              </w:rPr>
              <w:t>a</w:t>
            </w:r>
            <w:r w:rsidR="00C44A49" w:rsidRPr="003D0C9B">
              <w:rPr>
                <w:rFonts w:ascii="Arial" w:hAnsi="Arial" w:cs="Arial"/>
                <w:spacing w:val="-1"/>
              </w:rPr>
              <w:t xml:space="preserve">nálisis de </w:t>
            </w:r>
            <w:r w:rsidR="00E7246A">
              <w:rPr>
                <w:rFonts w:ascii="Arial" w:hAnsi="Arial" w:cs="Arial"/>
                <w:spacing w:val="-1"/>
              </w:rPr>
              <w:t>r</w:t>
            </w:r>
            <w:r w:rsidR="00C44A49" w:rsidRPr="003D0C9B">
              <w:rPr>
                <w:rFonts w:ascii="Arial" w:hAnsi="Arial" w:cs="Arial"/>
                <w:spacing w:val="-1"/>
              </w:rPr>
              <w:t xml:space="preserve">iesgo de la etapa de diseño, así como su programa de ejecución; iv) </w:t>
            </w:r>
            <w:r w:rsidR="00E7246A">
              <w:rPr>
                <w:rFonts w:ascii="Arial" w:hAnsi="Arial" w:cs="Arial"/>
                <w:spacing w:val="-1"/>
              </w:rPr>
              <w:t>l</w:t>
            </w:r>
            <w:r w:rsidR="00C44A49" w:rsidRPr="003D0C9B">
              <w:rPr>
                <w:rFonts w:ascii="Arial" w:hAnsi="Arial" w:cs="Arial"/>
                <w:lang w:eastAsia="es-ES"/>
              </w:rPr>
              <w:t xml:space="preserve">as memorias técnico-descriptivas de la especialidad contra incendio deben contener: </w:t>
            </w:r>
            <w:r w:rsidR="00E7246A">
              <w:rPr>
                <w:rFonts w:ascii="Arial" w:hAnsi="Arial" w:cs="Arial"/>
              </w:rPr>
              <w:t>e</w:t>
            </w:r>
            <w:r w:rsidR="00C44A49" w:rsidRPr="003D0C9B">
              <w:rPr>
                <w:rFonts w:ascii="Arial" w:hAnsi="Arial" w:cs="Arial"/>
              </w:rPr>
              <w:t xml:space="preserve">l cálculo hidráulico del sistema de agua contra incendio, </w:t>
            </w:r>
            <w:r w:rsidR="00E7246A">
              <w:rPr>
                <w:rFonts w:ascii="Arial" w:hAnsi="Arial" w:cs="Arial"/>
              </w:rPr>
              <w:t>e</w:t>
            </w:r>
            <w:r w:rsidR="00C44A49" w:rsidRPr="003D0C9B">
              <w:rPr>
                <w:rFonts w:ascii="Arial" w:hAnsi="Arial" w:cs="Arial"/>
              </w:rPr>
              <w:t xml:space="preserve">l cálculo de las bombas de agua contra incendio, </w:t>
            </w:r>
            <w:r w:rsidR="00E7246A">
              <w:rPr>
                <w:rFonts w:ascii="Arial" w:hAnsi="Arial" w:cs="Arial"/>
              </w:rPr>
              <w:t>e</w:t>
            </w:r>
            <w:r w:rsidR="00C44A49" w:rsidRPr="003D0C9B">
              <w:rPr>
                <w:rFonts w:ascii="Arial" w:hAnsi="Arial" w:cs="Arial"/>
              </w:rPr>
              <w:t xml:space="preserve">l cálculo de la cisterna de agua contra incendio, </w:t>
            </w:r>
            <w:r w:rsidR="00E7246A">
              <w:rPr>
                <w:rFonts w:ascii="Arial" w:hAnsi="Arial" w:cs="Arial"/>
              </w:rPr>
              <w:t>i</w:t>
            </w:r>
            <w:r w:rsidR="00C44A49" w:rsidRPr="003D0C9B">
              <w:rPr>
                <w:rFonts w:ascii="Arial" w:hAnsi="Arial" w:cs="Arial"/>
                <w:lang w:eastAsia="es-ES"/>
              </w:rPr>
              <w:t xml:space="preserve">ndicar la ubicación, cantidad y características de los extintores, </w:t>
            </w:r>
            <w:r w:rsidR="00E7246A">
              <w:rPr>
                <w:rFonts w:ascii="Arial" w:hAnsi="Arial" w:cs="Arial"/>
              </w:rPr>
              <w:t>l</w:t>
            </w:r>
            <w:r w:rsidR="00C44A49" w:rsidRPr="003D0C9B">
              <w:rPr>
                <w:rFonts w:ascii="Arial" w:hAnsi="Arial" w:cs="Arial"/>
              </w:rPr>
              <w:t xml:space="preserve">a ubicación, cantidad y tipo de elementos del sistema de enfriamiento por aspersión de agua y suministro de agua contra incendio y </w:t>
            </w:r>
            <w:r w:rsidR="00E7246A">
              <w:rPr>
                <w:rFonts w:ascii="Arial" w:hAnsi="Arial" w:cs="Arial"/>
              </w:rPr>
              <w:t>e</w:t>
            </w:r>
            <w:r w:rsidR="00C44A49" w:rsidRPr="003D0C9B">
              <w:rPr>
                <w:rFonts w:ascii="Arial" w:hAnsi="Arial" w:cs="Arial"/>
                <w:spacing w:val="-1"/>
              </w:rPr>
              <w:t xml:space="preserve">n su caso, las recomendaciones de la especialidad contra incendio que se emitieron en el </w:t>
            </w:r>
            <w:r w:rsidR="00E7246A">
              <w:rPr>
                <w:rFonts w:ascii="Arial" w:hAnsi="Arial" w:cs="Arial"/>
                <w:spacing w:val="-1"/>
              </w:rPr>
              <w:t>a</w:t>
            </w:r>
            <w:r w:rsidR="00C44A49" w:rsidRPr="003D0C9B">
              <w:rPr>
                <w:rFonts w:ascii="Arial" w:hAnsi="Arial" w:cs="Arial"/>
                <w:spacing w:val="-1"/>
              </w:rPr>
              <w:t xml:space="preserve">nálisis de </w:t>
            </w:r>
            <w:r w:rsidR="00E7246A">
              <w:rPr>
                <w:rFonts w:ascii="Arial" w:hAnsi="Arial" w:cs="Arial"/>
                <w:spacing w:val="-1"/>
              </w:rPr>
              <w:t>r</w:t>
            </w:r>
            <w:r w:rsidR="00C44A49" w:rsidRPr="003D0C9B">
              <w:rPr>
                <w:rFonts w:ascii="Arial" w:hAnsi="Arial" w:cs="Arial"/>
                <w:spacing w:val="-1"/>
              </w:rPr>
              <w:t>iesgo de la etapa de diseño, así como su programa de ejecución.</w:t>
            </w:r>
            <w:r w:rsidR="0073084F">
              <w:rPr>
                <w:rFonts w:ascii="Arial" w:hAnsi="Arial" w:cs="Arial"/>
                <w:spacing w:val="-1"/>
              </w:rPr>
              <w:t xml:space="preserve"> </w:t>
            </w:r>
            <w:r w:rsidR="0073084F" w:rsidRPr="00605634">
              <w:rPr>
                <w:rFonts w:ascii="Arial" w:eastAsia="Montserrat" w:hAnsi="Arial" w:cs="Arial"/>
                <w:lang w:val="es"/>
              </w:rPr>
              <w:t>El objetivo de las acciones regulatorias es que el Regulado cuente con la evidencia documental sobre el cumplimiento de las especificaciones técnicas contenidas en la regulación propuesta, en lo que respecta al desarrollo del diseño de la instalación, y con ello demostrar que cumplió a cabalidad con las especificaciones en comento, por lo cual, podrá garantizar que dichas instalaciones son seguras para las personas, las propias instalaciones y el medio ambiente</w:t>
            </w:r>
            <w:r w:rsidR="0073084F">
              <w:rPr>
                <w:rFonts w:ascii="Arial" w:eastAsia="Montserrat" w:hAnsi="Arial" w:cs="Arial"/>
                <w:lang w:val="es"/>
              </w:rPr>
              <w:t>.</w:t>
            </w:r>
          </w:p>
        </w:tc>
      </w:tr>
      <w:tr w:rsidR="00455BEB" w:rsidRPr="003D0C9B" w14:paraId="534CAB5F" w14:textId="77777777" w:rsidTr="002D14AF">
        <w:tc>
          <w:tcPr>
            <w:tcW w:w="1733" w:type="dxa"/>
            <w:shd w:val="clear" w:color="auto" w:fill="auto"/>
          </w:tcPr>
          <w:p w14:paraId="7ED03B15"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p w14:paraId="15779A9B"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2872D718" w14:textId="5A6A09D5" w:rsidR="00455BEB" w:rsidRPr="003D0C9B" w:rsidRDefault="00455BEB" w:rsidP="002D14AF">
            <w:pPr>
              <w:spacing w:after="0" w:line="240" w:lineRule="auto"/>
              <w:jc w:val="center"/>
              <w:rPr>
                <w:rFonts w:ascii="Arial" w:hAnsi="Arial" w:cs="Arial"/>
              </w:rPr>
            </w:pPr>
            <w:r w:rsidRPr="003D0C9B">
              <w:rPr>
                <w:rFonts w:ascii="Arial" w:hAnsi="Arial" w:cs="Arial"/>
              </w:rPr>
              <w:t>5.</w:t>
            </w:r>
            <w:r w:rsidR="000A141E" w:rsidRPr="003D0C9B">
              <w:rPr>
                <w:rFonts w:ascii="Arial" w:hAnsi="Arial" w:cs="Arial"/>
              </w:rPr>
              <w:t>5.1 y 5.5.3</w:t>
            </w:r>
          </w:p>
        </w:tc>
        <w:tc>
          <w:tcPr>
            <w:tcW w:w="6141" w:type="dxa"/>
            <w:shd w:val="clear" w:color="auto" w:fill="auto"/>
          </w:tcPr>
          <w:p w14:paraId="58B282B1" w14:textId="769C9585" w:rsidR="00455BEB" w:rsidRPr="003D0C9B" w:rsidRDefault="000A141E" w:rsidP="002D14AF">
            <w:pPr>
              <w:spacing w:after="0" w:line="240" w:lineRule="auto"/>
              <w:jc w:val="both"/>
              <w:rPr>
                <w:rFonts w:ascii="Arial" w:hAnsi="Arial" w:cs="Arial"/>
                <w:lang w:val="es-ES" w:eastAsia="es-ES"/>
              </w:rPr>
            </w:pPr>
            <w:r w:rsidRPr="003D0C9B">
              <w:rPr>
                <w:rFonts w:ascii="Arial" w:hAnsi="Arial" w:cs="Arial"/>
                <w:lang w:eastAsia="es-ES"/>
              </w:rPr>
              <w:t xml:space="preserve">Se establece que el Regulado debe obtener un </w:t>
            </w:r>
            <w:r w:rsidR="00E7246A">
              <w:rPr>
                <w:rFonts w:ascii="Arial" w:hAnsi="Arial" w:cs="Arial"/>
                <w:lang w:eastAsia="es-ES"/>
              </w:rPr>
              <w:t>d</w:t>
            </w:r>
            <w:r w:rsidRPr="003D0C9B">
              <w:rPr>
                <w:rFonts w:ascii="Arial" w:hAnsi="Arial" w:cs="Arial"/>
                <w:lang w:eastAsia="es-ES"/>
              </w:rPr>
              <w:t xml:space="preserve">ictamen de </w:t>
            </w:r>
            <w:r w:rsidR="00E7246A">
              <w:rPr>
                <w:rFonts w:ascii="Arial" w:hAnsi="Arial" w:cs="Arial"/>
                <w:lang w:eastAsia="es-ES"/>
              </w:rPr>
              <w:t>d</w:t>
            </w:r>
            <w:r w:rsidRPr="003D0C9B">
              <w:rPr>
                <w:rFonts w:ascii="Arial" w:hAnsi="Arial" w:cs="Arial"/>
                <w:lang w:eastAsia="es-ES"/>
              </w:rPr>
              <w:t xml:space="preserve">iseño de una </w:t>
            </w:r>
            <w:r w:rsidR="000F742F">
              <w:rPr>
                <w:rFonts w:ascii="Arial" w:hAnsi="Arial" w:cs="Arial"/>
                <w:lang w:eastAsia="es-ES"/>
              </w:rPr>
              <w:t>U</w:t>
            </w:r>
            <w:r w:rsidRPr="003D0C9B">
              <w:rPr>
                <w:rFonts w:ascii="Arial" w:hAnsi="Arial" w:cs="Arial"/>
                <w:lang w:eastAsia="es-ES"/>
              </w:rPr>
              <w:t xml:space="preserve">nidad de </w:t>
            </w:r>
            <w:r w:rsidR="000F742F">
              <w:rPr>
                <w:rFonts w:ascii="Arial" w:hAnsi="Arial" w:cs="Arial"/>
                <w:lang w:eastAsia="es-ES"/>
              </w:rPr>
              <w:t>I</w:t>
            </w:r>
            <w:r w:rsidRPr="003D0C9B">
              <w:rPr>
                <w:rFonts w:ascii="Arial" w:hAnsi="Arial" w:cs="Arial"/>
                <w:lang w:eastAsia="es-ES"/>
              </w:rPr>
              <w:t xml:space="preserve">nspección, debidamente </w:t>
            </w:r>
            <w:r w:rsidRPr="003D0C9B">
              <w:rPr>
                <w:rFonts w:ascii="Arial" w:hAnsi="Arial" w:cs="Arial"/>
                <w:lang w:eastAsia="es-ES"/>
              </w:rPr>
              <w:lastRenderedPageBreak/>
              <w:t xml:space="preserve">acreditada por una Entidad de Acreditación y aprobada por la Agencia, en el que conste que la ingeniería de detalle de las </w:t>
            </w:r>
            <w:r w:rsidR="00E7246A">
              <w:rPr>
                <w:rFonts w:ascii="Arial" w:hAnsi="Arial" w:cs="Arial"/>
                <w:lang w:eastAsia="es-ES"/>
              </w:rPr>
              <w:t>i</w:t>
            </w:r>
            <w:r w:rsidRPr="003D0C9B">
              <w:rPr>
                <w:rFonts w:ascii="Arial" w:hAnsi="Arial" w:cs="Arial"/>
                <w:lang w:eastAsia="es-ES"/>
              </w:rPr>
              <w:t xml:space="preserve">nstalaciones nuevas, ampliadas o con modificaciones a </w:t>
            </w:r>
            <w:r w:rsidR="00E7246A">
              <w:rPr>
                <w:rFonts w:ascii="Arial" w:hAnsi="Arial" w:cs="Arial"/>
                <w:lang w:eastAsia="es-ES"/>
              </w:rPr>
              <w:t>d</w:t>
            </w:r>
            <w:r w:rsidRPr="003D0C9B">
              <w:rPr>
                <w:rFonts w:ascii="Arial" w:hAnsi="Arial" w:cs="Arial"/>
                <w:lang w:eastAsia="es-ES"/>
              </w:rPr>
              <w:t xml:space="preserve">iseño, se realizó conforme a lo establecido en </w:t>
            </w:r>
            <w:r w:rsidR="00E7246A">
              <w:rPr>
                <w:rFonts w:ascii="Arial" w:hAnsi="Arial" w:cs="Arial"/>
                <w:lang w:eastAsia="es-ES"/>
              </w:rPr>
              <w:t xml:space="preserve">la regulación propuesta </w:t>
            </w:r>
            <w:r w:rsidRPr="003D0C9B">
              <w:rPr>
                <w:rFonts w:ascii="Arial" w:hAnsi="Arial" w:cs="Arial"/>
                <w:lang w:eastAsia="es-ES"/>
              </w:rPr>
              <w:t xml:space="preserve">para esta etapa. Asimismo, el Regulado debe conservar y tener disponible en sus </w:t>
            </w:r>
            <w:r w:rsidR="000358CA">
              <w:rPr>
                <w:rFonts w:ascii="Arial" w:hAnsi="Arial" w:cs="Arial"/>
                <w:lang w:eastAsia="es-ES"/>
              </w:rPr>
              <w:t>i</w:t>
            </w:r>
            <w:r w:rsidRPr="003D0C9B">
              <w:rPr>
                <w:rFonts w:ascii="Arial" w:hAnsi="Arial" w:cs="Arial"/>
                <w:lang w:eastAsia="es-ES"/>
              </w:rPr>
              <w:t>nstalaciones, e</w:t>
            </w:r>
            <w:r w:rsidR="006D4E91">
              <w:rPr>
                <w:rFonts w:ascii="Arial" w:hAnsi="Arial" w:cs="Arial"/>
                <w:lang w:eastAsia="es-ES"/>
              </w:rPr>
              <w:t>n</w:t>
            </w:r>
            <w:r w:rsidRPr="003D0C9B">
              <w:rPr>
                <w:rFonts w:ascii="Arial" w:hAnsi="Arial" w:cs="Arial"/>
                <w:lang w:eastAsia="es-ES"/>
              </w:rPr>
              <w:t xml:space="preserve"> formato físico o electrónico, el </w:t>
            </w:r>
            <w:r w:rsidR="00E7246A">
              <w:rPr>
                <w:rFonts w:ascii="Arial" w:hAnsi="Arial" w:cs="Arial"/>
                <w:lang w:eastAsia="es-ES"/>
              </w:rPr>
              <w:t>d</w:t>
            </w:r>
            <w:r w:rsidRPr="003D0C9B">
              <w:rPr>
                <w:rFonts w:ascii="Arial" w:hAnsi="Arial" w:cs="Arial"/>
                <w:lang w:eastAsia="es-ES"/>
              </w:rPr>
              <w:t xml:space="preserve">ictamen de </w:t>
            </w:r>
            <w:r w:rsidR="00E7246A">
              <w:rPr>
                <w:rFonts w:ascii="Arial" w:hAnsi="Arial" w:cs="Arial"/>
                <w:lang w:eastAsia="es-ES"/>
              </w:rPr>
              <w:t>d</w:t>
            </w:r>
            <w:r w:rsidRPr="003D0C9B">
              <w:rPr>
                <w:rFonts w:ascii="Arial" w:hAnsi="Arial" w:cs="Arial"/>
                <w:lang w:eastAsia="es-ES"/>
              </w:rPr>
              <w:t xml:space="preserve">iseño, los planos, las memorias técnico-descriptivas y las especificaciones del proyecto, durante el ciclo de vida del </w:t>
            </w:r>
            <w:r w:rsidR="00E7246A">
              <w:rPr>
                <w:rFonts w:ascii="Arial" w:hAnsi="Arial" w:cs="Arial"/>
                <w:lang w:eastAsia="es-ES"/>
              </w:rPr>
              <w:t>p</w:t>
            </w:r>
            <w:r w:rsidRPr="003D0C9B">
              <w:rPr>
                <w:rFonts w:ascii="Arial" w:hAnsi="Arial" w:cs="Arial"/>
                <w:lang w:eastAsia="es-ES"/>
              </w:rPr>
              <w:t>royecto, para cuando dicha información sea requerida por la Agencia.</w:t>
            </w:r>
            <w:r w:rsidR="008D477C">
              <w:rPr>
                <w:rFonts w:ascii="Arial" w:hAnsi="Arial" w:cs="Arial"/>
                <w:lang w:eastAsia="es-ES"/>
              </w:rPr>
              <w:t xml:space="preserve"> </w:t>
            </w:r>
            <w:r w:rsidR="000E06EB" w:rsidRPr="00DD328F">
              <w:rPr>
                <w:rFonts w:ascii="Arial" w:hAnsi="Arial" w:cs="Arial"/>
              </w:rPr>
              <w:t>La participación de un Tercero para la emisión del dictamen busca imparcialidad en los resultados y apoyo para la Agencia Nacional de Seguridad Industrial y de Protección al Medio Ambiente del Sector Hidrocarburos, considerando que la Unidad de Inspección dispone de personal altamente especializado que permita conclusiones efectivas. A su vez, la conservación de información es fundamental para fines de inspección, supervisión y vigilancia que se encuentran establecidas en la Ley de la Agencia Nacional de Seguridad Industrial y de Protección al Medio Ambiente del Sector Hidrocarburos y su Reglamento.</w:t>
            </w:r>
          </w:p>
        </w:tc>
      </w:tr>
      <w:tr w:rsidR="00455BEB" w:rsidRPr="003D0C9B" w14:paraId="30D134D1" w14:textId="77777777" w:rsidTr="002D14AF">
        <w:tc>
          <w:tcPr>
            <w:tcW w:w="1733" w:type="dxa"/>
            <w:shd w:val="clear" w:color="auto" w:fill="auto"/>
          </w:tcPr>
          <w:p w14:paraId="3F574B01"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p w14:paraId="12E549FF" w14:textId="77777777" w:rsidR="00455BEB" w:rsidRPr="003D0C9B" w:rsidRDefault="00455BEB" w:rsidP="002D14AF">
            <w:pPr>
              <w:spacing w:after="0" w:line="240" w:lineRule="auto"/>
              <w:jc w:val="center"/>
              <w:rPr>
                <w:rFonts w:ascii="Arial" w:hAnsi="Arial" w:cs="Arial"/>
              </w:rPr>
            </w:pPr>
          </w:p>
        </w:tc>
        <w:tc>
          <w:tcPr>
            <w:tcW w:w="1520" w:type="dxa"/>
            <w:shd w:val="clear" w:color="auto" w:fill="auto"/>
          </w:tcPr>
          <w:p w14:paraId="01546CF2" w14:textId="6AC66C77" w:rsidR="00455BEB" w:rsidRPr="003D0C9B" w:rsidRDefault="002C6E5B" w:rsidP="002D14AF">
            <w:pPr>
              <w:spacing w:after="0" w:line="240" w:lineRule="auto"/>
              <w:jc w:val="center"/>
              <w:rPr>
                <w:rFonts w:ascii="Arial" w:hAnsi="Arial" w:cs="Arial"/>
              </w:rPr>
            </w:pPr>
            <w:r w:rsidRPr="003D0C9B">
              <w:rPr>
                <w:rFonts w:ascii="Arial" w:hAnsi="Arial" w:cs="Arial"/>
              </w:rPr>
              <w:t>5.5.2</w:t>
            </w:r>
            <w:r w:rsidR="00D132DC">
              <w:rPr>
                <w:rFonts w:ascii="Arial" w:hAnsi="Arial" w:cs="Arial"/>
              </w:rPr>
              <w:t xml:space="preserve"> y 6.1</w:t>
            </w:r>
          </w:p>
        </w:tc>
        <w:tc>
          <w:tcPr>
            <w:tcW w:w="6141" w:type="dxa"/>
            <w:shd w:val="clear" w:color="auto" w:fill="auto"/>
          </w:tcPr>
          <w:p w14:paraId="1EE420F6" w14:textId="70DC05CF" w:rsidR="00455BEB" w:rsidRPr="003D0C9B" w:rsidRDefault="00455BEB" w:rsidP="00D132DC">
            <w:pPr>
              <w:spacing w:after="0" w:line="240" w:lineRule="auto"/>
              <w:jc w:val="both"/>
              <w:rPr>
                <w:rFonts w:ascii="Arial" w:hAnsi="Arial" w:cs="Arial"/>
              </w:rPr>
            </w:pPr>
            <w:r w:rsidRPr="003D0C9B">
              <w:rPr>
                <w:rFonts w:ascii="Arial" w:hAnsi="Arial" w:cs="Arial"/>
              </w:rPr>
              <w:t>Se establece que</w:t>
            </w:r>
            <w:r w:rsidR="002C6E5B" w:rsidRPr="003D0C9B">
              <w:rPr>
                <w:rFonts w:ascii="Arial" w:hAnsi="Arial" w:cs="Arial"/>
              </w:rPr>
              <w:t xml:space="preserve"> se consideran ampliaciones o modificaciones a la </w:t>
            </w:r>
            <w:r w:rsidR="002A79DA">
              <w:rPr>
                <w:rFonts w:ascii="Arial" w:hAnsi="Arial" w:cs="Arial"/>
              </w:rPr>
              <w:t>Planta de Distribución</w:t>
            </w:r>
            <w:r w:rsidR="002C6E5B" w:rsidRPr="003D0C9B">
              <w:rPr>
                <w:rFonts w:ascii="Arial" w:hAnsi="Arial" w:cs="Arial"/>
              </w:rPr>
              <w:t xml:space="preserve"> cuando se presenten las siguientes condiciones: i) </w:t>
            </w:r>
            <w:r w:rsidR="00E7246A">
              <w:rPr>
                <w:rFonts w:ascii="Arial" w:hAnsi="Arial" w:cs="Arial"/>
              </w:rPr>
              <w:t>e</w:t>
            </w:r>
            <w:r w:rsidR="002C6E5B" w:rsidRPr="003D0C9B">
              <w:rPr>
                <w:rFonts w:ascii="Arial" w:hAnsi="Arial" w:cs="Arial"/>
              </w:rPr>
              <w:t xml:space="preserve">l aumento de la capacidad total de </w:t>
            </w:r>
            <w:r w:rsidR="00E7246A">
              <w:rPr>
                <w:rFonts w:ascii="Arial" w:hAnsi="Arial" w:cs="Arial"/>
              </w:rPr>
              <w:t>a</w:t>
            </w:r>
            <w:r w:rsidR="002C6E5B" w:rsidRPr="003D0C9B">
              <w:rPr>
                <w:rFonts w:ascii="Arial" w:hAnsi="Arial" w:cs="Arial"/>
              </w:rPr>
              <w:t xml:space="preserve">lmacenamiento, y/o ii) </w:t>
            </w:r>
            <w:r w:rsidR="00E7246A">
              <w:rPr>
                <w:rFonts w:ascii="Arial" w:hAnsi="Arial" w:cs="Arial"/>
              </w:rPr>
              <w:t>e</w:t>
            </w:r>
            <w:r w:rsidR="002C6E5B" w:rsidRPr="003D0C9B">
              <w:rPr>
                <w:rFonts w:ascii="Arial" w:hAnsi="Arial" w:cs="Arial"/>
              </w:rPr>
              <w:t xml:space="preserve">l cambio de posición de: a) </w:t>
            </w:r>
            <w:r w:rsidR="00E7246A">
              <w:rPr>
                <w:rFonts w:ascii="Arial" w:hAnsi="Arial" w:cs="Arial"/>
              </w:rPr>
              <w:t>r</w:t>
            </w:r>
            <w:r w:rsidR="002C6E5B" w:rsidRPr="003D0C9B">
              <w:rPr>
                <w:rFonts w:ascii="Arial" w:hAnsi="Arial" w:cs="Arial"/>
              </w:rPr>
              <w:t xml:space="preserve">ecipientes de almacenamiento; b) </w:t>
            </w:r>
            <w:r w:rsidR="00E7246A">
              <w:rPr>
                <w:rFonts w:ascii="Arial" w:hAnsi="Arial" w:cs="Arial"/>
              </w:rPr>
              <w:t>l</w:t>
            </w:r>
            <w:r w:rsidR="002C6E5B" w:rsidRPr="003D0C9B">
              <w:rPr>
                <w:rFonts w:ascii="Arial" w:hAnsi="Arial" w:cs="Arial"/>
              </w:rPr>
              <w:t xml:space="preserve">lenaderas de </w:t>
            </w:r>
            <w:r w:rsidR="00E7246A">
              <w:rPr>
                <w:rFonts w:ascii="Arial" w:hAnsi="Arial" w:cs="Arial"/>
              </w:rPr>
              <w:t>r</w:t>
            </w:r>
            <w:r w:rsidR="002C6E5B" w:rsidRPr="003D0C9B">
              <w:rPr>
                <w:rFonts w:ascii="Arial" w:hAnsi="Arial" w:cs="Arial"/>
              </w:rPr>
              <w:t xml:space="preserve">ecipientes </w:t>
            </w:r>
            <w:r w:rsidR="00E7246A">
              <w:rPr>
                <w:rFonts w:ascii="Arial" w:hAnsi="Arial" w:cs="Arial"/>
              </w:rPr>
              <w:t>p</w:t>
            </w:r>
            <w:r w:rsidR="002C6E5B" w:rsidRPr="003D0C9B">
              <w:rPr>
                <w:rFonts w:ascii="Arial" w:hAnsi="Arial" w:cs="Arial"/>
              </w:rPr>
              <w:t xml:space="preserve">ortátiles y/o </w:t>
            </w:r>
            <w:r w:rsidR="00E7246A">
              <w:rPr>
                <w:rFonts w:ascii="Arial" w:hAnsi="Arial" w:cs="Arial"/>
              </w:rPr>
              <w:t>t</w:t>
            </w:r>
            <w:r w:rsidR="002C6E5B" w:rsidRPr="003D0C9B">
              <w:rPr>
                <w:rFonts w:ascii="Arial" w:hAnsi="Arial" w:cs="Arial"/>
              </w:rPr>
              <w:t xml:space="preserve">ransportables </w:t>
            </w:r>
            <w:r w:rsidR="00E7246A">
              <w:rPr>
                <w:rFonts w:ascii="Arial" w:hAnsi="Arial" w:cs="Arial"/>
              </w:rPr>
              <w:t>s</w:t>
            </w:r>
            <w:r w:rsidR="002C6E5B" w:rsidRPr="003D0C9B">
              <w:rPr>
                <w:rFonts w:ascii="Arial" w:hAnsi="Arial" w:cs="Arial"/>
              </w:rPr>
              <w:t xml:space="preserve">ujetos a </w:t>
            </w:r>
            <w:r w:rsidR="00E7246A">
              <w:rPr>
                <w:rFonts w:ascii="Arial" w:hAnsi="Arial" w:cs="Arial"/>
              </w:rPr>
              <w:t>p</w:t>
            </w:r>
            <w:r w:rsidR="002C6E5B" w:rsidRPr="003D0C9B">
              <w:rPr>
                <w:rFonts w:ascii="Arial" w:hAnsi="Arial" w:cs="Arial"/>
              </w:rPr>
              <w:t xml:space="preserve">resión, únicamente cuando implique cambio en la capacidad de la bomba de trasiego para dicho servicio; c) </w:t>
            </w:r>
            <w:r w:rsidR="00E7246A">
              <w:rPr>
                <w:rFonts w:ascii="Arial" w:hAnsi="Arial" w:cs="Arial"/>
              </w:rPr>
              <w:t>t</w:t>
            </w:r>
            <w:r w:rsidR="002C6E5B" w:rsidRPr="003D0C9B">
              <w:rPr>
                <w:rFonts w:ascii="Arial" w:hAnsi="Arial" w:cs="Arial"/>
              </w:rPr>
              <w:t>omas de recepción de G</w:t>
            </w:r>
            <w:r w:rsidR="00E7246A">
              <w:rPr>
                <w:rFonts w:ascii="Arial" w:hAnsi="Arial" w:cs="Arial"/>
              </w:rPr>
              <w:t xml:space="preserve">as </w:t>
            </w:r>
            <w:r w:rsidR="002C6E5B" w:rsidRPr="003D0C9B">
              <w:rPr>
                <w:rFonts w:ascii="Arial" w:hAnsi="Arial" w:cs="Arial"/>
              </w:rPr>
              <w:t>L</w:t>
            </w:r>
            <w:r w:rsidR="00E7246A">
              <w:rPr>
                <w:rFonts w:ascii="Arial" w:hAnsi="Arial" w:cs="Arial"/>
              </w:rPr>
              <w:t>.</w:t>
            </w:r>
            <w:r w:rsidR="002C6E5B" w:rsidRPr="003D0C9B">
              <w:rPr>
                <w:rFonts w:ascii="Arial" w:hAnsi="Arial" w:cs="Arial"/>
              </w:rPr>
              <w:t>P</w:t>
            </w:r>
            <w:r w:rsidR="00E7246A">
              <w:rPr>
                <w:rFonts w:ascii="Arial" w:hAnsi="Arial" w:cs="Arial"/>
              </w:rPr>
              <w:t>.</w:t>
            </w:r>
            <w:r w:rsidR="002C6E5B" w:rsidRPr="003D0C9B">
              <w:rPr>
                <w:rFonts w:ascii="Arial" w:hAnsi="Arial" w:cs="Arial"/>
              </w:rPr>
              <w:t xml:space="preserve">, d) </w:t>
            </w:r>
            <w:r w:rsidR="00E7246A">
              <w:rPr>
                <w:rFonts w:ascii="Arial" w:hAnsi="Arial" w:cs="Arial"/>
              </w:rPr>
              <w:t>t</w:t>
            </w:r>
            <w:r w:rsidR="002C6E5B" w:rsidRPr="003D0C9B">
              <w:rPr>
                <w:rFonts w:ascii="Arial" w:hAnsi="Arial" w:cs="Arial"/>
              </w:rPr>
              <w:t>omas de suministro a auto-tanques</w:t>
            </w:r>
            <w:r w:rsidR="006D4E91">
              <w:rPr>
                <w:rFonts w:ascii="Arial" w:hAnsi="Arial" w:cs="Arial"/>
              </w:rPr>
              <w:t xml:space="preserve"> de distribución</w:t>
            </w:r>
            <w:r w:rsidR="002C6E5B" w:rsidRPr="003D0C9B">
              <w:rPr>
                <w:rFonts w:ascii="Arial" w:hAnsi="Arial" w:cs="Arial"/>
              </w:rPr>
              <w:t>, y/o e)</w:t>
            </w:r>
            <w:r w:rsidR="002C6E5B" w:rsidRPr="003D0C9B">
              <w:rPr>
                <w:rFonts w:ascii="Arial" w:hAnsi="Arial" w:cs="Arial"/>
              </w:rPr>
              <w:tab/>
            </w:r>
            <w:r w:rsidR="00E7246A">
              <w:rPr>
                <w:rFonts w:ascii="Arial" w:hAnsi="Arial" w:cs="Arial"/>
              </w:rPr>
              <w:t>t</w:t>
            </w:r>
            <w:r w:rsidR="002C6E5B" w:rsidRPr="003D0C9B">
              <w:rPr>
                <w:rFonts w:ascii="Arial" w:hAnsi="Arial" w:cs="Arial"/>
              </w:rPr>
              <w:t>omas de suministro de G</w:t>
            </w:r>
            <w:r w:rsidR="00E7246A">
              <w:rPr>
                <w:rFonts w:ascii="Arial" w:hAnsi="Arial" w:cs="Arial"/>
              </w:rPr>
              <w:t xml:space="preserve">as </w:t>
            </w:r>
            <w:r w:rsidR="002C6E5B" w:rsidRPr="003D0C9B">
              <w:rPr>
                <w:rFonts w:ascii="Arial" w:hAnsi="Arial" w:cs="Arial"/>
              </w:rPr>
              <w:t>L</w:t>
            </w:r>
            <w:r w:rsidR="00E7246A">
              <w:rPr>
                <w:rFonts w:ascii="Arial" w:hAnsi="Arial" w:cs="Arial"/>
              </w:rPr>
              <w:t>.</w:t>
            </w:r>
            <w:r w:rsidR="002C6E5B" w:rsidRPr="003D0C9B">
              <w:rPr>
                <w:rFonts w:ascii="Arial" w:hAnsi="Arial" w:cs="Arial"/>
              </w:rPr>
              <w:t>P</w:t>
            </w:r>
            <w:r w:rsidR="00E7246A">
              <w:rPr>
                <w:rFonts w:ascii="Arial" w:hAnsi="Arial" w:cs="Arial"/>
              </w:rPr>
              <w:t>.</w:t>
            </w:r>
            <w:r w:rsidR="002C6E5B" w:rsidRPr="003D0C9B">
              <w:rPr>
                <w:rFonts w:ascii="Arial" w:hAnsi="Arial" w:cs="Arial"/>
              </w:rPr>
              <w:t xml:space="preserve"> para carburación de vehículos propios.</w:t>
            </w:r>
            <w:r w:rsidR="008863B8">
              <w:rPr>
                <w:rFonts w:ascii="Arial" w:hAnsi="Arial" w:cs="Arial"/>
              </w:rPr>
              <w:t xml:space="preserve"> </w:t>
            </w:r>
            <w:r w:rsidR="00D132DC">
              <w:rPr>
                <w:rFonts w:ascii="Arial" w:hAnsi="Arial" w:cs="Arial"/>
              </w:rPr>
              <w:t>Asimismo, s</w:t>
            </w:r>
            <w:r w:rsidR="00D132DC" w:rsidRPr="003D0C9B">
              <w:rPr>
                <w:rFonts w:ascii="Arial" w:hAnsi="Arial" w:cs="Arial"/>
              </w:rPr>
              <w:t xml:space="preserve">e establece que </w:t>
            </w:r>
            <w:r w:rsidR="00D132DC">
              <w:rPr>
                <w:rFonts w:ascii="Arial" w:hAnsi="Arial" w:cs="Arial"/>
              </w:rPr>
              <w:t>l</w:t>
            </w:r>
            <w:r w:rsidR="00D132DC" w:rsidRPr="003D0C9B">
              <w:rPr>
                <w:rFonts w:ascii="Arial" w:hAnsi="Arial" w:cs="Arial"/>
              </w:rPr>
              <w:t xml:space="preserve">a </w:t>
            </w:r>
            <w:r w:rsidR="00D132DC">
              <w:rPr>
                <w:rFonts w:ascii="Arial" w:hAnsi="Arial" w:cs="Arial"/>
              </w:rPr>
              <w:t>co</w:t>
            </w:r>
            <w:r w:rsidR="00D132DC" w:rsidRPr="003D0C9B">
              <w:rPr>
                <w:rFonts w:ascii="Arial" w:hAnsi="Arial" w:cs="Arial"/>
              </w:rPr>
              <w:t xml:space="preserve">nstrucción de la </w:t>
            </w:r>
            <w:r w:rsidR="00D132DC">
              <w:rPr>
                <w:rFonts w:ascii="Arial" w:hAnsi="Arial" w:cs="Arial"/>
              </w:rPr>
              <w:t>i</w:t>
            </w:r>
            <w:r w:rsidR="00D132DC" w:rsidRPr="003D0C9B">
              <w:rPr>
                <w:rFonts w:ascii="Arial" w:hAnsi="Arial" w:cs="Arial"/>
              </w:rPr>
              <w:t xml:space="preserve">nstalación se debe realizar conforme al </w:t>
            </w:r>
            <w:r w:rsidR="00D132DC">
              <w:rPr>
                <w:rFonts w:ascii="Arial" w:hAnsi="Arial" w:cs="Arial"/>
              </w:rPr>
              <w:t>d</w:t>
            </w:r>
            <w:r w:rsidR="00D132DC" w:rsidRPr="003D0C9B">
              <w:rPr>
                <w:rFonts w:ascii="Arial" w:hAnsi="Arial" w:cs="Arial"/>
              </w:rPr>
              <w:t xml:space="preserve">iseño dictaminado y lo establecido en el presente </w:t>
            </w:r>
            <w:r w:rsidR="00D132DC">
              <w:rPr>
                <w:rFonts w:ascii="Arial" w:hAnsi="Arial" w:cs="Arial"/>
              </w:rPr>
              <w:t>C</w:t>
            </w:r>
            <w:r w:rsidR="00D132DC" w:rsidRPr="003D0C9B">
              <w:rPr>
                <w:rFonts w:ascii="Arial" w:hAnsi="Arial" w:cs="Arial"/>
              </w:rPr>
              <w:t xml:space="preserve">apítulo; si durante la </w:t>
            </w:r>
            <w:r w:rsidR="00D132DC">
              <w:rPr>
                <w:rFonts w:ascii="Arial" w:hAnsi="Arial" w:cs="Arial"/>
              </w:rPr>
              <w:t>c</w:t>
            </w:r>
            <w:r w:rsidR="00D132DC" w:rsidRPr="003D0C9B">
              <w:rPr>
                <w:rFonts w:ascii="Arial" w:hAnsi="Arial" w:cs="Arial"/>
              </w:rPr>
              <w:t xml:space="preserve">onstrucción se realizan modificaciones al </w:t>
            </w:r>
            <w:r w:rsidR="00D132DC">
              <w:rPr>
                <w:rFonts w:ascii="Arial" w:hAnsi="Arial" w:cs="Arial"/>
              </w:rPr>
              <w:t>d</w:t>
            </w:r>
            <w:r w:rsidR="00D132DC" w:rsidRPr="003D0C9B">
              <w:rPr>
                <w:rFonts w:ascii="Arial" w:hAnsi="Arial" w:cs="Arial"/>
              </w:rPr>
              <w:t xml:space="preserve">iseño original, se debe asegurar que </w:t>
            </w:r>
            <w:r w:rsidR="000A7949">
              <w:rPr>
                <w:rFonts w:ascii="Arial" w:hAnsi="Arial" w:cs="Arial"/>
              </w:rPr>
              <w:t>é</w:t>
            </w:r>
            <w:r w:rsidR="00D132DC" w:rsidRPr="003D0C9B">
              <w:rPr>
                <w:rFonts w:ascii="Arial" w:hAnsi="Arial" w:cs="Arial"/>
              </w:rPr>
              <w:t xml:space="preserve">stas cumplan con lo establecido en el </w:t>
            </w:r>
            <w:r w:rsidR="00D132DC">
              <w:rPr>
                <w:rFonts w:ascii="Arial" w:hAnsi="Arial" w:cs="Arial"/>
              </w:rPr>
              <w:t>C</w:t>
            </w:r>
            <w:r w:rsidR="00D132DC" w:rsidRPr="003D0C9B">
              <w:rPr>
                <w:rFonts w:ascii="Arial" w:hAnsi="Arial" w:cs="Arial"/>
              </w:rPr>
              <w:t>apítulo 5</w:t>
            </w:r>
            <w:r w:rsidR="00D132DC">
              <w:rPr>
                <w:rFonts w:ascii="Arial" w:hAnsi="Arial" w:cs="Arial"/>
              </w:rPr>
              <w:t xml:space="preserve">. </w:t>
            </w:r>
            <w:r w:rsidR="008863B8" w:rsidRPr="00D509FA">
              <w:rPr>
                <w:rFonts w:ascii="Arial" w:hAnsi="Arial" w:cs="Arial"/>
              </w:rPr>
              <w:t xml:space="preserve">Lo anterior, brinda certeza jurídica al Regulado respecto de las condiciones que determinaran que una </w:t>
            </w:r>
            <w:r w:rsidR="002A79DA" w:rsidRPr="00D509FA">
              <w:rPr>
                <w:rFonts w:ascii="Arial" w:hAnsi="Arial" w:cs="Arial"/>
              </w:rPr>
              <w:t>Planta de Distribución</w:t>
            </w:r>
            <w:r w:rsidR="008863B8" w:rsidRPr="00D509FA">
              <w:rPr>
                <w:rFonts w:ascii="Arial" w:hAnsi="Arial" w:cs="Arial"/>
              </w:rPr>
              <w:t xml:space="preserve"> ha experimentado modificaciones y por ende, de los requisitos que le son aplicables, conforme lo establecido en la regulación propuesta</w:t>
            </w:r>
            <w:r w:rsidR="008863B8">
              <w:rPr>
                <w:rFonts w:ascii="Arial" w:hAnsi="Arial" w:cs="Arial"/>
              </w:rPr>
              <w:t xml:space="preserve">. </w:t>
            </w:r>
          </w:p>
        </w:tc>
      </w:tr>
      <w:tr w:rsidR="00A83542" w:rsidRPr="003D0C9B" w14:paraId="5EE01959" w14:textId="77777777" w:rsidTr="002D14AF">
        <w:tc>
          <w:tcPr>
            <w:tcW w:w="1733" w:type="dxa"/>
            <w:shd w:val="clear" w:color="auto" w:fill="auto"/>
          </w:tcPr>
          <w:p w14:paraId="1C6C04EE" w14:textId="59B5BE32" w:rsidR="00A83542" w:rsidRPr="003D0C9B" w:rsidRDefault="003D0C9B" w:rsidP="002D14AF">
            <w:pPr>
              <w:spacing w:after="0" w:line="240" w:lineRule="auto"/>
              <w:jc w:val="center"/>
              <w:rPr>
                <w:rFonts w:ascii="Arial" w:hAnsi="Arial" w:cs="Arial"/>
              </w:rPr>
            </w:pPr>
            <w:r w:rsidRPr="003D0C9B">
              <w:rPr>
                <w:rFonts w:ascii="Arial" w:hAnsi="Arial" w:cs="Arial"/>
              </w:rPr>
              <w:t>Obligaciones</w:t>
            </w:r>
            <w:r w:rsidR="00D509FA">
              <w:rPr>
                <w:rFonts w:ascii="Arial" w:hAnsi="Arial" w:cs="Arial"/>
              </w:rPr>
              <w:t xml:space="preserve"> y restricciones</w:t>
            </w:r>
          </w:p>
        </w:tc>
        <w:tc>
          <w:tcPr>
            <w:tcW w:w="1520" w:type="dxa"/>
            <w:shd w:val="clear" w:color="auto" w:fill="auto"/>
          </w:tcPr>
          <w:p w14:paraId="7705EE1B" w14:textId="129001E4" w:rsidR="00A83542" w:rsidRPr="003D0C9B" w:rsidRDefault="00EC230A" w:rsidP="002D14AF">
            <w:pPr>
              <w:spacing w:after="0" w:line="240" w:lineRule="auto"/>
              <w:jc w:val="center"/>
              <w:rPr>
                <w:rFonts w:ascii="Arial" w:hAnsi="Arial" w:cs="Arial"/>
              </w:rPr>
            </w:pPr>
            <w:r w:rsidRPr="003D0C9B">
              <w:rPr>
                <w:rFonts w:ascii="Arial" w:hAnsi="Arial" w:cs="Arial"/>
              </w:rPr>
              <w:t>6.2.1</w:t>
            </w:r>
          </w:p>
        </w:tc>
        <w:tc>
          <w:tcPr>
            <w:tcW w:w="6141" w:type="dxa"/>
            <w:shd w:val="clear" w:color="auto" w:fill="auto"/>
          </w:tcPr>
          <w:p w14:paraId="398C853C" w14:textId="349F59D1" w:rsidR="00A83542" w:rsidRPr="003D0C9B" w:rsidRDefault="00EC230A" w:rsidP="002C6E5B">
            <w:pPr>
              <w:spacing w:after="0" w:line="240" w:lineRule="auto"/>
              <w:jc w:val="both"/>
              <w:rPr>
                <w:rFonts w:ascii="Arial" w:hAnsi="Arial" w:cs="Arial"/>
                <w:lang w:val="es-ES"/>
              </w:rPr>
            </w:pPr>
            <w:r w:rsidRPr="003D0C9B">
              <w:rPr>
                <w:rFonts w:ascii="Arial" w:hAnsi="Arial" w:cs="Arial"/>
              </w:rPr>
              <w:t>Se establecen las especificaciones civiles del proyecto</w:t>
            </w:r>
            <w:r w:rsidR="00CF257A">
              <w:rPr>
                <w:rFonts w:ascii="Arial" w:hAnsi="Arial" w:cs="Arial"/>
              </w:rPr>
              <w:t>, para la etapa de construcción</w:t>
            </w:r>
            <w:r w:rsidRPr="003D0C9B">
              <w:rPr>
                <w:rFonts w:ascii="Arial" w:hAnsi="Arial" w:cs="Arial"/>
              </w:rPr>
              <w:t xml:space="preserve">, conforme lo siguiente: i) </w:t>
            </w:r>
            <w:r w:rsidR="00E7246A">
              <w:rPr>
                <w:rFonts w:ascii="Arial" w:hAnsi="Arial" w:cs="Arial"/>
              </w:rPr>
              <w:t>l</w:t>
            </w:r>
            <w:r w:rsidRPr="003D0C9B">
              <w:rPr>
                <w:rFonts w:ascii="Arial" w:hAnsi="Arial" w:cs="Arial"/>
              </w:rPr>
              <w:t xml:space="preserve">a </w:t>
            </w:r>
            <w:r w:rsidR="002A79DA">
              <w:rPr>
                <w:rFonts w:ascii="Arial" w:hAnsi="Arial" w:cs="Arial"/>
              </w:rPr>
              <w:t>Planta de Distribución</w:t>
            </w:r>
            <w:r w:rsidRPr="003D0C9B">
              <w:rPr>
                <w:rFonts w:ascii="Arial" w:hAnsi="Arial" w:cs="Arial"/>
              </w:rPr>
              <w:t xml:space="preserve"> debe cumplir con las distancias mínimas de seguridad establecidas en las fracciones I a VII del numeral 5.1.1.3 de </w:t>
            </w:r>
            <w:r w:rsidR="00E7246A">
              <w:rPr>
                <w:rFonts w:ascii="Arial" w:hAnsi="Arial" w:cs="Arial"/>
              </w:rPr>
              <w:t>la regulación propuesta</w:t>
            </w:r>
            <w:r w:rsidRPr="003D0C9B">
              <w:rPr>
                <w:rFonts w:ascii="Arial" w:hAnsi="Arial" w:cs="Arial"/>
              </w:rPr>
              <w:t xml:space="preserve">, ii) </w:t>
            </w:r>
            <w:r w:rsidR="00E7246A">
              <w:rPr>
                <w:rFonts w:ascii="Arial" w:hAnsi="Arial" w:cs="Arial"/>
              </w:rPr>
              <w:t>l</w:t>
            </w:r>
            <w:r w:rsidRPr="003D0C9B">
              <w:rPr>
                <w:rFonts w:ascii="Arial" w:hAnsi="Arial" w:cs="Arial"/>
              </w:rPr>
              <w:t xml:space="preserve">as edificaciones en el interior de la </w:t>
            </w:r>
            <w:r w:rsidR="002A79DA">
              <w:rPr>
                <w:rFonts w:ascii="Arial" w:hAnsi="Arial" w:cs="Arial"/>
              </w:rPr>
              <w:t>Planta de Distribución</w:t>
            </w:r>
            <w:r w:rsidRPr="003D0C9B">
              <w:rPr>
                <w:rFonts w:ascii="Arial" w:hAnsi="Arial" w:cs="Arial"/>
              </w:rPr>
              <w:t xml:space="preserve"> deben utilizar materiales no combustibles en los acabados y estructuras exteriores, iii) en las </w:t>
            </w:r>
            <w:r w:rsidR="00E7246A">
              <w:rPr>
                <w:rFonts w:ascii="Arial" w:hAnsi="Arial" w:cs="Arial"/>
              </w:rPr>
              <w:t>á</w:t>
            </w:r>
            <w:r w:rsidRPr="003D0C9B">
              <w:rPr>
                <w:rFonts w:ascii="Arial" w:hAnsi="Arial" w:cs="Arial"/>
              </w:rPr>
              <w:t>reas de recepción de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suministro a auto-tanques</w:t>
            </w:r>
            <w:r w:rsidR="000A7949">
              <w:rPr>
                <w:rFonts w:ascii="Arial" w:hAnsi="Arial" w:cs="Arial"/>
              </w:rPr>
              <w:t xml:space="preserve"> de distribución</w:t>
            </w:r>
            <w:r w:rsidRPr="003D0C9B">
              <w:rPr>
                <w:rFonts w:ascii="Arial" w:hAnsi="Arial" w:cs="Arial"/>
              </w:rPr>
              <w:t xml:space="preserve"> y suministro para carburación de vehículos propios: a) </w:t>
            </w:r>
            <w:r w:rsidR="00E7246A">
              <w:rPr>
                <w:rFonts w:ascii="Arial" w:hAnsi="Arial" w:cs="Arial"/>
              </w:rPr>
              <w:t>e</w:t>
            </w:r>
            <w:r w:rsidRPr="003D0C9B">
              <w:rPr>
                <w:rFonts w:ascii="Arial" w:hAnsi="Arial" w:cs="Arial"/>
              </w:rPr>
              <w:t>n caso de recibir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xml:space="preserve"> mediante ducto, el acceso debe estar restringido, con excepción de las </w:t>
            </w:r>
            <w:r w:rsidRPr="003D0C9B">
              <w:rPr>
                <w:rFonts w:ascii="Arial" w:hAnsi="Arial" w:cs="Arial"/>
              </w:rPr>
              <w:lastRenderedPageBreak/>
              <w:t xml:space="preserve">actividades de mantenimiento, b) </w:t>
            </w:r>
            <w:r w:rsidR="00E7246A">
              <w:rPr>
                <w:rFonts w:ascii="Arial" w:hAnsi="Arial" w:cs="Arial"/>
              </w:rPr>
              <w:t>e</w:t>
            </w:r>
            <w:r w:rsidRPr="003D0C9B">
              <w:rPr>
                <w:rFonts w:ascii="Arial" w:hAnsi="Arial" w:cs="Arial"/>
              </w:rPr>
              <w:t>n caso recibir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xml:space="preserve"> mediante ducto, el área destinada debe estar delimitada mediante barda ciega de material incombustible o malla ciclón a partir de la válvula de bloqueo, c) </w:t>
            </w:r>
            <w:r w:rsidR="00E7246A">
              <w:rPr>
                <w:rFonts w:ascii="Arial" w:hAnsi="Arial" w:cs="Arial"/>
              </w:rPr>
              <w:t>e</w:t>
            </w:r>
            <w:r w:rsidRPr="003D0C9B">
              <w:rPr>
                <w:rFonts w:ascii="Arial" w:hAnsi="Arial" w:cs="Arial"/>
              </w:rPr>
              <w:t>n caso de recibir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xml:space="preserve"> por medio de carro-tanques, la toma debe estar ubicada a un lado de la espuela de ferrocarril, su piso debe estar colocado a no más de 0.2 m por arriba o por debajo de la altura del domo del carro-tanque y provistas de escalera fija de material incombustible que permita el acceso a las válvulas del carro-tanque, d) </w:t>
            </w:r>
            <w:r w:rsidR="00E7246A">
              <w:rPr>
                <w:rFonts w:ascii="Arial" w:hAnsi="Arial" w:cs="Arial"/>
              </w:rPr>
              <w:t>l</w:t>
            </w:r>
            <w:r w:rsidRPr="003D0C9B">
              <w:rPr>
                <w:rFonts w:ascii="Arial" w:hAnsi="Arial" w:cs="Arial"/>
              </w:rPr>
              <w:t xml:space="preserve">as construcciones del </w:t>
            </w:r>
            <w:r w:rsidR="00E7246A">
              <w:rPr>
                <w:rFonts w:ascii="Arial" w:hAnsi="Arial" w:cs="Arial"/>
              </w:rPr>
              <w:t>á</w:t>
            </w:r>
            <w:r w:rsidRPr="003D0C9B">
              <w:rPr>
                <w:rFonts w:ascii="Arial" w:hAnsi="Arial" w:cs="Arial"/>
              </w:rPr>
              <w:t>rea de recepción de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xml:space="preserve">, suministro a auto-tanques </w:t>
            </w:r>
            <w:r w:rsidR="00EA06A4">
              <w:rPr>
                <w:rFonts w:ascii="Arial" w:hAnsi="Arial" w:cs="Arial"/>
              </w:rPr>
              <w:t xml:space="preserve">de distribución </w:t>
            </w:r>
            <w:r w:rsidRPr="003D0C9B">
              <w:rPr>
                <w:rFonts w:ascii="Arial" w:hAnsi="Arial" w:cs="Arial"/>
              </w:rPr>
              <w:t xml:space="preserve">y suministro para carburación de vehículos propios, por cualquiera que sea el medio, deben ser de material incombustible, e) </w:t>
            </w:r>
            <w:r w:rsidR="00E7246A">
              <w:rPr>
                <w:rFonts w:ascii="Arial" w:hAnsi="Arial" w:cs="Arial"/>
              </w:rPr>
              <w:t>l</w:t>
            </w:r>
            <w:r w:rsidRPr="003D0C9B">
              <w:rPr>
                <w:rFonts w:ascii="Arial" w:hAnsi="Arial" w:cs="Arial"/>
              </w:rPr>
              <w:t xml:space="preserve">os pisos deben tener como mínimo una terminación superficial consolidada o compactada de concreto hidráulico, sin pulir o de cualquier material antiderrapante incombustible, f) </w:t>
            </w:r>
            <w:r w:rsidR="00E7246A">
              <w:rPr>
                <w:rFonts w:ascii="Arial" w:hAnsi="Arial" w:cs="Arial"/>
              </w:rPr>
              <w:t>l</w:t>
            </w:r>
            <w:r w:rsidRPr="003D0C9B">
              <w:rPr>
                <w:rFonts w:ascii="Arial" w:hAnsi="Arial" w:cs="Arial"/>
              </w:rPr>
              <w:t>a(s) isleta(s) para las tomas de recepción de G</w:t>
            </w:r>
            <w:r w:rsidR="00E7246A">
              <w:rPr>
                <w:rFonts w:ascii="Arial" w:hAnsi="Arial" w:cs="Arial"/>
              </w:rPr>
              <w:t xml:space="preserve">as </w:t>
            </w:r>
            <w:r w:rsidRPr="003D0C9B">
              <w:rPr>
                <w:rFonts w:ascii="Arial" w:hAnsi="Arial" w:cs="Arial"/>
              </w:rPr>
              <w:t>L</w:t>
            </w:r>
            <w:r w:rsidR="00E7246A">
              <w:rPr>
                <w:rFonts w:ascii="Arial" w:hAnsi="Arial" w:cs="Arial"/>
              </w:rPr>
              <w:t>.</w:t>
            </w:r>
            <w:r w:rsidRPr="003D0C9B">
              <w:rPr>
                <w:rFonts w:ascii="Arial" w:hAnsi="Arial" w:cs="Arial"/>
              </w:rPr>
              <w:t>P</w:t>
            </w:r>
            <w:r w:rsidR="00E7246A">
              <w:rPr>
                <w:rFonts w:ascii="Arial" w:hAnsi="Arial" w:cs="Arial"/>
              </w:rPr>
              <w:t>.</w:t>
            </w:r>
            <w:r w:rsidRPr="003D0C9B">
              <w:rPr>
                <w:rFonts w:ascii="Arial" w:hAnsi="Arial" w:cs="Arial"/>
              </w:rPr>
              <w:t xml:space="preserve">, suministro a auto-tanques </w:t>
            </w:r>
            <w:r w:rsidR="001A77A5">
              <w:rPr>
                <w:rFonts w:ascii="Arial" w:hAnsi="Arial" w:cs="Arial"/>
              </w:rPr>
              <w:t xml:space="preserve">de distribución </w:t>
            </w:r>
            <w:r w:rsidRPr="003D0C9B">
              <w:rPr>
                <w:rFonts w:ascii="Arial" w:hAnsi="Arial" w:cs="Arial"/>
              </w:rPr>
              <w:t xml:space="preserve">y suministro para carburación de vehículos propios deben tener una pendiente mínima de 1%, g) </w:t>
            </w:r>
            <w:r w:rsidR="00E7246A">
              <w:rPr>
                <w:rFonts w:ascii="Arial" w:hAnsi="Arial" w:cs="Arial"/>
              </w:rPr>
              <w:t>l</w:t>
            </w:r>
            <w:r w:rsidRPr="003D0C9B">
              <w:rPr>
                <w:rFonts w:ascii="Arial" w:hAnsi="Arial" w:cs="Arial"/>
              </w:rPr>
              <w:t xml:space="preserve">os topes y protecciones deben estar pintados con franjas diagonales alternadas de amarillo y negro, iv) </w:t>
            </w:r>
            <w:r w:rsidR="00E7246A">
              <w:rPr>
                <w:rFonts w:ascii="Arial" w:hAnsi="Arial" w:cs="Arial"/>
              </w:rPr>
              <w:t>l</w:t>
            </w:r>
            <w:r w:rsidRPr="003D0C9B">
              <w:rPr>
                <w:rFonts w:ascii="Arial" w:hAnsi="Arial" w:cs="Arial"/>
              </w:rPr>
              <w:t xml:space="preserve">a instalación de las tuberías en las diferentes </w:t>
            </w:r>
            <w:r w:rsidR="00A71FFF">
              <w:rPr>
                <w:rFonts w:ascii="Arial" w:hAnsi="Arial" w:cs="Arial"/>
              </w:rPr>
              <w:t>á</w:t>
            </w:r>
            <w:r w:rsidRPr="003D0C9B">
              <w:rPr>
                <w:rFonts w:ascii="Arial" w:hAnsi="Arial" w:cs="Arial"/>
              </w:rPr>
              <w:t xml:space="preserve">reas de </w:t>
            </w:r>
            <w:r w:rsidR="00A71FFF">
              <w:rPr>
                <w:rFonts w:ascii="Arial" w:hAnsi="Arial" w:cs="Arial"/>
              </w:rPr>
              <w:t>t</w:t>
            </w:r>
            <w:r w:rsidRPr="003D0C9B">
              <w:rPr>
                <w:rFonts w:ascii="Arial" w:hAnsi="Arial" w:cs="Arial"/>
              </w:rPr>
              <w:t xml:space="preserve">rasiego, deben estar sobre el </w:t>
            </w:r>
            <w:r w:rsidR="00A71FFF">
              <w:rPr>
                <w:rFonts w:ascii="Arial" w:hAnsi="Arial" w:cs="Arial"/>
              </w:rPr>
              <w:t>nivel de piso terminado,</w:t>
            </w:r>
            <w:r w:rsidRPr="003D0C9B">
              <w:rPr>
                <w:rFonts w:ascii="Arial" w:hAnsi="Arial" w:cs="Arial"/>
              </w:rPr>
              <w:t xml:space="preserve"> en trincheras o subterráneas y cumplir con los siguientes requisitos: a) </w:t>
            </w:r>
            <w:r w:rsidR="00A71FFF">
              <w:rPr>
                <w:rFonts w:ascii="Arial" w:hAnsi="Arial" w:cs="Arial"/>
              </w:rPr>
              <w:t>i</w:t>
            </w:r>
            <w:r w:rsidRPr="003D0C9B">
              <w:rPr>
                <w:rFonts w:ascii="Arial" w:hAnsi="Arial" w:cs="Arial"/>
              </w:rPr>
              <w:t xml:space="preserve">nstalarse sobre soportes espaciados a 3 m, b) </w:t>
            </w:r>
            <w:r w:rsidR="00A71FFF">
              <w:rPr>
                <w:rFonts w:ascii="Arial" w:hAnsi="Arial" w:cs="Arial"/>
              </w:rPr>
              <w:t>l</w:t>
            </w:r>
            <w:r w:rsidRPr="003D0C9B">
              <w:rPr>
                <w:rFonts w:ascii="Arial" w:hAnsi="Arial" w:cs="Arial"/>
              </w:rPr>
              <w:t xml:space="preserve">as tuberías subterráneas deben instalarse a un nivel mínimo de 60 cm entre el paño superior de la tubería y el </w:t>
            </w:r>
            <w:r w:rsidR="00A71FFF">
              <w:rPr>
                <w:rFonts w:ascii="Arial" w:hAnsi="Arial" w:cs="Arial"/>
              </w:rPr>
              <w:t>nivel de piso terminado</w:t>
            </w:r>
            <w:r w:rsidRPr="003D0C9B">
              <w:rPr>
                <w:rFonts w:ascii="Arial" w:hAnsi="Arial" w:cs="Arial"/>
              </w:rPr>
              <w:t xml:space="preserve">, v) </w:t>
            </w:r>
            <w:r w:rsidR="00A71FFF">
              <w:rPr>
                <w:rFonts w:ascii="Arial" w:hAnsi="Arial" w:cs="Arial"/>
              </w:rPr>
              <w:t>e</w:t>
            </w:r>
            <w:r w:rsidRPr="003D0C9B">
              <w:rPr>
                <w:rFonts w:ascii="Arial" w:hAnsi="Arial" w:cs="Arial"/>
              </w:rPr>
              <w:t>n caso de distribuir G</w:t>
            </w:r>
            <w:r w:rsidR="00A71FFF">
              <w:rPr>
                <w:rFonts w:ascii="Arial" w:hAnsi="Arial" w:cs="Arial"/>
              </w:rPr>
              <w:t xml:space="preserve">as </w:t>
            </w:r>
            <w:r w:rsidRPr="003D0C9B">
              <w:rPr>
                <w:rFonts w:ascii="Arial" w:hAnsi="Arial" w:cs="Arial"/>
              </w:rPr>
              <w:t>L</w:t>
            </w:r>
            <w:r w:rsidR="00A71FFF">
              <w:rPr>
                <w:rFonts w:ascii="Arial" w:hAnsi="Arial" w:cs="Arial"/>
              </w:rPr>
              <w:t>.</w:t>
            </w:r>
            <w:r w:rsidRPr="003D0C9B">
              <w:rPr>
                <w:rFonts w:ascii="Arial" w:hAnsi="Arial" w:cs="Arial"/>
              </w:rPr>
              <w:t>P</w:t>
            </w:r>
            <w:r w:rsidR="00A71FFF">
              <w:rPr>
                <w:rFonts w:ascii="Arial" w:hAnsi="Arial" w:cs="Arial"/>
              </w:rPr>
              <w:t>.</w:t>
            </w:r>
            <w:r w:rsidRPr="003D0C9B">
              <w:rPr>
                <w:rFonts w:ascii="Arial" w:hAnsi="Arial" w:cs="Arial"/>
              </w:rPr>
              <w:t xml:space="preserve"> mediante ducto, el acceso al área debe estar restringido, con excepción de las actividades de mantenimiento, vi) </w:t>
            </w:r>
            <w:r w:rsidR="00A71FFF">
              <w:rPr>
                <w:rFonts w:ascii="Arial" w:hAnsi="Arial" w:cs="Arial"/>
              </w:rPr>
              <w:t>á</w:t>
            </w:r>
            <w:r w:rsidRPr="003D0C9B">
              <w:rPr>
                <w:rFonts w:ascii="Arial" w:hAnsi="Arial" w:cs="Arial"/>
              </w:rPr>
              <w:t xml:space="preserve">rea de almacenamiento: </w:t>
            </w:r>
            <w:r w:rsidR="00A71FFF">
              <w:rPr>
                <w:rFonts w:ascii="Arial" w:hAnsi="Arial" w:cs="Arial"/>
              </w:rPr>
              <w:t>c</w:t>
            </w:r>
            <w:r w:rsidRPr="003D0C9B">
              <w:rPr>
                <w:rFonts w:ascii="Arial" w:hAnsi="Arial" w:cs="Arial"/>
              </w:rPr>
              <w:t xml:space="preserve">uando el </w:t>
            </w:r>
            <w:r w:rsidR="00A71FFF">
              <w:rPr>
                <w:rFonts w:ascii="Arial" w:hAnsi="Arial" w:cs="Arial"/>
              </w:rPr>
              <w:t>r</w:t>
            </w:r>
            <w:r w:rsidRPr="003D0C9B">
              <w:rPr>
                <w:rFonts w:ascii="Arial" w:hAnsi="Arial" w:cs="Arial"/>
              </w:rPr>
              <w:t xml:space="preserve">ecipiente de almacenamiento cuente con silletas metálicas, éstas deben sujetarse a la base mediante unión atornillada y los agujeros deben ser ovalados o circulares holgados, o contar con la sujeción necesaria que amortigüen los movimientos sísmicos y permita la dilatación y contracción del </w:t>
            </w:r>
            <w:r w:rsidR="00A71FFF">
              <w:rPr>
                <w:rFonts w:ascii="Arial" w:hAnsi="Arial" w:cs="Arial"/>
              </w:rPr>
              <w:t>r</w:t>
            </w:r>
            <w:r w:rsidRPr="003D0C9B">
              <w:rPr>
                <w:rFonts w:ascii="Arial" w:hAnsi="Arial" w:cs="Arial"/>
              </w:rPr>
              <w:t xml:space="preserve">ecipiente de almacenamiento, vii) </w:t>
            </w:r>
            <w:r w:rsidR="00A71FFF">
              <w:rPr>
                <w:rFonts w:ascii="Arial" w:hAnsi="Arial" w:cs="Arial"/>
              </w:rPr>
              <w:t>e</w:t>
            </w:r>
            <w:r w:rsidRPr="003D0C9B">
              <w:rPr>
                <w:rFonts w:ascii="Arial" w:hAnsi="Arial" w:cs="Arial"/>
              </w:rPr>
              <w:t xml:space="preserve">n caso de contar con </w:t>
            </w:r>
            <w:r w:rsidR="00A71FFF">
              <w:rPr>
                <w:rFonts w:ascii="Arial" w:hAnsi="Arial" w:cs="Arial"/>
              </w:rPr>
              <w:t>m</w:t>
            </w:r>
            <w:r w:rsidRPr="003D0C9B">
              <w:rPr>
                <w:rFonts w:ascii="Arial" w:hAnsi="Arial" w:cs="Arial"/>
              </w:rPr>
              <w:t xml:space="preserve">uelle de llenado de </w:t>
            </w:r>
            <w:r w:rsidR="00A71FFF">
              <w:rPr>
                <w:rFonts w:ascii="Arial" w:hAnsi="Arial" w:cs="Arial"/>
              </w:rPr>
              <w:t>r</w:t>
            </w:r>
            <w:r w:rsidRPr="003D0C9B">
              <w:rPr>
                <w:rFonts w:ascii="Arial" w:hAnsi="Arial" w:cs="Arial"/>
              </w:rPr>
              <w:t xml:space="preserve">ecipientes </w:t>
            </w:r>
            <w:r w:rsidR="00A71FFF">
              <w:rPr>
                <w:rFonts w:ascii="Arial" w:hAnsi="Arial" w:cs="Arial"/>
              </w:rPr>
              <w:t>p</w:t>
            </w:r>
            <w:r w:rsidRPr="003D0C9B">
              <w:rPr>
                <w:rFonts w:ascii="Arial" w:hAnsi="Arial" w:cs="Arial"/>
              </w:rPr>
              <w:t xml:space="preserve">ortátiles y/o </w:t>
            </w:r>
            <w:r w:rsidR="00A71FFF">
              <w:rPr>
                <w:rFonts w:ascii="Arial" w:hAnsi="Arial" w:cs="Arial"/>
              </w:rPr>
              <w:t>t</w:t>
            </w:r>
            <w:r w:rsidRPr="003D0C9B">
              <w:rPr>
                <w:rFonts w:ascii="Arial" w:hAnsi="Arial" w:cs="Arial"/>
              </w:rPr>
              <w:t xml:space="preserve">ransportables </w:t>
            </w:r>
            <w:r w:rsidR="00A71FFF">
              <w:rPr>
                <w:rFonts w:ascii="Arial" w:hAnsi="Arial" w:cs="Arial"/>
              </w:rPr>
              <w:t>s</w:t>
            </w:r>
            <w:r w:rsidRPr="003D0C9B">
              <w:rPr>
                <w:rFonts w:ascii="Arial" w:hAnsi="Arial" w:cs="Arial"/>
              </w:rPr>
              <w:t xml:space="preserve">ujetos a </w:t>
            </w:r>
            <w:r w:rsidR="00A71FFF">
              <w:rPr>
                <w:rFonts w:ascii="Arial" w:hAnsi="Arial" w:cs="Arial"/>
              </w:rPr>
              <w:t>p</w:t>
            </w:r>
            <w:r w:rsidRPr="003D0C9B">
              <w:rPr>
                <w:rFonts w:ascii="Arial" w:hAnsi="Arial" w:cs="Arial"/>
              </w:rPr>
              <w:t xml:space="preserve">resión, se debe cumplir con lo siguiente: a) </w:t>
            </w:r>
            <w:r w:rsidR="00A71FFF">
              <w:rPr>
                <w:rFonts w:ascii="Arial" w:hAnsi="Arial" w:cs="Arial"/>
              </w:rPr>
              <w:t>c</w:t>
            </w:r>
            <w:r w:rsidRPr="003D0C9B">
              <w:rPr>
                <w:rFonts w:ascii="Arial" w:hAnsi="Arial" w:cs="Arial"/>
              </w:rPr>
              <w:t xml:space="preserve">uando el piso del área de carga y descarga presente un desnivel de ± 20 cm con respecto a la plataforma de los vehículos de reparto deben utilizarse medios que igualen los niveles entre la plataforma del vehículo y el área de carga y descarga, b) </w:t>
            </w:r>
            <w:r w:rsidR="00A71FFF">
              <w:rPr>
                <w:rFonts w:ascii="Arial" w:hAnsi="Arial" w:cs="Arial"/>
              </w:rPr>
              <w:t>e</w:t>
            </w:r>
            <w:r w:rsidRPr="003D0C9B">
              <w:rPr>
                <w:rFonts w:ascii="Arial" w:hAnsi="Arial" w:cs="Arial"/>
              </w:rPr>
              <w:t xml:space="preserve">l área de colocación de sellos de garantía puede ubicarse en cualquier zona dentro del predio de la </w:t>
            </w:r>
            <w:r w:rsidR="002A79DA">
              <w:rPr>
                <w:rFonts w:ascii="Arial" w:hAnsi="Arial" w:cs="Arial"/>
              </w:rPr>
              <w:t>Planta de Distribución</w:t>
            </w:r>
            <w:r w:rsidR="00B36091" w:rsidRPr="003D0C9B">
              <w:rPr>
                <w:rFonts w:ascii="Arial" w:hAnsi="Arial" w:cs="Arial"/>
              </w:rPr>
              <w:t xml:space="preserve">, c) </w:t>
            </w:r>
            <w:r w:rsidR="00A71FFF">
              <w:rPr>
                <w:rFonts w:ascii="Arial" w:hAnsi="Arial" w:cs="Arial"/>
              </w:rPr>
              <w:t>e</w:t>
            </w:r>
            <w:r w:rsidR="00B36091" w:rsidRPr="003D0C9B">
              <w:rPr>
                <w:rFonts w:ascii="Arial" w:hAnsi="Arial" w:cs="Arial"/>
              </w:rPr>
              <w:t xml:space="preserve">n caso de que la </w:t>
            </w:r>
            <w:r w:rsidR="002A79DA">
              <w:rPr>
                <w:rFonts w:ascii="Arial" w:hAnsi="Arial" w:cs="Arial"/>
              </w:rPr>
              <w:t>Planta de Distribución</w:t>
            </w:r>
            <w:r w:rsidR="00B36091" w:rsidRPr="003D0C9B">
              <w:rPr>
                <w:rFonts w:ascii="Arial" w:hAnsi="Arial" w:cs="Arial"/>
              </w:rPr>
              <w:t xml:space="preserve"> cuente con </w:t>
            </w:r>
            <w:r w:rsidR="00A71FFF">
              <w:rPr>
                <w:rFonts w:ascii="Arial" w:hAnsi="Arial" w:cs="Arial"/>
              </w:rPr>
              <w:t>á</w:t>
            </w:r>
            <w:r w:rsidR="00B36091" w:rsidRPr="003D0C9B">
              <w:rPr>
                <w:rFonts w:ascii="Arial" w:hAnsi="Arial" w:cs="Arial"/>
              </w:rPr>
              <w:t xml:space="preserve">rea de </w:t>
            </w:r>
            <w:r w:rsidR="00A71FFF">
              <w:rPr>
                <w:rFonts w:ascii="Arial" w:hAnsi="Arial" w:cs="Arial"/>
              </w:rPr>
              <w:t>g</w:t>
            </w:r>
            <w:r w:rsidR="00B36091" w:rsidRPr="003D0C9B">
              <w:rPr>
                <w:rFonts w:ascii="Arial" w:hAnsi="Arial" w:cs="Arial"/>
              </w:rPr>
              <w:t xml:space="preserve">uarda de </w:t>
            </w:r>
            <w:r w:rsidR="00A71FFF">
              <w:rPr>
                <w:rFonts w:ascii="Arial" w:hAnsi="Arial" w:cs="Arial"/>
              </w:rPr>
              <w:t>r</w:t>
            </w:r>
            <w:r w:rsidR="00B36091" w:rsidRPr="003D0C9B">
              <w:rPr>
                <w:rFonts w:ascii="Arial" w:hAnsi="Arial" w:cs="Arial"/>
              </w:rPr>
              <w:t xml:space="preserve">ecipientes </w:t>
            </w:r>
            <w:r w:rsidR="00A71FFF">
              <w:rPr>
                <w:rFonts w:ascii="Arial" w:hAnsi="Arial" w:cs="Arial"/>
              </w:rPr>
              <w:t>p</w:t>
            </w:r>
            <w:r w:rsidR="00B36091" w:rsidRPr="003D0C9B">
              <w:rPr>
                <w:rFonts w:ascii="Arial" w:hAnsi="Arial" w:cs="Arial"/>
              </w:rPr>
              <w:t xml:space="preserve">ortátiles y/o </w:t>
            </w:r>
            <w:r w:rsidR="00A71FFF">
              <w:rPr>
                <w:rFonts w:ascii="Arial" w:hAnsi="Arial" w:cs="Arial"/>
              </w:rPr>
              <w:t>t</w:t>
            </w:r>
            <w:r w:rsidR="00B36091" w:rsidRPr="003D0C9B">
              <w:rPr>
                <w:rFonts w:ascii="Arial" w:hAnsi="Arial" w:cs="Arial"/>
              </w:rPr>
              <w:t xml:space="preserve">ransportables </w:t>
            </w:r>
            <w:r w:rsidR="00A71FFF">
              <w:rPr>
                <w:rFonts w:ascii="Arial" w:hAnsi="Arial" w:cs="Arial"/>
              </w:rPr>
              <w:t>s</w:t>
            </w:r>
            <w:r w:rsidR="00B36091" w:rsidRPr="003D0C9B">
              <w:rPr>
                <w:rFonts w:ascii="Arial" w:hAnsi="Arial" w:cs="Arial"/>
              </w:rPr>
              <w:t xml:space="preserve">ujetos a </w:t>
            </w:r>
            <w:r w:rsidR="00A71FFF">
              <w:rPr>
                <w:rFonts w:ascii="Arial" w:hAnsi="Arial" w:cs="Arial"/>
              </w:rPr>
              <w:t>p</w:t>
            </w:r>
            <w:r w:rsidR="00B36091" w:rsidRPr="003D0C9B">
              <w:rPr>
                <w:rFonts w:ascii="Arial" w:hAnsi="Arial" w:cs="Arial"/>
              </w:rPr>
              <w:t xml:space="preserve">resión, debe estar conformada por uno o varios módulos o estantes, ix) </w:t>
            </w:r>
            <w:r w:rsidR="00A71FFF">
              <w:rPr>
                <w:rFonts w:ascii="Arial" w:hAnsi="Arial" w:cs="Arial"/>
              </w:rPr>
              <w:t>á</w:t>
            </w:r>
            <w:r w:rsidR="00B36091" w:rsidRPr="003D0C9B">
              <w:rPr>
                <w:rFonts w:ascii="Arial" w:hAnsi="Arial" w:cs="Arial"/>
              </w:rPr>
              <w:t>rea para el resguardo de auto-tanques</w:t>
            </w:r>
            <w:r w:rsidR="0056717A">
              <w:rPr>
                <w:rFonts w:ascii="Arial" w:hAnsi="Arial" w:cs="Arial"/>
              </w:rPr>
              <w:t xml:space="preserve"> de distribución</w:t>
            </w:r>
            <w:r w:rsidR="00B36091" w:rsidRPr="003D0C9B">
              <w:rPr>
                <w:rFonts w:ascii="Arial" w:hAnsi="Arial" w:cs="Arial"/>
              </w:rPr>
              <w:t xml:space="preserve"> y vehículos de reparto: a) el piso debe ser consolidado con una pendiente mínima de 1%; b) </w:t>
            </w:r>
            <w:r w:rsidR="00A71FFF">
              <w:rPr>
                <w:rFonts w:ascii="Arial" w:hAnsi="Arial" w:cs="Arial"/>
              </w:rPr>
              <w:t>e</w:t>
            </w:r>
            <w:r w:rsidR="00B36091" w:rsidRPr="003D0C9B">
              <w:rPr>
                <w:rFonts w:ascii="Arial" w:hAnsi="Arial" w:cs="Arial"/>
              </w:rPr>
              <w:t xml:space="preserve">l área no debe obstruir los accesos a otras áreas, al equipo contra incendio, al interruptor eléctrico general, el </w:t>
            </w:r>
            <w:r w:rsidR="00B36091" w:rsidRPr="003D0C9B">
              <w:rPr>
                <w:rFonts w:ascii="Arial" w:hAnsi="Arial" w:cs="Arial"/>
              </w:rPr>
              <w:lastRenderedPageBreak/>
              <w:t xml:space="preserve">acceso a la </w:t>
            </w:r>
            <w:r w:rsidR="002A79DA">
              <w:rPr>
                <w:rFonts w:ascii="Arial" w:hAnsi="Arial" w:cs="Arial"/>
              </w:rPr>
              <w:t>Planta de Distribución</w:t>
            </w:r>
            <w:r w:rsidR="00B36091" w:rsidRPr="003D0C9B">
              <w:rPr>
                <w:rFonts w:ascii="Arial" w:hAnsi="Arial" w:cs="Arial"/>
              </w:rPr>
              <w:t xml:space="preserve"> o a la salida de emergencia, c) </w:t>
            </w:r>
            <w:r w:rsidR="00A71FFF">
              <w:rPr>
                <w:rFonts w:ascii="Arial" w:hAnsi="Arial" w:cs="Arial"/>
              </w:rPr>
              <w:t>e</w:t>
            </w:r>
            <w:r w:rsidR="00B36091" w:rsidRPr="003D0C9B">
              <w:rPr>
                <w:rFonts w:ascii="Arial" w:hAnsi="Arial" w:cs="Arial"/>
              </w:rPr>
              <w:t xml:space="preserve">n caso de contar con techo, este debe ser de material incombustible, x) </w:t>
            </w:r>
            <w:r w:rsidR="00A71FFF">
              <w:rPr>
                <w:rFonts w:ascii="Arial" w:hAnsi="Arial" w:cs="Arial"/>
              </w:rPr>
              <w:t>e</w:t>
            </w:r>
            <w:r w:rsidR="00B36091" w:rsidRPr="003D0C9B">
              <w:rPr>
                <w:rFonts w:ascii="Arial" w:hAnsi="Arial" w:cs="Arial"/>
              </w:rPr>
              <w:t xml:space="preserve">n caso de contar con estacionamientos techados al interior de la </w:t>
            </w:r>
            <w:r w:rsidR="002A79DA">
              <w:rPr>
                <w:rFonts w:ascii="Arial" w:hAnsi="Arial" w:cs="Arial"/>
              </w:rPr>
              <w:t>Planta de Distribución</w:t>
            </w:r>
            <w:r w:rsidR="00B36091" w:rsidRPr="003D0C9B">
              <w:rPr>
                <w:rFonts w:ascii="Arial" w:hAnsi="Arial" w:cs="Arial"/>
              </w:rPr>
              <w:t xml:space="preserve"> para vehículos utilitarios y del personal de la </w:t>
            </w:r>
            <w:r w:rsidR="002A79DA">
              <w:rPr>
                <w:rFonts w:ascii="Arial" w:hAnsi="Arial" w:cs="Arial"/>
              </w:rPr>
              <w:t>Planta de Distribución</w:t>
            </w:r>
            <w:r w:rsidR="00B36091" w:rsidRPr="003D0C9B">
              <w:rPr>
                <w:rFonts w:ascii="Arial" w:hAnsi="Arial" w:cs="Arial"/>
              </w:rPr>
              <w:t xml:space="preserve">, dichos techos deben ser de materiales incombustibles, xi) </w:t>
            </w:r>
            <w:r w:rsidR="00A71FFF">
              <w:rPr>
                <w:rFonts w:ascii="Arial" w:hAnsi="Arial" w:cs="Arial"/>
              </w:rPr>
              <w:t>e</w:t>
            </w:r>
            <w:r w:rsidR="00B36091" w:rsidRPr="003D0C9B">
              <w:rPr>
                <w:rFonts w:ascii="Arial" w:hAnsi="Arial" w:cs="Arial"/>
              </w:rPr>
              <w:t xml:space="preserve">n caso de contar con talleres, estos deben ser únicamente para el mantenimiento de </w:t>
            </w:r>
            <w:r w:rsidR="00A71FFF">
              <w:rPr>
                <w:rFonts w:ascii="Arial" w:hAnsi="Arial" w:cs="Arial"/>
              </w:rPr>
              <w:t>r</w:t>
            </w:r>
            <w:r w:rsidR="00B36091" w:rsidRPr="003D0C9B">
              <w:rPr>
                <w:rFonts w:ascii="Arial" w:hAnsi="Arial" w:cs="Arial"/>
              </w:rPr>
              <w:t xml:space="preserve">ecipientes </w:t>
            </w:r>
            <w:r w:rsidR="00A71FFF">
              <w:rPr>
                <w:rFonts w:ascii="Arial" w:hAnsi="Arial" w:cs="Arial"/>
              </w:rPr>
              <w:t>p</w:t>
            </w:r>
            <w:r w:rsidR="00B36091" w:rsidRPr="003D0C9B">
              <w:rPr>
                <w:rFonts w:ascii="Arial" w:hAnsi="Arial" w:cs="Arial"/>
              </w:rPr>
              <w:t xml:space="preserve">ortátiles y/o </w:t>
            </w:r>
            <w:r w:rsidR="00A71FFF">
              <w:rPr>
                <w:rFonts w:ascii="Arial" w:hAnsi="Arial" w:cs="Arial"/>
              </w:rPr>
              <w:t>t</w:t>
            </w:r>
            <w:r w:rsidR="00B36091" w:rsidRPr="003D0C9B">
              <w:rPr>
                <w:rFonts w:ascii="Arial" w:hAnsi="Arial" w:cs="Arial"/>
              </w:rPr>
              <w:t xml:space="preserve">ransportables </w:t>
            </w:r>
            <w:r w:rsidR="00A71FFF">
              <w:rPr>
                <w:rFonts w:ascii="Arial" w:hAnsi="Arial" w:cs="Arial"/>
              </w:rPr>
              <w:t>s</w:t>
            </w:r>
            <w:r w:rsidR="00B36091" w:rsidRPr="003D0C9B">
              <w:rPr>
                <w:rFonts w:ascii="Arial" w:hAnsi="Arial" w:cs="Arial"/>
              </w:rPr>
              <w:t xml:space="preserve">ujetos a </w:t>
            </w:r>
            <w:r w:rsidR="00A71FFF">
              <w:rPr>
                <w:rFonts w:ascii="Arial" w:hAnsi="Arial" w:cs="Arial"/>
              </w:rPr>
              <w:t>p</w:t>
            </w:r>
            <w:r w:rsidR="00B36091" w:rsidRPr="003D0C9B">
              <w:rPr>
                <w:rFonts w:ascii="Arial" w:hAnsi="Arial" w:cs="Arial"/>
              </w:rPr>
              <w:t xml:space="preserve">resión o de equipos de la </w:t>
            </w:r>
            <w:r w:rsidR="002A79DA">
              <w:rPr>
                <w:rFonts w:ascii="Arial" w:hAnsi="Arial" w:cs="Arial"/>
              </w:rPr>
              <w:t>Planta de Distribución</w:t>
            </w:r>
            <w:r w:rsidR="00B36091" w:rsidRPr="003D0C9B">
              <w:rPr>
                <w:rFonts w:ascii="Arial" w:hAnsi="Arial" w:cs="Arial"/>
              </w:rPr>
              <w:t>, para la reparación de vehículos de reparto o de auto-tanques</w:t>
            </w:r>
            <w:r w:rsidR="0056717A">
              <w:rPr>
                <w:rFonts w:ascii="Arial" w:hAnsi="Arial" w:cs="Arial"/>
              </w:rPr>
              <w:t xml:space="preserve"> de distribución</w:t>
            </w:r>
            <w:r w:rsidR="00B36091" w:rsidRPr="003D0C9B">
              <w:rPr>
                <w:rFonts w:ascii="Arial" w:hAnsi="Arial" w:cs="Arial"/>
              </w:rPr>
              <w:t xml:space="preserve">, así como para la reparación o instalación de equipos de carburación, xii) </w:t>
            </w:r>
            <w:r w:rsidR="00A71FFF">
              <w:rPr>
                <w:rFonts w:ascii="Arial" w:hAnsi="Arial" w:cs="Arial"/>
              </w:rPr>
              <w:t>e</w:t>
            </w:r>
            <w:r w:rsidR="00B36091" w:rsidRPr="003D0C9B">
              <w:rPr>
                <w:rFonts w:ascii="Arial" w:hAnsi="Arial" w:cs="Arial"/>
              </w:rPr>
              <w:t xml:space="preserve">n caso de que la </w:t>
            </w:r>
            <w:r w:rsidR="002A79DA">
              <w:rPr>
                <w:rFonts w:ascii="Arial" w:hAnsi="Arial" w:cs="Arial"/>
              </w:rPr>
              <w:t>Planta de Distribución</w:t>
            </w:r>
            <w:r w:rsidR="00B36091" w:rsidRPr="003D0C9B">
              <w:rPr>
                <w:rFonts w:ascii="Arial" w:hAnsi="Arial" w:cs="Arial"/>
              </w:rPr>
              <w:t xml:space="preserve"> cuente con suministro de diésel a vehículos propios, la construcción de esta área debe cumplir con lo especificado en el Apéndice A de</w:t>
            </w:r>
            <w:r w:rsidR="00A71FFF">
              <w:rPr>
                <w:rFonts w:ascii="Arial" w:hAnsi="Arial" w:cs="Arial"/>
              </w:rPr>
              <w:t xml:space="preserve"> </w:t>
            </w:r>
            <w:r w:rsidR="00B36091" w:rsidRPr="003D0C9B">
              <w:rPr>
                <w:rFonts w:ascii="Arial" w:hAnsi="Arial" w:cs="Arial"/>
              </w:rPr>
              <w:t>l</w:t>
            </w:r>
            <w:r w:rsidR="00A71FFF">
              <w:rPr>
                <w:rFonts w:ascii="Arial" w:hAnsi="Arial" w:cs="Arial"/>
              </w:rPr>
              <w:t>a</w:t>
            </w:r>
            <w:r w:rsidR="00B36091" w:rsidRPr="003D0C9B">
              <w:rPr>
                <w:rFonts w:ascii="Arial" w:hAnsi="Arial" w:cs="Arial"/>
              </w:rPr>
              <w:t xml:space="preserve"> </w:t>
            </w:r>
            <w:r w:rsidR="00A71FFF">
              <w:rPr>
                <w:rFonts w:ascii="Arial" w:hAnsi="Arial" w:cs="Arial"/>
              </w:rPr>
              <w:t>regulación propuesta</w:t>
            </w:r>
            <w:r w:rsidR="00B36091" w:rsidRPr="003D0C9B">
              <w:rPr>
                <w:rFonts w:ascii="Arial" w:hAnsi="Arial" w:cs="Arial"/>
              </w:rPr>
              <w:t xml:space="preserve">, xiii) </w:t>
            </w:r>
            <w:r w:rsidR="00A71FFF">
              <w:rPr>
                <w:rFonts w:ascii="Arial" w:hAnsi="Arial" w:cs="Arial"/>
              </w:rPr>
              <w:t>l</w:t>
            </w:r>
            <w:r w:rsidR="00B36091" w:rsidRPr="003D0C9B">
              <w:rPr>
                <w:rFonts w:ascii="Arial" w:hAnsi="Arial" w:cs="Arial"/>
              </w:rPr>
              <w:t xml:space="preserve">os medios de protección contra impacto vehicular se deben pintar con franjas diagonales alternadas de amarillo y negro, inclinadas, descendiendo hacia la izquierda, xiv) </w:t>
            </w:r>
            <w:r w:rsidR="00A71FFF">
              <w:rPr>
                <w:rFonts w:ascii="Arial" w:hAnsi="Arial" w:cs="Arial"/>
              </w:rPr>
              <w:t>e</w:t>
            </w:r>
            <w:r w:rsidR="00B36091" w:rsidRPr="003D0C9B">
              <w:rPr>
                <w:rFonts w:ascii="Arial" w:hAnsi="Arial" w:cs="Arial"/>
              </w:rPr>
              <w:t xml:space="preserve">n el caso de que se cuente con recomendaciones de la especialidad civil resultantes del </w:t>
            </w:r>
            <w:r w:rsidR="00A71FFF">
              <w:rPr>
                <w:rFonts w:ascii="Arial" w:hAnsi="Arial" w:cs="Arial"/>
              </w:rPr>
              <w:t>a</w:t>
            </w:r>
            <w:r w:rsidR="00B36091" w:rsidRPr="003D0C9B">
              <w:rPr>
                <w:rFonts w:ascii="Arial" w:hAnsi="Arial" w:cs="Arial"/>
              </w:rPr>
              <w:t xml:space="preserve">nálisis de </w:t>
            </w:r>
            <w:r w:rsidR="00A71FFF">
              <w:rPr>
                <w:rFonts w:ascii="Arial" w:hAnsi="Arial" w:cs="Arial"/>
              </w:rPr>
              <w:t>r</w:t>
            </w:r>
            <w:r w:rsidR="00B36091" w:rsidRPr="003D0C9B">
              <w:rPr>
                <w:rFonts w:ascii="Arial" w:hAnsi="Arial" w:cs="Arial"/>
              </w:rPr>
              <w:t xml:space="preserve">iesgo del diseño del </w:t>
            </w:r>
            <w:r w:rsidR="00A71FFF">
              <w:rPr>
                <w:rFonts w:ascii="Arial" w:hAnsi="Arial" w:cs="Arial"/>
              </w:rPr>
              <w:t>p</w:t>
            </w:r>
            <w:r w:rsidR="00B36091" w:rsidRPr="003D0C9B">
              <w:rPr>
                <w:rFonts w:ascii="Arial" w:hAnsi="Arial" w:cs="Arial"/>
              </w:rPr>
              <w:t xml:space="preserve">royecto y que su programa de ejecución establezca que se deben de implementar en la etapa de construcción, </w:t>
            </w:r>
            <w:r w:rsidR="0056717A">
              <w:rPr>
                <w:rFonts w:ascii="Arial" w:hAnsi="Arial" w:cs="Arial"/>
              </w:rPr>
              <w:t>é</w:t>
            </w:r>
            <w:r w:rsidR="00B36091" w:rsidRPr="003D0C9B">
              <w:rPr>
                <w:rFonts w:ascii="Arial" w:hAnsi="Arial" w:cs="Arial"/>
              </w:rPr>
              <w:t xml:space="preserve">stas deben ser ejecutadas. </w:t>
            </w:r>
            <w:r w:rsidR="00224097" w:rsidRPr="00D509FA">
              <w:rPr>
                <w:rFonts w:ascii="Arial" w:hAnsi="Arial" w:cs="Arial"/>
              </w:rPr>
              <w:t>De esta manera, cada una de las especificaciones de la especialidad civil</w:t>
            </w:r>
            <w:r w:rsidR="00D509FA" w:rsidRPr="00D509FA">
              <w:rPr>
                <w:rFonts w:ascii="Arial" w:hAnsi="Arial" w:cs="Arial"/>
              </w:rPr>
              <w:t>,</w:t>
            </w:r>
            <w:r w:rsidR="00224097" w:rsidRPr="00D509FA">
              <w:rPr>
                <w:rFonts w:ascii="Arial" w:hAnsi="Arial" w:cs="Arial"/>
              </w:rPr>
              <w:t xml:space="preserve"> coadyuvará a que dichas instalaciones sean construidas con los estándares técnicos que garanticen que </w:t>
            </w:r>
            <w:r w:rsidR="007D1E4F">
              <w:rPr>
                <w:rFonts w:ascii="Arial" w:hAnsi="Arial" w:cs="Arial"/>
              </w:rPr>
              <w:t>sus</w:t>
            </w:r>
            <w:r w:rsidR="00224097" w:rsidRPr="00D509FA">
              <w:rPr>
                <w:rFonts w:ascii="Arial" w:hAnsi="Arial" w:cs="Arial"/>
              </w:rPr>
              <w:t xml:space="preserve"> operaciones</w:t>
            </w:r>
            <w:r w:rsidR="007D1E4F">
              <w:rPr>
                <w:rFonts w:ascii="Arial" w:hAnsi="Arial" w:cs="Arial"/>
              </w:rPr>
              <w:t xml:space="preserve">, </w:t>
            </w:r>
            <w:r w:rsidR="00224097" w:rsidRPr="00D509FA">
              <w:rPr>
                <w:rFonts w:ascii="Arial" w:hAnsi="Arial" w:cs="Arial"/>
              </w:rPr>
              <w:t>se llevarán a cabo de manera segura, salvaguardando la integridad física de las personas y la protección al medio ambiente</w:t>
            </w:r>
            <w:r w:rsidR="00224097">
              <w:rPr>
                <w:rFonts w:ascii="Arial" w:hAnsi="Arial" w:cs="Arial"/>
              </w:rPr>
              <w:t>.</w:t>
            </w:r>
          </w:p>
        </w:tc>
      </w:tr>
      <w:tr w:rsidR="00A83542" w:rsidRPr="003D0C9B" w14:paraId="2B637180" w14:textId="77777777" w:rsidTr="002D14AF">
        <w:tc>
          <w:tcPr>
            <w:tcW w:w="1733" w:type="dxa"/>
            <w:shd w:val="clear" w:color="auto" w:fill="auto"/>
          </w:tcPr>
          <w:p w14:paraId="56396145" w14:textId="6B8B9A0A"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r w:rsidR="00A62BC3">
              <w:rPr>
                <w:rFonts w:ascii="Arial" w:hAnsi="Arial" w:cs="Arial"/>
              </w:rPr>
              <w:t xml:space="preserve"> y restricciones</w:t>
            </w:r>
          </w:p>
        </w:tc>
        <w:tc>
          <w:tcPr>
            <w:tcW w:w="1520" w:type="dxa"/>
            <w:shd w:val="clear" w:color="auto" w:fill="auto"/>
          </w:tcPr>
          <w:p w14:paraId="72556A28" w14:textId="735EAD7C" w:rsidR="00A83542" w:rsidRPr="003D0C9B" w:rsidRDefault="00575F25" w:rsidP="002D14AF">
            <w:pPr>
              <w:spacing w:after="0" w:line="240" w:lineRule="auto"/>
              <w:jc w:val="center"/>
              <w:rPr>
                <w:rFonts w:ascii="Arial" w:hAnsi="Arial" w:cs="Arial"/>
              </w:rPr>
            </w:pPr>
            <w:r w:rsidRPr="003D0C9B">
              <w:rPr>
                <w:rFonts w:ascii="Arial" w:hAnsi="Arial" w:cs="Arial"/>
              </w:rPr>
              <w:t>6.2.2</w:t>
            </w:r>
          </w:p>
        </w:tc>
        <w:tc>
          <w:tcPr>
            <w:tcW w:w="6141" w:type="dxa"/>
            <w:shd w:val="clear" w:color="auto" w:fill="auto"/>
          </w:tcPr>
          <w:p w14:paraId="51D6756B" w14:textId="190B1689" w:rsidR="00A83542" w:rsidRPr="003D0C9B" w:rsidRDefault="00575F25" w:rsidP="002C6E5B">
            <w:pPr>
              <w:spacing w:after="0" w:line="240" w:lineRule="auto"/>
              <w:jc w:val="both"/>
              <w:rPr>
                <w:rFonts w:ascii="Arial" w:hAnsi="Arial" w:cs="Arial"/>
                <w:lang w:val="es-ES"/>
              </w:rPr>
            </w:pPr>
            <w:r w:rsidRPr="003D0C9B">
              <w:rPr>
                <w:rFonts w:ascii="Arial" w:hAnsi="Arial" w:cs="Arial"/>
              </w:rPr>
              <w:t xml:space="preserve">Se establecen las especificaciones mecánicas del </w:t>
            </w:r>
            <w:r w:rsidR="00CF257A" w:rsidRPr="003D0C9B">
              <w:rPr>
                <w:rFonts w:ascii="Arial" w:hAnsi="Arial" w:cs="Arial"/>
              </w:rPr>
              <w:t>proyecto</w:t>
            </w:r>
            <w:r w:rsidR="00CF257A">
              <w:rPr>
                <w:rFonts w:ascii="Arial" w:hAnsi="Arial" w:cs="Arial"/>
              </w:rPr>
              <w:t>, para la etapa de construcción</w:t>
            </w:r>
            <w:r w:rsidR="00CF257A" w:rsidRPr="003D0C9B">
              <w:rPr>
                <w:rFonts w:ascii="Arial" w:hAnsi="Arial" w:cs="Arial"/>
              </w:rPr>
              <w:t>,</w:t>
            </w:r>
            <w:r w:rsidRPr="003D0C9B">
              <w:rPr>
                <w:rFonts w:ascii="Arial" w:hAnsi="Arial" w:cs="Arial"/>
              </w:rPr>
              <w:t xml:space="preserve"> conforme lo siguiente: i) </w:t>
            </w:r>
            <w:r w:rsidR="00CB3E7F">
              <w:rPr>
                <w:rFonts w:ascii="Arial" w:hAnsi="Arial" w:cs="Arial"/>
              </w:rPr>
              <w:t>r</w:t>
            </w:r>
            <w:r w:rsidRPr="003D0C9B">
              <w:rPr>
                <w:rFonts w:ascii="Arial" w:hAnsi="Arial" w:cs="Arial"/>
              </w:rPr>
              <w:t xml:space="preserve">equisitos generales para equipos, tuberías y accesorios: a) </w:t>
            </w:r>
            <w:r w:rsidR="00CB3E7F">
              <w:rPr>
                <w:rFonts w:ascii="Arial" w:hAnsi="Arial" w:cs="Arial"/>
              </w:rPr>
              <w:t>l</w:t>
            </w:r>
            <w:r w:rsidRPr="003D0C9B">
              <w:rPr>
                <w:rFonts w:ascii="Arial" w:hAnsi="Arial" w:cs="Arial"/>
              </w:rPr>
              <w:t xml:space="preserve">os </w:t>
            </w:r>
            <w:r w:rsidR="00CB3E7F">
              <w:rPr>
                <w:rFonts w:ascii="Arial" w:hAnsi="Arial" w:cs="Arial"/>
              </w:rPr>
              <w:t>r</w:t>
            </w:r>
            <w:r w:rsidRPr="003D0C9B">
              <w:rPr>
                <w:rFonts w:ascii="Arial" w:hAnsi="Arial" w:cs="Arial"/>
              </w:rPr>
              <w:t xml:space="preserve">ecipientes de almacenamiento, las tuberías, conexiones y todas las estructuras metálicas, deben protegerse contra la corrosión al medio ambiente donde se encuentren, b) </w:t>
            </w:r>
            <w:r w:rsidR="00CB3E7F">
              <w:rPr>
                <w:rFonts w:ascii="Arial" w:hAnsi="Arial" w:cs="Arial"/>
              </w:rPr>
              <w:t>e</w:t>
            </w:r>
            <w:r w:rsidRPr="003D0C9B">
              <w:rPr>
                <w:rFonts w:ascii="Arial" w:hAnsi="Arial" w:cs="Arial"/>
              </w:rPr>
              <w:t xml:space="preserve">n caso de existir tuberías subterráneas únicamente se permiten tuberías con uniones soldadas por arco eléctrico, c) </w:t>
            </w:r>
            <w:r w:rsidR="00CB3E7F">
              <w:rPr>
                <w:rFonts w:ascii="Arial" w:hAnsi="Arial" w:cs="Arial"/>
              </w:rPr>
              <w:t>l</w:t>
            </w:r>
            <w:r w:rsidRPr="003D0C9B">
              <w:rPr>
                <w:rFonts w:ascii="Arial" w:hAnsi="Arial" w:cs="Arial"/>
              </w:rPr>
              <w:t xml:space="preserve">as tuberías subterráneas deben tener recubrimiento anticorrosivo adherido al exterior del tubo, además de un sistema de protección catódica, d) </w:t>
            </w:r>
            <w:r w:rsidR="00CB3E7F">
              <w:rPr>
                <w:rFonts w:ascii="Arial" w:hAnsi="Arial" w:cs="Arial"/>
              </w:rPr>
              <w:t>l</w:t>
            </w:r>
            <w:r w:rsidRPr="003D0C9B">
              <w:rPr>
                <w:rFonts w:ascii="Arial" w:hAnsi="Arial" w:cs="Arial"/>
              </w:rPr>
              <w:t xml:space="preserve">as tuberías se deben pintar, e) </w:t>
            </w:r>
            <w:r w:rsidR="00CB3E7F">
              <w:rPr>
                <w:rFonts w:ascii="Arial" w:hAnsi="Arial" w:cs="Arial"/>
              </w:rPr>
              <w:t>l</w:t>
            </w:r>
            <w:r w:rsidRPr="003D0C9B">
              <w:rPr>
                <w:rFonts w:ascii="Arial" w:hAnsi="Arial" w:cs="Arial"/>
              </w:rPr>
              <w:t xml:space="preserve">as bandas deben estar pintadas con un ancho no menor a 10 cm, ii) </w:t>
            </w:r>
            <w:r w:rsidR="00CB3E7F">
              <w:rPr>
                <w:rFonts w:ascii="Arial" w:hAnsi="Arial" w:cs="Arial"/>
              </w:rPr>
              <w:t>á</w:t>
            </w:r>
            <w:r w:rsidRPr="003D0C9B">
              <w:rPr>
                <w:rFonts w:ascii="Arial" w:hAnsi="Arial" w:cs="Arial"/>
              </w:rPr>
              <w:t xml:space="preserve">rea de almacenamiento: a) </w:t>
            </w:r>
            <w:r w:rsidR="00CB3E7F">
              <w:rPr>
                <w:rFonts w:ascii="Arial" w:hAnsi="Arial" w:cs="Arial"/>
              </w:rPr>
              <w:t>l</w:t>
            </w:r>
            <w:r w:rsidRPr="003D0C9B">
              <w:rPr>
                <w:rFonts w:ascii="Arial" w:hAnsi="Arial" w:cs="Arial"/>
              </w:rPr>
              <w:t xml:space="preserve">os </w:t>
            </w:r>
            <w:r w:rsidR="00CB3E7F">
              <w:rPr>
                <w:rFonts w:ascii="Arial" w:hAnsi="Arial" w:cs="Arial"/>
              </w:rPr>
              <w:t>r</w:t>
            </w:r>
            <w:r w:rsidRPr="003D0C9B">
              <w:rPr>
                <w:rFonts w:ascii="Arial" w:hAnsi="Arial" w:cs="Arial"/>
              </w:rPr>
              <w:t>ecipientes de almacenamiento de G</w:t>
            </w:r>
            <w:r w:rsidR="00CB3E7F">
              <w:rPr>
                <w:rFonts w:ascii="Arial" w:hAnsi="Arial" w:cs="Arial"/>
              </w:rPr>
              <w:t xml:space="preserve">as </w:t>
            </w:r>
            <w:r w:rsidRPr="003D0C9B">
              <w:rPr>
                <w:rFonts w:ascii="Arial" w:hAnsi="Arial" w:cs="Arial"/>
              </w:rPr>
              <w:t>L</w:t>
            </w:r>
            <w:r w:rsidR="00CB3E7F">
              <w:rPr>
                <w:rFonts w:ascii="Arial" w:hAnsi="Arial" w:cs="Arial"/>
              </w:rPr>
              <w:t>.</w:t>
            </w:r>
            <w:r w:rsidRPr="003D0C9B">
              <w:rPr>
                <w:rFonts w:ascii="Arial" w:hAnsi="Arial" w:cs="Arial"/>
              </w:rPr>
              <w:t>P</w:t>
            </w:r>
            <w:r w:rsidR="00CB3E7F">
              <w:rPr>
                <w:rFonts w:ascii="Arial" w:hAnsi="Arial" w:cs="Arial"/>
              </w:rPr>
              <w:t>.</w:t>
            </w:r>
            <w:r w:rsidRPr="003D0C9B">
              <w:rPr>
                <w:rFonts w:ascii="Arial" w:hAnsi="Arial" w:cs="Arial"/>
              </w:rPr>
              <w:t xml:space="preserve"> </w:t>
            </w:r>
            <w:r w:rsidR="00016BD3">
              <w:rPr>
                <w:rFonts w:ascii="Arial" w:hAnsi="Arial" w:cs="Arial"/>
              </w:rPr>
              <w:t xml:space="preserve">nuevos </w:t>
            </w:r>
            <w:r w:rsidRPr="003D0C9B">
              <w:rPr>
                <w:rFonts w:ascii="Arial" w:hAnsi="Arial" w:cs="Arial"/>
              </w:rPr>
              <w:t xml:space="preserve">deben contar con su certificado de producto de la NOM-009-SESH-2011, b) </w:t>
            </w:r>
            <w:r w:rsidR="00CB3E7F">
              <w:rPr>
                <w:rFonts w:ascii="Arial" w:hAnsi="Arial" w:cs="Arial"/>
              </w:rPr>
              <w:t>e</w:t>
            </w:r>
            <w:r w:rsidRPr="003D0C9B">
              <w:rPr>
                <w:rFonts w:ascii="Arial" w:hAnsi="Arial" w:cs="Arial"/>
              </w:rPr>
              <w:t xml:space="preserve">n caso de que en la </w:t>
            </w:r>
            <w:r w:rsidR="002A79DA">
              <w:rPr>
                <w:rFonts w:ascii="Arial" w:hAnsi="Arial" w:cs="Arial"/>
              </w:rPr>
              <w:t>Planta de Distribución</w:t>
            </w:r>
            <w:r w:rsidRPr="003D0C9B">
              <w:rPr>
                <w:rFonts w:ascii="Arial" w:hAnsi="Arial" w:cs="Arial"/>
              </w:rPr>
              <w:t xml:space="preserve"> se instalen </w:t>
            </w:r>
            <w:r w:rsidR="00CB3E7F">
              <w:rPr>
                <w:rFonts w:ascii="Arial" w:hAnsi="Arial" w:cs="Arial"/>
              </w:rPr>
              <w:t>r</w:t>
            </w:r>
            <w:r w:rsidRPr="003D0C9B">
              <w:rPr>
                <w:rFonts w:ascii="Arial" w:hAnsi="Arial" w:cs="Arial"/>
              </w:rPr>
              <w:t xml:space="preserve">ecipientes de almacenamiento tipo no desmontable que no sean nuevos, </w:t>
            </w:r>
            <w:r w:rsidR="00016BD3">
              <w:rPr>
                <w:rFonts w:ascii="Arial" w:hAnsi="Arial" w:cs="Arial"/>
              </w:rPr>
              <w:t>é</w:t>
            </w:r>
            <w:r w:rsidRPr="003D0C9B">
              <w:rPr>
                <w:rFonts w:ascii="Arial" w:hAnsi="Arial" w:cs="Arial"/>
              </w:rPr>
              <w:t xml:space="preserve">stos deben contar con un expediente correspondiente, c) </w:t>
            </w:r>
            <w:r w:rsidR="00CB3E7F">
              <w:rPr>
                <w:rFonts w:ascii="Arial" w:hAnsi="Arial" w:cs="Arial"/>
              </w:rPr>
              <w:t>s</w:t>
            </w:r>
            <w:r w:rsidRPr="003D0C9B">
              <w:rPr>
                <w:rFonts w:ascii="Arial" w:hAnsi="Arial" w:cs="Arial"/>
              </w:rPr>
              <w:t xml:space="preserve">i de acuerdo con el expediente del </w:t>
            </w:r>
            <w:r w:rsidR="00CB3E7F">
              <w:rPr>
                <w:rFonts w:ascii="Arial" w:hAnsi="Arial" w:cs="Arial"/>
              </w:rPr>
              <w:t>r</w:t>
            </w:r>
            <w:r w:rsidRPr="003D0C9B">
              <w:rPr>
                <w:rFonts w:ascii="Arial" w:hAnsi="Arial" w:cs="Arial"/>
              </w:rPr>
              <w:t xml:space="preserve">ecipiente de almacenamiento no nuevo, se le aplicaron soldaduras para la reparación de la sección cilíndrica o casquetes, debe cumplir con las pruebas establecidas en el numeral 6.4.3, d) </w:t>
            </w:r>
            <w:r w:rsidR="00CB3E7F">
              <w:rPr>
                <w:rFonts w:ascii="Arial" w:hAnsi="Arial" w:cs="Arial"/>
              </w:rPr>
              <w:t>s</w:t>
            </w:r>
            <w:r w:rsidRPr="003D0C9B">
              <w:rPr>
                <w:rFonts w:ascii="Arial" w:hAnsi="Arial" w:cs="Arial"/>
              </w:rPr>
              <w:t xml:space="preserve">i de acuerdo con el expediente del </w:t>
            </w:r>
            <w:r w:rsidR="00CB3E7F">
              <w:rPr>
                <w:rFonts w:ascii="Arial" w:hAnsi="Arial" w:cs="Arial"/>
              </w:rPr>
              <w:t>r</w:t>
            </w:r>
            <w:r w:rsidRPr="003D0C9B">
              <w:rPr>
                <w:rFonts w:ascii="Arial" w:hAnsi="Arial" w:cs="Arial"/>
              </w:rPr>
              <w:t xml:space="preserve">ecipiente de almacenamiento no nuevo, se realizó cambio </w:t>
            </w:r>
            <w:r w:rsidRPr="003D0C9B">
              <w:rPr>
                <w:rFonts w:ascii="Arial" w:hAnsi="Arial" w:cs="Arial"/>
              </w:rPr>
              <w:lastRenderedPageBreak/>
              <w:t xml:space="preserve">de placas para la reparación de la sección cilíndrica o casquetes, debe cumplir con las pruebas establecidas en el numeral 6.4.4, e) </w:t>
            </w:r>
            <w:r w:rsidR="00CB3E7F">
              <w:rPr>
                <w:rFonts w:ascii="Arial" w:hAnsi="Arial" w:cs="Arial"/>
              </w:rPr>
              <w:t>l</w:t>
            </w:r>
            <w:r w:rsidRPr="003D0C9B">
              <w:rPr>
                <w:rFonts w:ascii="Arial" w:hAnsi="Arial" w:cs="Arial"/>
              </w:rPr>
              <w:t xml:space="preserve">os </w:t>
            </w:r>
            <w:r w:rsidR="00CB3E7F">
              <w:rPr>
                <w:rFonts w:ascii="Arial" w:hAnsi="Arial" w:cs="Arial"/>
              </w:rPr>
              <w:t>r</w:t>
            </w:r>
            <w:r w:rsidRPr="003D0C9B">
              <w:rPr>
                <w:rFonts w:ascii="Arial" w:hAnsi="Arial" w:cs="Arial"/>
              </w:rPr>
              <w:t>ecipientes de almacenamiento de G</w:t>
            </w:r>
            <w:r w:rsidR="00CB3E7F">
              <w:rPr>
                <w:rFonts w:ascii="Arial" w:hAnsi="Arial" w:cs="Arial"/>
              </w:rPr>
              <w:t xml:space="preserve">as </w:t>
            </w:r>
            <w:r w:rsidRPr="003D0C9B">
              <w:rPr>
                <w:rFonts w:ascii="Arial" w:hAnsi="Arial" w:cs="Arial"/>
              </w:rPr>
              <w:t>L</w:t>
            </w:r>
            <w:r w:rsidR="00CB3E7F">
              <w:rPr>
                <w:rFonts w:ascii="Arial" w:hAnsi="Arial" w:cs="Arial"/>
              </w:rPr>
              <w:t>.</w:t>
            </w:r>
            <w:r w:rsidRPr="003D0C9B">
              <w:rPr>
                <w:rFonts w:ascii="Arial" w:hAnsi="Arial" w:cs="Arial"/>
              </w:rPr>
              <w:t>P</w:t>
            </w:r>
            <w:r w:rsidR="00CB3E7F">
              <w:rPr>
                <w:rFonts w:ascii="Arial" w:hAnsi="Arial" w:cs="Arial"/>
              </w:rPr>
              <w:t>.</w:t>
            </w:r>
            <w:r w:rsidRPr="003D0C9B">
              <w:rPr>
                <w:rFonts w:ascii="Arial" w:hAnsi="Arial" w:cs="Arial"/>
              </w:rPr>
              <w:t xml:space="preserve"> deben instalarse en el </w:t>
            </w:r>
            <w:r w:rsidR="00CB3E7F">
              <w:rPr>
                <w:rFonts w:ascii="Arial" w:hAnsi="Arial" w:cs="Arial"/>
              </w:rPr>
              <w:t>á</w:t>
            </w:r>
            <w:r w:rsidRPr="003D0C9B">
              <w:rPr>
                <w:rFonts w:ascii="Arial" w:hAnsi="Arial" w:cs="Arial"/>
              </w:rPr>
              <w:t xml:space="preserve">rea de almacenamiento, f) </w:t>
            </w:r>
            <w:r w:rsidR="00CB3E7F">
              <w:rPr>
                <w:rFonts w:ascii="Arial" w:hAnsi="Arial" w:cs="Arial"/>
              </w:rPr>
              <w:t>e</w:t>
            </w:r>
            <w:r w:rsidRPr="003D0C9B">
              <w:rPr>
                <w:rFonts w:ascii="Arial" w:hAnsi="Arial" w:cs="Arial"/>
              </w:rPr>
              <w:t xml:space="preserve">l montaje de los </w:t>
            </w:r>
            <w:r w:rsidR="00CB3E7F">
              <w:rPr>
                <w:rFonts w:ascii="Arial" w:hAnsi="Arial" w:cs="Arial"/>
              </w:rPr>
              <w:t>r</w:t>
            </w:r>
            <w:r w:rsidRPr="003D0C9B">
              <w:rPr>
                <w:rFonts w:ascii="Arial" w:hAnsi="Arial" w:cs="Arial"/>
              </w:rPr>
              <w:t xml:space="preserve">ecipientes de almacenamiento debe llevarse a cabo con personal y equipo especializado para izar carga, g) </w:t>
            </w:r>
            <w:r w:rsidR="00CB3E7F">
              <w:rPr>
                <w:rFonts w:ascii="Arial" w:hAnsi="Arial" w:cs="Arial"/>
              </w:rPr>
              <w:t>l</w:t>
            </w:r>
            <w:r w:rsidRPr="003D0C9B">
              <w:rPr>
                <w:rFonts w:ascii="Arial" w:hAnsi="Arial" w:cs="Arial"/>
              </w:rPr>
              <w:t xml:space="preserve">os </w:t>
            </w:r>
            <w:r w:rsidR="00CB3E7F">
              <w:rPr>
                <w:rFonts w:ascii="Arial" w:hAnsi="Arial" w:cs="Arial"/>
              </w:rPr>
              <w:t>r</w:t>
            </w:r>
            <w:r w:rsidRPr="003D0C9B">
              <w:rPr>
                <w:rFonts w:ascii="Arial" w:hAnsi="Arial" w:cs="Arial"/>
              </w:rPr>
              <w:t>ecipientes de almacenamiento de G</w:t>
            </w:r>
            <w:r w:rsidR="00CB3E7F">
              <w:rPr>
                <w:rFonts w:ascii="Arial" w:hAnsi="Arial" w:cs="Arial"/>
              </w:rPr>
              <w:t xml:space="preserve">as </w:t>
            </w:r>
            <w:r w:rsidRPr="003D0C9B">
              <w:rPr>
                <w:rFonts w:ascii="Arial" w:hAnsi="Arial" w:cs="Arial"/>
              </w:rPr>
              <w:t>L</w:t>
            </w:r>
            <w:r w:rsidR="00CB3E7F">
              <w:rPr>
                <w:rFonts w:ascii="Arial" w:hAnsi="Arial" w:cs="Arial"/>
              </w:rPr>
              <w:t>.</w:t>
            </w:r>
            <w:r w:rsidRPr="003D0C9B">
              <w:rPr>
                <w:rFonts w:ascii="Arial" w:hAnsi="Arial" w:cs="Arial"/>
              </w:rPr>
              <w:t>P</w:t>
            </w:r>
            <w:r w:rsidR="00CB3E7F">
              <w:rPr>
                <w:rFonts w:ascii="Arial" w:hAnsi="Arial" w:cs="Arial"/>
              </w:rPr>
              <w:t>.</w:t>
            </w:r>
            <w:r w:rsidRPr="003D0C9B">
              <w:rPr>
                <w:rFonts w:ascii="Arial" w:hAnsi="Arial" w:cs="Arial"/>
              </w:rPr>
              <w:t xml:space="preserve"> deben contar con una placa, h) </w:t>
            </w:r>
            <w:r w:rsidR="00CB3E7F">
              <w:rPr>
                <w:rFonts w:ascii="Arial" w:hAnsi="Arial" w:cs="Arial"/>
              </w:rPr>
              <w:t>l</w:t>
            </w:r>
            <w:r w:rsidRPr="003D0C9B">
              <w:rPr>
                <w:rFonts w:ascii="Arial" w:hAnsi="Arial" w:cs="Arial"/>
              </w:rPr>
              <w:t xml:space="preserve">os </w:t>
            </w:r>
            <w:r w:rsidR="00CB3E7F">
              <w:rPr>
                <w:rFonts w:ascii="Arial" w:hAnsi="Arial" w:cs="Arial"/>
              </w:rPr>
              <w:t>r</w:t>
            </w:r>
            <w:r w:rsidRPr="003D0C9B">
              <w:rPr>
                <w:rFonts w:ascii="Arial" w:hAnsi="Arial" w:cs="Arial"/>
              </w:rPr>
              <w:t xml:space="preserve">ecipientes de almacenamiento deben contar con recubrimiento color aluminio o blanco y deben rotularse con caracteres no menores a 15 cm, i) </w:t>
            </w:r>
            <w:r w:rsidR="00CB3E7F">
              <w:rPr>
                <w:rFonts w:ascii="Arial" w:hAnsi="Arial" w:cs="Arial"/>
              </w:rPr>
              <w:t>l</w:t>
            </w:r>
            <w:r w:rsidRPr="003D0C9B">
              <w:rPr>
                <w:rFonts w:ascii="Arial" w:hAnsi="Arial" w:cs="Arial"/>
              </w:rPr>
              <w:t xml:space="preserve">as </w:t>
            </w:r>
            <w:r w:rsidR="00CB3E7F">
              <w:rPr>
                <w:rFonts w:ascii="Arial" w:hAnsi="Arial" w:cs="Arial"/>
              </w:rPr>
              <w:t>v</w:t>
            </w:r>
            <w:r w:rsidRPr="003D0C9B">
              <w:rPr>
                <w:rFonts w:ascii="Arial" w:hAnsi="Arial" w:cs="Arial"/>
              </w:rPr>
              <w:t>álvulas de r</w:t>
            </w:r>
            <w:r w:rsidRPr="003D0C9B">
              <w:rPr>
                <w:rFonts w:ascii="Arial" w:hAnsi="Arial" w:cs="Arial"/>
                <w:lang w:val="es-ES"/>
              </w:rPr>
              <w:t>elevo de presión</w:t>
            </w:r>
            <w:r w:rsidRPr="003D0C9B">
              <w:rPr>
                <w:rFonts w:ascii="Arial" w:hAnsi="Arial" w:cs="Arial"/>
              </w:rPr>
              <w:t xml:space="preserve"> instaladas en el </w:t>
            </w:r>
            <w:r w:rsidR="00CB3E7F">
              <w:rPr>
                <w:rFonts w:ascii="Arial" w:hAnsi="Arial" w:cs="Arial"/>
              </w:rPr>
              <w:t>r</w:t>
            </w:r>
            <w:r w:rsidRPr="003D0C9B">
              <w:rPr>
                <w:rFonts w:ascii="Arial" w:hAnsi="Arial" w:cs="Arial"/>
              </w:rPr>
              <w:t xml:space="preserve">ecipiente de almacenamiento deben ser del tipo accionadas por resorte, j) </w:t>
            </w:r>
            <w:r w:rsidR="00CB3E7F">
              <w:rPr>
                <w:rFonts w:ascii="Arial" w:hAnsi="Arial" w:cs="Arial"/>
              </w:rPr>
              <w:t>l</w:t>
            </w:r>
            <w:r w:rsidRPr="003D0C9B">
              <w:rPr>
                <w:rFonts w:ascii="Arial" w:hAnsi="Arial" w:cs="Arial"/>
              </w:rPr>
              <w:t xml:space="preserve">a tubería de salida del </w:t>
            </w:r>
            <w:r w:rsidR="00CB3E7F">
              <w:rPr>
                <w:rFonts w:ascii="Arial" w:hAnsi="Arial" w:cs="Arial"/>
              </w:rPr>
              <w:t>r</w:t>
            </w:r>
            <w:r w:rsidRPr="003D0C9B">
              <w:rPr>
                <w:rFonts w:ascii="Arial" w:hAnsi="Arial" w:cs="Arial"/>
              </w:rPr>
              <w:t xml:space="preserve">ecipiente de almacenamiento debe estar ubicada en la parte inferior del recipiente, k) </w:t>
            </w:r>
            <w:r w:rsidR="00CB3E7F">
              <w:rPr>
                <w:rFonts w:ascii="Arial" w:hAnsi="Arial" w:cs="Arial"/>
              </w:rPr>
              <w:t>l</w:t>
            </w:r>
            <w:r w:rsidRPr="003D0C9B">
              <w:rPr>
                <w:rFonts w:ascii="Arial" w:hAnsi="Arial" w:cs="Arial"/>
              </w:rPr>
              <w:t xml:space="preserve">as válvulas internas del </w:t>
            </w:r>
            <w:r w:rsidR="00CB3E7F">
              <w:rPr>
                <w:rFonts w:ascii="Arial" w:hAnsi="Arial" w:cs="Arial"/>
              </w:rPr>
              <w:t>r</w:t>
            </w:r>
            <w:r w:rsidRPr="003D0C9B">
              <w:rPr>
                <w:rFonts w:ascii="Arial" w:hAnsi="Arial" w:cs="Arial"/>
              </w:rPr>
              <w:t xml:space="preserve">ecipiente de almacenamiento deben ser para una presión de trabajo mínimo de 2.4 MPa, l) </w:t>
            </w:r>
            <w:r w:rsidR="00CB3E7F">
              <w:rPr>
                <w:rFonts w:ascii="Arial" w:hAnsi="Arial" w:cs="Arial"/>
              </w:rPr>
              <w:t>l</w:t>
            </w:r>
            <w:r w:rsidRPr="003D0C9B">
              <w:rPr>
                <w:rFonts w:ascii="Arial" w:hAnsi="Arial" w:cs="Arial"/>
              </w:rPr>
              <w:t xml:space="preserve">as válvulas de máximo llenado deben </w:t>
            </w:r>
            <w:r w:rsidR="00CB3E7F">
              <w:rPr>
                <w:rFonts w:ascii="Arial" w:hAnsi="Arial" w:cs="Arial"/>
              </w:rPr>
              <w:t>e</w:t>
            </w:r>
            <w:r w:rsidRPr="003D0C9B">
              <w:rPr>
                <w:rFonts w:ascii="Arial" w:hAnsi="Arial" w:cs="Arial"/>
              </w:rPr>
              <w:t xml:space="preserve">star ubicadas en el </w:t>
            </w:r>
            <w:r w:rsidR="00CB3E7F">
              <w:rPr>
                <w:rFonts w:ascii="Arial" w:hAnsi="Arial" w:cs="Arial"/>
              </w:rPr>
              <w:t>r</w:t>
            </w:r>
            <w:r w:rsidRPr="003D0C9B">
              <w:rPr>
                <w:rFonts w:ascii="Arial" w:hAnsi="Arial" w:cs="Arial"/>
              </w:rPr>
              <w:t xml:space="preserve">ecipiente de almacenamiento al 85% y 90% de su capacidad nominal, m) </w:t>
            </w:r>
            <w:r w:rsidR="00CB3E7F">
              <w:rPr>
                <w:rFonts w:ascii="Arial" w:hAnsi="Arial" w:cs="Arial"/>
              </w:rPr>
              <w:t>l</w:t>
            </w:r>
            <w:r w:rsidRPr="003D0C9B">
              <w:rPr>
                <w:rFonts w:ascii="Arial" w:hAnsi="Arial" w:cs="Arial"/>
              </w:rPr>
              <w:t xml:space="preserve">as válvulas de exceso de flujo pueden ser elementos independientes o estar integrados en válvulas internas, estas últimas deben estar equipadas con actuadores de acción hidráulica, neumática o eléctrica, con accionamiento remoto, iii) </w:t>
            </w:r>
            <w:r w:rsidR="00CB3E7F">
              <w:rPr>
                <w:rFonts w:ascii="Arial" w:hAnsi="Arial" w:cs="Arial"/>
              </w:rPr>
              <w:t>m</w:t>
            </w:r>
            <w:r w:rsidR="00C30250" w:rsidRPr="003D0C9B">
              <w:rPr>
                <w:rFonts w:ascii="Arial" w:hAnsi="Arial" w:cs="Arial"/>
              </w:rPr>
              <w:t xml:space="preserve">uelle de llenado de </w:t>
            </w:r>
            <w:r w:rsidR="00CB3E7F">
              <w:rPr>
                <w:rFonts w:ascii="Arial" w:hAnsi="Arial" w:cs="Arial"/>
              </w:rPr>
              <w:t>r</w:t>
            </w:r>
            <w:r w:rsidR="00C30250" w:rsidRPr="003D0C9B">
              <w:rPr>
                <w:rFonts w:ascii="Arial" w:hAnsi="Arial" w:cs="Arial"/>
              </w:rPr>
              <w:t xml:space="preserve">ecipientes </w:t>
            </w:r>
            <w:r w:rsidR="00CB3E7F">
              <w:rPr>
                <w:rFonts w:ascii="Arial" w:hAnsi="Arial" w:cs="Arial"/>
              </w:rPr>
              <w:t>p</w:t>
            </w:r>
            <w:r w:rsidR="00C30250" w:rsidRPr="003D0C9B">
              <w:rPr>
                <w:rFonts w:ascii="Arial" w:hAnsi="Arial" w:cs="Arial"/>
              </w:rPr>
              <w:t xml:space="preserve">ortátiles y/o </w:t>
            </w:r>
            <w:r w:rsidR="00CB3E7F">
              <w:rPr>
                <w:rFonts w:ascii="Arial" w:hAnsi="Arial" w:cs="Arial"/>
              </w:rPr>
              <w:t>t</w:t>
            </w:r>
            <w:r w:rsidR="00C30250" w:rsidRPr="003D0C9B">
              <w:rPr>
                <w:rFonts w:ascii="Arial" w:hAnsi="Arial" w:cs="Arial"/>
              </w:rPr>
              <w:t xml:space="preserve">ransportables </w:t>
            </w:r>
            <w:r w:rsidR="00CB3E7F">
              <w:rPr>
                <w:rFonts w:ascii="Arial" w:hAnsi="Arial" w:cs="Arial"/>
              </w:rPr>
              <w:t>s</w:t>
            </w:r>
            <w:r w:rsidR="00C30250" w:rsidRPr="003D0C9B">
              <w:rPr>
                <w:rFonts w:ascii="Arial" w:hAnsi="Arial" w:cs="Arial"/>
              </w:rPr>
              <w:t xml:space="preserve">ujetos a </w:t>
            </w:r>
            <w:r w:rsidR="00CB3E7F">
              <w:rPr>
                <w:rFonts w:ascii="Arial" w:hAnsi="Arial" w:cs="Arial"/>
              </w:rPr>
              <w:t>p</w:t>
            </w:r>
            <w:r w:rsidR="00C30250" w:rsidRPr="003D0C9B">
              <w:rPr>
                <w:rFonts w:ascii="Arial" w:hAnsi="Arial" w:cs="Arial"/>
              </w:rPr>
              <w:t xml:space="preserve">resión: a) </w:t>
            </w:r>
            <w:r w:rsidR="00CB3E7F">
              <w:rPr>
                <w:rFonts w:ascii="Arial" w:hAnsi="Arial" w:cs="Arial"/>
              </w:rPr>
              <w:t>e</w:t>
            </w:r>
            <w:r w:rsidR="00C30250" w:rsidRPr="003D0C9B">
              <w:rPr>
                <w:rFonts w:ascii="Arial" w:hAnsi="Arial" w:cs="Arial"/>
              </w:rPr>
              <w:t xml:space="preserve">n los casos en que la colocación del sello de garantía requiera de la aplicación de calor, la calefacción debe hacerse mediante un fluido incombustible o un mecanismo que no permita la combustión, b) </w:t>
            </w:r>
            <w:r w:rsidR="00CB3E7F">
              <w:rPr>
                <w:rFonts w:ascii="Arial" w:hAnsi="Arial" w:cs="Arial"/>
              </w:rPr>
              <w:t>l</w:t>
            </w:r>
            <w:r w:rsidR="00C30250" w:rsidRPr="003D0C9B">
              <w:rPr>
                <w:rFonts w:ascii="Arial" w:hAnsi="Arial" w:cs="Arial"/>
              </w:rPr>
              <w:t xml:space="preserve">a fuente de calor que no sea Clase I, División 1 debe quedar colocada fuera del </w:t>
            </w:r>
            <w:r w:rsidR="00CB3E7F">
              <w:rPr>
                <w:rFonts w:ascii="Arial" w:hAnsi="Arial" w:cs="Arial"/>
              </w:rPr>
              <w:t>m</w:t>
            </w:r>
            <w:r w:rsidR="00C30250" w:rsidRPr="003D0C9B">
              <w:rPr>
                <w:rFonts w:ascii="Arial" w:hAnsi="Arial" w:cs="Arial"/>
              </w:rPr>
              <w:t xml:space="preserve">uelle de llenado, de la zona de almacenamiento y de la zona de carga y descarga de </w:t>
            </w:r>
            <w:r w:rsidR="00CB3E7F">
              <w:rPr>
                <w:rFonts w:ascii="Arial" w:hAnsi="Arial" w:cs="Arial"/>
              </w:rPr>
              <w:t>r</w:t>
            </w:r>
            <w:r w:rsidR="00C30250" w:rsidRPr="003D0C9B">
              <w:rPr>
                <w:rFonts w:ascii="Arial" w:hAnsi="Arial" w:cs="Arial"/>
              </w:rPr>
              <w:t xml:space="preserve">ecipientes </w:t>
            </w:r>
            <w:r w:rsidR="00CB3E7F">
              <w:rPr>
                <w:rFonts w:ascii="Arial" w:hAnsi="Arial" w:cs="Arial"/>
              </w:rPr>
              <w:t>p</w:t>
            </w:r>
            <w:r w:rsidR="00C30250" w:rsidRPr="003D0C9B">
              <w:rPr>
                <w:rFonts w:ascii="Arial" w:hAnsi="Arial" w:cs="Arial"/>
              </w:rPr>
              <w:t xml:space="preserve">ortátiles y/o </w:t>
            </w:r>
            <w:r w:rsidR="00CB3E7F">
              <w:rPr>
                <w:rFonts w:ascii="Arial" w:hAnsi="Arial" w:cs="Arial"/>
              </w:rPr>
              <w:t>t</w:t>
            </w:r>
            <w:r w:rsidR="00C30250" w:rsidRPr="003D0C9B">
              <w:rPr>
                <w:rFonts w:ascii="Arial" w:hAnsi="Arial" w:cs="Arial"/>
              </w:rPr>
              <w:t xml:space="preserve">ransportables </w:t>
            </w:r>
            <w:r w:rsidR="00CB3E7F">
              <w:rPr>
                <w:rFonts w:ascii="Arial" w:hAnsi="Arial" w:cs="Arial"/>
              </w:rPr>
              <w:t>s</w:t>
            </w:r>
            <w:r w:rsidR="00C30250" w:rsidRPr="003D0C9B">
              <w:rPr>
                <w:rFonts w:ascii="Arial" w:hAnsi="Arial" w:cs="Arial"/>
              </w:rPr>
              <w:t xml:space="preserve">ujetos a </w:t>
            </w:r>
            <w:r w:rsidR="00CB3E7F">
              <w:rPr>
                <w:rFonts w:ascii="Arial" w:hAnsi="Arial" w:cs="Arial"/>
              </w:rPr>
              <w:t>p</w:t>
            </w:r>
            <w:r w:rsidR="00C30250" w:rsidRPr="003D0C9B">
              <w:rPr>
                <w:rFonts w:ascii="Arial" w:hAnsi="Arial" w:cs="Arial"/>
              </w:rPr>
              <w:t xml:space="preserve">resión, c) </w:t>
            </w:r>
            <w:r w:rsidR="00CB3E7F">
              <w:rPr>
                <w:rFonts w:ascii="Arial" w:hAnsi="Arial" w:cs="Arial"/>
              </w:rPr>
              <w:t>c</w:t>
            </w:r>
            <w:r w:rsidR="00C30250" w:rsidRPr="003D0C9B">
              <w:rPr>
                <w:rFonts w:ascii="Arial" w:hAnsi="Arial" w:cs="Arial"/>
              </w:rPr>
              <w:t xml:space="preserve">uando el fluido calefactor sea el aire ambiente, no se permite tomarlo del </w:t>
            </w:r>
            <w:r w:rsidR="00CB3E7F">
              <w:rPr>
                <w:rFonts w:ascii="Arial" w:hAnsi="Arial" w:cs="Arial"/>
              </w:rPr>
              <w:t>m</w:t>
            </w:r>
            <w:r w:rsidR="00C30250" w:rsidRPr="003D0C9B">
              <w:rPr>
                <w:rFonts w:ascii="Arial" w:hAnsi="Arial" w:cs="Arial"/>
              </w:rPr>
              <w:t xml:space="preserve">uelle de llenado o de la zona de carga y descarga de recipientes transportables, d) </w:t>
            </w:r>
            <w:r w:rsidR="00CB3E7F">
              <w:rPr>
                <w:rFonts w:ascii="Arial" w:hAnsi="Arial" w:cs="Arial"/>
              </w:rPr>
              <w:t>e</w:t>
            </w:r>
            <w:r w:rsidR="00C30250" w:rsidRPr="003D0C9B">
              <w:rPr>
                <w:rFonts w:ascii="Arial" w:hAnsi="Arial" w:cs="Arial"/>
              </w:rPr>
              <w:t xml:space="preserve">l equipo utilizado para aplicar el fluido calefactor debe aplicarlo a presión positiva, iv) </w:t>
            </w:r>
            <w:r w:rsidR="00CB3E7F">
              <w:rPr>
                <w:rFonts w:ascii="Arial" w:hAnsi="Arial" w:cs="Arial"/>
              </w:rPr>
              <w:t>e</w:t>
            </w:r>
            <w:r w:rsidR="00C30250" w:rsidRPr="003D0C9B">
              <w:rPr>
                <w:rFonts w:ascii="Arial" w:hAnsi="Arial" w:cs="Arial"/>
              </w:rPr>
              <w:t xml:space="preserve">n caso de que la </w:t>
            </w:r>
            <w:r w:rsidR="002A79DA">
              <w:rPr>
                <w:rFonts w:ascii="Arial" w:hAnsi="Arial" w:cs="Arial"/>
              </w:rPr>
              <w:t>Planta de Distribución</w:t>
            </w:r>
            <w:r w:rsidR="00C30250" w:rsidRPr="003D0C9B">
              <w:rPr>
                <w:rFonts w:ascii="Arial" w:hAnsi="Arial" w:cs="Arial"/>
              </w:rPr>
              <w:t xml:space="preserve"> cuente con suministro de diésel a vehículos propios, la construcción de esta área debe cumplir con lo especificado en el Apéndice A de</w:t>
            </w:r>
            <w:r w:rsidR="00CB3E7F">
              <w:rPr>
                <w:rFonts w:ascii="Arial" w:hAnsi="Arial" w:cs="Arial"/>
              </w:rPr>
              <w:t xml:space="preserve"> </w:t>
            </w:r>
            <w:r w:rsidR="00C30250" w:rsidRPr="003D0C9B">
              <w:rPr>
                <w:rFonts w:ascii="Arial" w:hAnsi="Arial" w:cs="Arial"/>
              </w:rPr>
              <w:t>l</w:t>
            </w:r>
            <w:r w:rsidR="00CB3E7F">
              <w:rPr>
                <w:rFonts w:ascii="Arial" w:hAnsi="Arial" w:cs="Arial"/>
              </w:rPr>
              <w:t>a regulación propuesta</w:t>
            </w:r>
            <w:r w:rsidR="00C30250" w:rsidRPr="003D0C9B">
              <w:rPr>
                <w:rFonts w:ascii="Arial" w:hAnsi="Arial" w:cs="Arial"/>
              </w:rPr>
              <w:t xml:space="preserve">, v) </w:t>
            </w:r>
            <w:r w:rsidR="00CB3E7F">
              <w:rPr>
                <w:rFonts w:ascii="Arial" w:hAnsi="Arial" w:cs="Arial"/>
              </w:rPr>
              <w:t>e</w:t>
            </w:r>
            <w:r w:rsidR="00C30250" w:rsidRPr="003D0C9B">
              <w:rPr>
                <w:rFonts w:ascii="Arial" w:hAnsi="Arial" w:cs="Arial"/>
              </w:rPr>
              <w:t xml:space="preserve">n el caso de que se cuente con recomendaciones de la especialidad mecánica resultantes del </w:t>
            </w:r>
            <w:r w:rsidR="00CB3E7F">
              <w:rPr>
                <w:rFonts w:ascii="Arial" w:hAnsi="Arial" w:cs="Arial"/>
              </w:rPr>
              <w:t>a</w:t>
            </w:r>
            <w:r w:rsidR="00C30250" w:rsidRPr="003D0C9B">
              <w:rPr>
                <w:rFonts w:ascii="Arial" w:hAnsi="Arial" w:cs="Arial"/>
              </w:rPr>
              <w:t xml:space="preserve">nálisis de </w:t>
            </w:r>
            <w:r w:rsidR="00CB3E7F">
              <w:rPr>
                <w:rFonts w:ascii="Arial" w:hAnsi="Arial" w:cs="Arial"/>
              </w:rPr>
              <w:t>r</w:t>
            </w:r>
            <w:r w:rsidR="00C30250" w:rsidRPr="003D0C9B">
              <w:rPr>
                <w:rFonts w:ascii="Arial" w:hAnsi="Arial" w:cs="Arial"/>
              </w:rPr>
              <w:t xml:space="preserve">iesgo del diseño del </w:t>
            </w:r>
            <w:r w:rsidR="00CB3E7F">
              <w:rPr>
                <w:rFonts w:ascii="Arial" w:hAnsi="Arial" w:cs="Arial"/>
              </w:rPr>
              <w:t>p</w:t>
            </w:r>
            <w:r w:rsidR="00C30250" w:rsidRPr="003D0C9B">
              <w:rPr>
                <w:rFonts w:ascii="Arial" w:hAnsi="Arial" w:cs="Arial"/>
              </w:rPr>
              <w:t xml:space="preserve">royecto y que su programa de ejecución establezca que se deben de implementar en la etapa de construcción, </w:t>
            </w:r>
            <w:r w:rsidR="00016BD3">
              <w:rPr>
                <w:rFonts w:ascii="Arial" w:hAnsi="Arial" w:cs="Arial"/>
              </w:rPr>
              <w:t>é</w:t>
            </w:r>
            <w:r w:rsidR="00C30250" w:rsidRPr="003D0C9B">
              <w:rPr>
                <w:rFonts w:ascii="Arial" w:hAnsi="Arial" w:cs="Arial"/>
              </w:rPr>
              <w:t>stas deben ser ejecutadas.</w:t>
            </w:r>
            <w:r w:rsidR="00305223">
              <w:rPr>
                <w:rFonts w:ascii="Arial" w:hAnsi="Arial" w:cs="Arial"/>
              </w:rPr>
              <w:t xml:space="preserve"> </w:t>
            </w:r>
            <w:r w:rsidR="00305223" w:rsidRPr="006045E4">
              <w:rPr>
                <w:rFonts w:ascii="Arial" w:hAnsi="Arial" w:cs="Arial"/>
              </w:rPr>
              <w:t>Las acciones regulatorias del presente numeral tienen como objetivo</w:t>
            </w:r>
            <w:r w:rsidR="006045E4" w:rsidRPr="006045E4">
              <w:rPr>
                <w:rFonts w:ascii="Arial" w:hAnsi="Arial" w:cs="Arial"/>
              </w:rPr>
              <w:t>,</w:t>
            </w:r>
            <w:r w:rsidR="00305223" w:rsidRPr="006045E4">
              <w:rPr>
                <w:rFonts w:ascii="Arial" w:hAnsi="Arial" w:cs="Arial"/>
              </w:rPr>
              <w:t xml:space="preserve"> que el proyecto mecánico cumpla con las especificaciones técnicas requeridas para garantizar la </w:t>
            </w:r>
            <w:r w:rsidR="006045E4" w:rsidRPr="006045E4">
              <w:rPr>
                <w:rFonts w:ascii="Arial" w:hAnsi="Arial" w:cs="Arial"/>
              </w:rPr>
              <w:t>S</w:t>
            </w:r>
            <w:r w:rsidR="00305223" w:rsidRPr="006045E4">
              <w:rPr>
                <w:rFonts w:ascii="Arial" w:hAnsi="Arial" w:cs="Arial"/>
              </w:rPr>
              <w:t xml:space="preserve">eguridad </w:t>
            </w:r>
            <w:r w:rsidR="006045E4" w:rsidRPr="006045E4">
              <w:rPr>
                <w:rFonts w:ascii="Arial" w:hAnsi="Arial" w:cs="Arial"/>
              </w:rPr>
              <w:t>I</w:t>
            </w:r>
            <w:r w:rsidR="00305223" w:rsidRPr="006045E4">
              <w:rPr>
                <w:rFonts w:ascii="Arial" w:hAnsi="Arial" w:cs="Arial"/>
              </w:rPr>
              <w:t xml:space="preserve">ndustrial y </w:t>
            </w:r>
            <w:r w:rsidR="006045E4" w:rsidRPr="006045E4">
              <w:rPr>
                <w:rFonts w:ascii="Arial" w:hAnsi="Arial" w:cs="Arial"/>
              </w:rPr>
              <w:t>O</w:t>
            </w:r>
            <w:r w:rsidR="00305223" w:rsidRPr="006045E4">
              <w:rPr>
                <w:rFonts w:ascii="Arial" w:hAnsi="Arial" w:cs="Arial"/>
              </w:rPr>
              <w:t xml:space="preserve">perativa de las instalaciones en las actividades de las </w:t>
            </w:r>
            <w:r w:rsidR="006045E4" w:rsidRPr="006045E4">
              <w:rPr>
                <w:rFonts w:ascii="Arial" w:hAnsi="Arial" w:cs="Arial"/>
              </w:rPr>
              <w:t>P</w:t>
            </w:r>
            <w:r w:rsidR="00305223" w:rsidRPr="006045E4">
              <w:rPr>
                <w:rFonts w:ascii="Arial" w:hAnsi="Arial" w:cs="Arial"/>
                <w:color w:val="000000" w:themeColor="text1"/>
              </w:rPr>
              <w:t xml:space="preserve">lantas de </w:t>
            </w:r>
            <w:r w:rsidR="006045E4" w:rsidRPr="006045E4">
              <w:rPr>
                <w:rFonts w:ascii="Arial" w:hAnsi="Arial" w:cs="Arial"/>
                <w:color w:val="000000" w:themeColor="text1"/>
              </w:rPr>
              <w:t>D</w:t>
            </w:r>
            <w:r w:rsidR="00305223" w:rsidRPr="006045E4">
              <w:rPr>
                <w:rFonts w:ascii="Arial" w:hAnsi="Arial" w:cs="Arial"/>
                <w:color w:val="000000" w:themeColor="text1"/>
              </w:rPr>
              <w:t>istribución</w:t>
            </w:r>
            <w:r w:rsidR="00305223" w:rsidRPr="006045E4">
              <w:rPr>
                <w:rFonts w:ascii="Arial" w:hAnsi="Arial" w:cs="Arial"/>
              </w:rPr>
              <w:t>. Aunado a lo anterior, las especificaciones mecánicas señaladas permitirán que los elementos integrantes de la instalación</w:t>
            </w:r>
            <w:r w:rsidR="00DA60D1">
              <w:rPr>
                <w:rFonts w:ascii="Arial" w:hAnsi="Arial" w:cs="Arial"/>
              </w:rPr>
              <w:t xml:space="preserve">, </w:t>
            </w:r>
            <w:r w:rsidR="00305223" w:rsidRPr="006045E4">
              <w:rPr>
                <w:rFonts w:ascii="Arial" w:hAnsi="Arial" w:cs="Arial"/>
              </w:rPr>
              <w:t>operen de manera segura, garantizando con ello que la manipulación de estos dispositivos se ejecute con un nivel inferior de riesgo.</w:t>
            </w:r>
          </w:p>
        </w:tc>
      </w:tr>
      <w:tr w:rsidR="00A83542" w:rsidRPr="003D0C9B" w14:paraId="2EF1BC2E" w14:textId="77777777" w:rsidTr="002D14AF">
        <w:tc>
          <w:tcPr>
            <w:tcW w:w="1733" w:type="dxa"/>
            <w:shd w:val="clear" w:color="auto" w:fill="auto"/>
          </w:tcPr>
          <w:p w14:paraId="2105F6FF" w14:textId="65310894" w:rsidR="00A83542" w:rsidRPr="001324CF" w:rsidRDefault="003D0C9B" w:rsidP="002D14AF">
            <w:pPr>
              <w:spacing w:after="0" w:line="240" w:lineRule="auto"/>
              <w:jc w:val="center"/>
              <w:rPr>
                <w:rFonts w:ascii="Arial" w:hAnsi="Arial" w:cs="Arial"/>
              </w:rPr>
            </w:pPr>
            <w:r w:rsidRPr="001324CF">
              <w:rPr>
                <w:rFonts w:ascii="Arial" w:hAnsi="Arial" w:cs="Arial"/>
              </w:rPr>
              <w:lastRenderedPageBreak/>
              <w:t>Obligaciones</w:t>
            </w:r>
          </w:p>
        </w:tc>
        <w:tc>
          <w:tcPr>
            <w:tcW w:w="1520" w:type="dxa"/>
            <w:shd w:val="clear" w:color="auto" w:fill="auto"/>
          </w:tcPr>
          <w:p w14:paraId="7CE150A7" w14:textId="05A0AFDF" w:rsidR="00A83542" w:rsidRPr="001324CF" w:rsidRDefault="006A067A" w:rsidP="002D14AF">
            <w:pPr>
              <w:spacing w:after="0" w:line="240" w:lineRule="auto"/>
              <w:jc w:val="center"/>
              <w:rPr>
                <w:rFonts w:ascii="Arial" w:hAnsi="Arial" w:cs="Arial"/>
              </w:rPr>
            </w:pPr>
            <w:r w:rsidRPr="001324CF">
              <w:rPr>
                <w:rFonts w:ascii="Arial" w:hAnsi="Arial" w:cs="Arial"/>
              </w:rPr>
              <w:t>6.2.3</w:t>
            </w:r>
          </w:p>
        </w:tc>
        <w:tc>
          <w:tcPr>
            <w:tcW w:w="6141" w:type="dxa"/>
            <w:shd w:val="clear" w:color="auto" w:fill="auto"/>
          </w:tcPr>
          <w:p w14:paraId="6AE00376" w14:textId="1637298B" w:rsidR="00A83542" w:rsidRPr="001324CF" w:rsidRDefault="006A067A" w:rsidP="002C6E5B">
            <w:pPr>
              <w:spacing w:after="0" w:line="240" w:lineRule="auto"/>
              <w:jc w:val="both"/>
              <w:rPr>
                <w:rFonts w:ascii="Arial" w:hAnsi="Arial" w:cs="Arial"/>
                <w:lang w:val="es-ES"/>
              </w:rPr>
            </w:pPr>
            <w:r w:rsidRPr="001324CF">
              <w:rPr>
                <w:rFonts w:ascii="Arial" w:hAnsi="Arial" w:cs="Arial"/>
              </w:rPr>
              <w:t xml:space="preserve">Se establece que se debe contar con el dictamen de la NOM-001-SEDE-2012 para la </w:t>
            </w:r>
            <w:r w:rsidR="002A79DA" w:rsidRPr="001324CF">
              <w:rPr>
                <w:rFonts w:ascii="Arial" w:hAnsi="Arial" w:cs="Arial"/>
              </w:rPr>
              <w:t>Planta de Distribución</w:t>
            </w:r>
            <w:r w:rsidRPr="001324CF">
              <w:rPr>
                <w:rFonts w:ascii="Arial" w:hAnsi="Arial" w:cs="Arial"/>
              </w:rPr>
              <w:t xml:space="preserve">, emitido por una </w:t>
            </w:r>
            <w:r w:rsidR="00272626" w:rsidRPr="001324CF">
              <w:rPr>
                <w:rFonts w:ascii="Arial" w:hAnsi="Arial" w:cs="Arial"/>
              </w:rPr>
              <w:t>U</w:t>
            </w:r>
            <w:r w:rsidRPr="001324CF">
              <w:rPr>
                <w:rFonts w:ascii="Arial" w:hAnsi="Arial" w:cs="Arial"/>
              </w:rPr>
              <w:t xml:space="preserve">nidad de Inspección de </w:t>
            </w:r>
            <w:r w:rsidR="000F742F" w:rsidRPr="001324CF">
              <w:rPr>
                <w:rFonts w:ascii="Arial" w:hAnsi="Arial" w:cs="Arial"/>
              </w:rPr>
              <w:t>i</w:t>
            </w:r>
            <w:r w:rsidRPr="001324CF">
              <w:rPr>
                <w:rFonts w:ascii="Arial" w:hAnsi="Arial" w:cs="Arial"/>
              </w:rPr>
              <w:t xml:space="preserve">nstalaciones </w:t>
            </w:r>
            <w:r w:rsidR="000F742F" w:rsidRPr="001324CF">
              <w:rPr>
                <w:rFonts w:ascii="Arial" w:hAnsi="Arial" w:cs="Arial"/>
              </w:rPr>
              <w:t>e</w:t>
            </w:r>
            <w:r w:rsidRPr="001324CF">
              <w:rPr>
                <w:rFonts w:ascii="Arial" w:hAnsi="Arial" w:cs="Arial"/>
              </w:rPr>
              <w:t>léctricas debidamente acreditada por una Entidad de Acreditación y aprobada por la autoridad correspondiente.</w:t>
            </w:r>
            <w:r w:rsidR="00BE487E" w:rsidRPr="001324CF">
              <w:rPr>
                <w:rFonts w:ascii="Arial" w:hAnsi="Arial" w:cs="Arial"/>
              </w:rPr>
              <w:t xml:space="preserve"> La relevancia de esta acción regulatoria radica en que la NOM-001-SEDE-2012, tienen por objeto establecer las especificaciones y lineamientos de carácter técnico que deben satisfacer las instalaciones destinadas a la utilización de la energía eléctrica, a fin de que ofrezcan condiciones adecuadas de seguridad para las personas y sus propiedades, en lo referente a la protección contra: las descargas eléctricas, los efectos térmicos, las sobrecorrientes, las corrientes de falla y las sobretensiones. En tal sentido, el cumplimiento de las disposiciones indicadas</w:t>
            </w:r>
            <w:r w:rsidR="00311294" w:rsidRPr="001324CF">
              <w:rPr>
                <w:rFonts w:ascii="Arial" w:hAnsi="Arial" w:cs="Arial"/>
              </w:rPr>
              <w:t xml:space="preserve">, </w:t>
            </w:r>
            <w:r w:rsidR="00BE487E" w:rsidRPr="001324CF">
              <w:rPr>
                <w:rFonts w:ascii="Arial" w:hAnsi="Arial" w:cs="Arial"/>
              </w:rPr>
              <w:t>promueve el uso de la energía eléctrica en forma segura</w:t>
            </w:r>
            <w:r w:rsidR="006045E4" w:rsidRPr="001324CF">
              <w:rPr>
                <w:rFonts w:ascii="Arial" w:hAnsi="Arial" w:cs="Arial"/>
              </w:rPr>
              <w:t>.</w:t>
            </w:r>
          </w:p>
        </w:tc>
      </w:tr>
      <w:tr w:rsidR="00A83542" w:rsidRPr="003D0C9B" w14:paraId="4E0584F6" w14:textId="77777777" w:rsidTr="002D14AF">
        <w:tc>
          <w:tcPr>
            <w:tcW w:w="1733" w:type="dxa"/>
            <w:shd w:val="clear" w:color="auto" w:fill="auto"/>
          </w:tcPr>
          <w:p w14:paraId="0ACD035C" w14:textId="4F8AA779" w:rsidR="00A83542" w:rsidRPr="003D0C9B" w:rsidRDefault="003D0C9B" w:rsidP="002D14AF">
            <w:pPr>
              <w:spacing w:after="0" w:line="240" w:lineRule="auto"/>
              <w:jc w:val="center"/>
              <w:rPr>
                <w:rFonts w:ascii="Arial" w:hAnsi="Arial" w:cs="Arial"/>
              </w:rPr>
            </w:pPr>
            <w:r w:rsidRPr="003D0C9B">
              <w:rPr>
                <w:rFonts w:ascii="Arial" w:hAnsi="Arial" w:cs="Arial"/>
              </w:rPr>
              <w:t>Obligaciones</w:t>
            </w:r>
            <w:r w:rsidR="000D7D88">
              <w:rPr>
                <w:rFonts w:ascii="Arial" w:hAnsi="Arial" w:cs="Arial"/>
              </w:rPr>
              <w:t xml:space="preserve"> </w:t>
            </w:r>
          </w:p>
        </w:tc>
        <w:tc>
          <w:tcPr>
            <w:tcW w:w="1520" w:type="dxa"/>
            <w:shd w:val="clear" w:color="auto" w:fill="auto"/>
          </w:tcPr>
          <w:p w14:paraId="7606A14F" w14:textId="4975983F" w:rsidR="00A83542" w:rsidRPr="003D0C9B" w:rsidRDefault="006A067A" w:rsidP="002D14AF">
            <w:pPr>
              <w:spacing w:after="0" w:line="240" w:lineRule="auto"/>
              <w:jc w:val="center"/>
              <w:rPr>
                <w:rFonts w:ascii="Arial" w:hAnsi="Arial" w:cs="Arial"/>
              </w:rPr>
            </w:pPr>
            <w:r w:rsidRPr="003D0C9B">
              <w:rPr>
                <w:rFonts w:ascii="Arial" w:hAnsi="Arial" w:cs="Arial"/>
              </w:rPr>
              <w:t>6.2.4</w:t>
            </w:r>
          </w:p>
        </w:tc>
        <w:tc>
          <w:tcPr>
            <w:tcW w:w="6141" w:type="dxa"/>
            <w:shd w:val="clear" w:color="auto" w:fill="auto"/>
          </w:tcPr>
          <w:p w14:paraId="77673913" w14:textId="27790DA1" w:rsidR="00A83542" w:rsidRPr="003D0C9B" w:rsidRDefault="006A067A" w:rsidP="002C6E5B">
            <w:pPr>
              <w:spacing w:after="0" w:line="240" w:lineRule="auto"/>
              <w:jc w:val="both"/>
              <w:rPr>
                <w:rFonts w:ascii="Arial" w:hAnsi="Arial" w:cs="Arial"/>
                <w:lang w:val="es-ES"/>
              </w:rPr>
            </w:pPr>
            <w:r w:rsidRPr="003D0C9B">
              <w:rPr>
                <w:rFonts w:ascii="Arial" w:hAnsi="Arial" w:cs="Arial"/>
              </w:rPr>
              <w:t>Se establecen las especificaciones contra incendio</w:t>
            </w:r>
            <w:r w:rsidR="00CF257A">
              <w:rPr>
                <w:rFonts w:ascii="Arial" w:hAnsi="Arial" w:cs="Arial"/>
              </w:rPr>
              <w:t xml:space="preserve"> del </w:t>
            </w:r>
            <w:r w:rsidR="00CF257A" w:rsidRPr="003D0C9B">
              <w:rPr>
                <w:rFonts w:ascii="Arial" w:hAnsi="Arial" w:cs="Arial"/>
              </w:rPr>
              <w:t>proyecto</w:t>
            </w:r>
            <w:r w:rsidR="00CF257A">
              <w:rPr>
                <w:rFonts w:ascii="Arial" w:hAnsi="Arial" w:cs="Arial"/>
              </w:rPr>
              <w:t>, para la etapa de construcción</w:t>
            </w:r>
            <w:r w:rsidR="00CF257A" w:rsidRPr="003D0C9B">
              <w:rPr>
                <w:rFonts w:ascii="Arial" w:hAnsi="Arial" w:cs="Arial"/>
              </w:rPr>
              <w:t>,</w:t>
            </w:r>
            <w:r w:rsidRPr="003D0C9B">
              <w:rPr>
                <w:rFonts w:ascii="Arial" w:hAnsi="Arial" w:cs="Arial"/>
              </w:rPr>
              <w:t xml:space="preserve"> conforme lo siguiente: i) </w:t>
            </w:r>
            <w:r w:rsidR="000F742F">
              <w:rPr>
                <w:rFonts w:ascii="Arial" w:hAnsi="Arial" w:cs="Arial"/>
              </w:rPr>
              <w:t>l</w:t>
            </w:r>
            <w:r w:rsidRPr="003D0C9B">
              <w:rPr>
                <w:rFonts w:ascii="Arial" w:hAnsi="Arial" w:cs="Arial"/>
              </w:rPr>
              <w:t xml:space="preserve">os motores de la bomba principal y de respaldo del sistema fijo contra incendio deben contar con una placa de identificación colocada en un lugar visible, en donde se señalen sus características principales como son: fabricante, tipo, número de serie, voltaje, amperaje, revoluciones por minuto y potencia, ii) </w:t>
            </w:r>
            <w:r w:rsidR="000F742F">
              <w:rPr>
                <w:rFonts w:ascii="Arial" w:hAnsi="Arial" w:cs="Arial"/>
              </w:rPr>
              <w:t>s</w:t>
            </w:r>
            <w:r w:rsidRPr="003D0C9B">
              <w:rPr>
                <w:rFonts w:ascii="Arial" w:hAnsi="Arial" w:cs="Arial"/>
              </w:rPr>
              <w:t xml:space="preserve">e debe instalar en el exterior de la </w:t>
            </w:r>
            <w:r w:rsidR="002A79DA">
              <w:rPr>
                <w:rFonts w:ascii="Arial" w:hAnsi="Arial" w:cs="Arial"/>
              </w:rPr>
              <w:t>Planta de Distribución</w:t>
            </w:r>
            <w:r w:rsidRPr="003D0C9B">
              <w:rPr>
                <w:rFonts w:ascii="Arial" w:hAnsi="Arial" w:cs="Arial"/>
              </w:rPr>
              <w:t xml:space="preserve"> una toma siamesa, en un lugar de fácil acceso y libre de obstáculos, para suministrar directamente al sistema fijo contra incendio el agua que proporcionen los cuerpos de emergencia, iii) </w:t>
            </w:r>
            <w:r w:rsidR="000F742F">
              <w:rPr>
                <w:rFonts w:ascii="Arial" w:hAnsi="Arial" w:cs="Arial"/>
              </w:rPr>
              <w:t>l</w:t>
            </w:r>
            <w:r w:rsidRPr="003D0C9B">
              <w:rPr>
                <w:rFonts w:ascii="Arial" w:hAnsi="Arial" w:cs="Arial"/>
              </w:rPr>
              <w:t xml:space="preserve">as tuberías del sistema contra incendio deben ser identificadas con el color rojo, la dirección del flujo debe indicarse con flechas de color blanco, iv) </w:t>
            </w:r>
            <w:r w:rsidR="000F742F">
              <w:rPr>
                <w:rFonts w:ascii="Arial" w:hAnsi="Arial" w:cs="Arial"/>
              </w:rPr>
              <w:t>l</w:t>
            </w:r>
            <w:r w:rsidRPr="003D0C9B">
              <w:rPr>
                <w:rFonts w:ascii="Arial" w:hAnsi="Arial" w:cs="Arial"/>
              </w:rPr>
              <w:t xml:space="preserve">as bombas, el sistema de enfriamiento por aspersión y todos los componentes que conforman el sistema fijo contra incendio se deben probar, previo al inicio de operaciones, a la presión y flujo de diseño, considerando que funcionan simultáneamente el sistema de aspersión del </w:t>
            </w:r>
            <w:r w:rsidR="000F742F">
              <w:rPr>
                <w:rFonts w:ascii="Arial" w:hAnsi="Arial" w:cs="Arial"/>
              </w:rPr>
              <w:t>r</w:t>
            </w:r>
            <w:r w:rsidRPr="003D0C9B">
              <w:rPr>
                <w:rFonts w:ascii="Arial" w:hAnsi="Arial" w:cs="Arial"/>
              </w:rPr>
              <w:t xml:space="preserve">ecipiente de almacenamiento de mayor capacidad más los dos recipientes adyacentes y los dos hidrantes y/o monitores hidráulicamente más desfavorables, v) </w:t>
            </w:r>
            <w:r w:rsidR="000F742F">
              <w:rPr>
                <w:rFonts w:ascii="Arial" w:hAnsi="Arial" w:cs="Arial"/>
              </w:rPr>
              <w:t>s</w:t>
            </w:r>
            <w:r w:rsidRPr="003D0C9B">
              <w:rPr>
                <w:rFonts w:ascii="Arial" w:hAnsi="Arial" w:cs="Arial"/>
              </w:rPr>
              <w:t>e deben señalar accesos, salidas, sentido vial, velocidad máxima, extintores,  la ubicación del botón que acciona la válvula de paro por emergencia,  hidrantes, rutas de evacuación, áreas de circulación interna, estacionamientos y zonas peatonales, y contar con los avisos de prohibido fumar, prohibido estacionarse, prohibido reparar vehículos, prohibido encender fuego y prohibido el paso a personas no autorizadas, precaución gas inflamable, precaución recipientes con fuga, de acuerdo con lo indicado en el Apéndice B de</w:t>
            </w:r>
            <w:r w:rsidR="000F742F">
              <w:rPr>
                <w:rFonts w:ascii="Arial" w:hAnsi="Arial" w:cs="Arial"/>
              </w:rPr>
              <w:t xml:space="preserve"> </w:t>
            </w:r>
            <w:r w:rsidRPr="003D0C9B">
              <w:rPr>
                <w:rFonts w:ascii="Arial" w:hAnsi="Arial" w:cs="Arial"/>
              </w:rPr>
              <w:t>l</w:t>
            </w:r>
            <w:r w:rsidR="000F742F">
              <w:rPr>
                <w:rFonts w:ascii="Arial" w:hAnsi="Arial" w:cs="Arial"/>
              </w:rPr>
              <w:t>a</w:t>
            </w:r>
            <w:r w:rsidRPr="003D0C9B">
              <w:rPr>
                <w:rFonts w:ascii="Arial" w:hAnsi="Arial" w:cs="Arial"/>
              </w:rPr>
              <w:t xml:space="preserve"> </w:t>
            </w:r>
            <w:r w:rsidR="000F742F">
              <w:rPr>
                <w:rFonts w:ascii="Arial" w:hAnsi="Arial" w:cs="Arial"/>
              </w:rPr>
              <w:t>regulación propuesta</w:t>
            </w:r>
            <w:r w:rsidRPr="003D0C9B">
              <w:rPr>
                <w:rFonts w:ascii="Arial" w:hAnsi="Arial" w:cs="Arial"/>
              </w:rPr>
              <w:t xml:space="preserve">, y en lo no previsto se debe observar la NOM-026-STPS-2008, vi) </w:t>
            </w:r>
            <w:r w:rsidR="000F742F">
              <w:rPr>
                <w:rFonts w:ascii="Arial" w:hAnsi="Arial" w:cs="Arial"/>
              </w:rPr>
              <w:t>s</w:t>
            </w:r>
            <w:r w:rsidRPr="003D0C9B">
              <w:rPr>
                <w:rFonts w:ascii="Arial" w:hAnsi="Arial" w:cs="Arial"/>
              </w:rPr>
              <w:t xml:space="preserve">istema de paro por emergencia: a) </w:t>
            </w:r>
            <w:r w:rsidR="000F742F">
              <w:rPr>
                <w:rFonts w:ascii="Arial" w:hAnsi="Arial" w:cs="Arial"/>
              </w:rPr>
              <w:t>l</w:t>
            </w:r>
            <w:r w:rsidRPr="003D0C9B">
              <w:rPr>
                <w:rFonts w:ascii="Arial" w:hAnsi="Arial" w:cs="Arial"/>
              </w:rPr>
              <w:t>os actuadores deben ser accionables a control remoto y pueden ser del tipo hidráulico, neumático, eléctrico o mecánico</w:t>
            </w:r>
            <w:r w:rsidR="000D7D88">
              <w:rPr>
                <w:rFonts w:ascii="Arial" w:hAnsi="Arial" w:cs="Arial"/>
              </w:rPr>
              <w:t>, n</w:t>
            </w:r>
            <w:r w:rsidRPr="003D0C9B">
              <w:rPr>
                <w:rFonts w:ascii="Arial" w:hAnsi="Arial" w:cs="Arial"/>
              </w:rPr>
              <w:t>o se permite usar G</w:t>
            </w:r>
            <w:r w:rsidR="000D7D88">
              <w:rPr>
                <w:rFonts w:ascii="Arial" w:hAnsi="Arial" w:cs="Arial"/>
              </w:rPr>
              <w:t xml:space="preserve">as </w:t>
            </w:r>
            <w:r w:rsidRPr="003D0C9B">
              <w:rPr>
                <w:rFonts w:ascii="Arial" w:hAnsi="Arial" w:cs="Arial"/>
              </w:rPr>
              <w:t>L</w:t>
            </w:r>
            <w:r w:rsidR="000D7D88">
              <w:rPr>
                <w:rFonts w:ascii="Arial" w:hAnsi="Arial" w:cs="Arial"/>
              </w:rPr>
              <w:t>.</w:t>
            </w:r>
            <w:r w:rsidRPr="003D0C9B">
              <w:rPr>
                <w:rFonts w:ascii="Arial" w:hAnsi="Arial" w:cs="Arial"/>
              </w:rPr>
              <w:t>P</w:t>
            </w:r>
            <w:r w:rsidR="000D7D88">
              <w:rPr>
                <w:rFonts w:ascii="Arial" w:hAnsi="Arial" w:cs="Arial"/>
              </w:rPr>
              <w:t>.</w:t>
            </w:r>
            <w:r w:rsidRPr="003D0C9B">
              <w:rPr>
                <w:rFonts w:ascii="Arial" w:hAnsi="Arial" w:cs="Arial"/>
              </w:rPr>
              <w:t xml:space="preserve">, como fluido para operar el actuador neumático, b) </w:t>
            </w:r>
            <w:r w:rsidR="000D7D88">
              <w:rPr>
                <w:rFonts w:ascii="Arial" w:hAnsi="Arial" w:cs="Arial"/>
              </w:rPr>
              <w:t>s</w:t>
            </w:r>
            <w:r w:rsidRPr="003D0C9B">
              <w:rPr>
                <w:rFonts w:ascii="Arial" w:hAnsi="Arial" w:cs="Arial"/>
              </w:rPr>
              <w:t xml:space="preserve">i se utiliza válvula solenoide como válvula de emergencia, debe </w:t>
            </w:r>
            <w:r w:rsidRPr="003D0C9B">
              <w:rPr>
                <w:rFonts w:ascii="Arial" w:hAnsi="Arial" w:cs="Arial"/>
              </w:rPr>
              <w:lastRenderedPageBreak/>
              <w:t xml:space="preserve">ser de acción cerrada a falla de corriente eléctrica y adecuada para zonas Clase I, División 1, y c) </w:t>
            </w:r>
            <w:r w:rsidR="000D7D88">
              <w:rPr>
                <w:rFonts w:ascii="Arial" w:hAnsi="Arial" w:cs="Arial"/>
              </w:rPr>
              <w:t>e</w:t>
            </w:r>
            <w:r w:rsidRPr="003D0C9B">
              <w:rPr>
                <w:rFonts w:ascii="Arial" w:hAnsi="Arial" w:cs="Arial"/>
              </w:rPr>
              <w:t>n el sentido del flujo deben quedar colocadas las válvulas de cierre de operación manual, la de emergencia y la de exceso de flujo.</w:t>
            </w:r>
            <w:r w:rsidR="00BE487E" w:rsidRPr="00C1790A">
              <w:rPr>
                <w:rFonts w:ascii="Arial" w:hAnsi="Arial" w:cs="Arial"/>
              </w:rPr>
              <w:t xml:space="preserve"> </w:t>
            </w:r>
            <w:r w:rsidR="00690029" w:rsidRPr="0022554C">
              <w:rPr>
                <w:rFonts w:ascii="Arial" w:hAnsi="Arial" w:cs="Arial"/>
              </w:rPr>
              <w:t xml:space="preserve">Es indispensable que las </w:t>
            </w:r>
            <w:r w:rsidR="0072104D">
              <w:rPr>
                <w:rFonts w:ascii="Arial" w:hAnsi="Arial" w:cs="Arial"/>
              </w:rPr>
              <w:t xml:space="preserve">Plantas de Distribución </w:t>
            </w:r>
            <w:r w:rsidR="00690029" w:rsidRPr="0022554C">
              <w:rPr>
                <w:rFonts w:ascii="Arial" w:hAnsi="Arial" w:cs="Arial"/>
              </w:rPr>
              <w:t>cuenten con la</w:t>
            </w:r>
            <w:r w:rsidR="00660F26">
              <w:rPr>
                <w:rFonts w:ascii="Arial" w:hAnsi="Arial" w:cs="Arial"/>
              </w:rPr>
              <w:t>s</w:t>
            </w:r>
            <w:r w:rsidR="00690029" w:rsidRPr="0022554C">
              <w:rPr>
                <w:rFonts w:ascii="Arial" w:hAnsi="Arial" w:cs="Arial"/>
              </w:rPr>
              <w:t xml:space="preserve"> obligaci</w:t>
            </w:r>
            <w:r w:rsidR="00660F26">
              <w:rPr>
                <w:rFonts w:ascii="Arial" w:hAnsi="Arial" w:cs="Arial"/>
              </w:rPr>
              <w:t>ones</w:t>
            </w:r>
            <w:r w:rsidR="00690029" w:rsidRPr="0022554C">
              <w:rPr>
                <w:rFonts w:ascii="Arial" w:hAnsi="Arial" w:cs="Arial"/>
              </w:rPr>
              <w:t xml:space="preserve"> referida</w:t>
            </w:r>
            <w:r w:rsidR="00660F26">
              <w:rPr>
                <w:rFonts w:ascii="Arial" w:hAnsi="Arial" w:cs="Arial"/>
              </w:rPr>
              <w:t>s</w:t>
            </w:r>
            <w:r w:rsidR="00690029" w:rsidRPr="0022554C">
              <w:rPr>
                <w:rFonts w:ascii="Arial" w:hAnsi="Arial" w:cs="Arial"/>
              </w:rPr>
              <w:t>, ya que el sistema contra incendio (que es un estándar internacional), sirve para prevenir situaciones que puedan poner en peligro a las personas, para evitar daños en las máquinas o en trabajos en curso o para minimizar los riesgos ya existentes</w:t>
            </w:r>
            <w:r w:rsidR="00BE487E">
              <w:rPr>
                <w:rFonts w:ascii="Arial" w:hAnsi="Arial" w:cs="Arial"/>
              </w:rPr>
              <w:t>.</w:t>
            </w:r>
          </w:p>
        </w:tc>
      </w:tr>
      <w:tr w:rsidR="00A83542" w:rsidRPr="003D0C9B" w14:paraId="428FDCED" w14:textId="77777777" w:rsidTr="002D14AF">
        <w:tc>
          <w:tcPr>
            <w:tcW w:w="1733" w:type="dxa"/>
            <w:shd w:val="clear" w:color="auto" w:fill="auto"/>
          </w:tcPr>
          <w:p w14:paraId="44CAC355" w14:textId="78839884"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r w:rsidR="00F536CE">
              <w:rPr>
                <w:rFonts w:ascii="Arial" w:hAnsi="Arial" w:cs="Arial"/>
              </w:rPr>
              <w:t xml:space="preserve"> y restricciones</w:t>
            </w:r>
          </w:p>
        </w:tc>
        <w:tc>
          <w:tcPr>
            <w:tcW w:w="1520" w:type="dxa"/>
            <w:shd w:val="clear" w:color="auto" w:fill="auto"/>
          </w:tcPr>
          <w:p w14:paraId="31B47849" w14:textId="2B3CE39A" w:rsidR="00A83542" w:rsidRPr="003D0C9B" w:rsidRDefault="006A067A" w:rsidP="002D14AF">
            <w:pPr>
              <w:spacing w:after="0" w:line="240" w:lineRule="auto"/>
              <w:jc w:val="center"/>
              <w:rPr>
                <w:rFonts w:ascii="Arial" w:hAnsi="Arial" w:cs="Arial"/>
              </w:rPr>
            </w:pPr>
            <w:r w:rsidRPr="003D0C9B">
              <w:rPr>
                <w:rFonts w:ascii="Arial" w:hAnsi="Arial" w:cs="Arial"/>
              </w:rPr>
              <w:t>6.3</w:t>
            </w:r>
          </w:p>
        </w:tc>
        <w:tc>
          <w:tcPr>
            <w:tcW w:w="6141" w:type="dxa"/>
            <w:shd w:val="clear" w:color="auto" w:fill="auto"/>
          </w:tcPr>
          <w:p w14:paraId="73774B47" w14:textId="09A6E07C" w:rsidR="00A83542" w:rsidRPr="003D0C9B" w:rsidRDefault="006A067A" w:rsidP="002C6E5B">
            <w:pPr>
              <w:spacing w:after="0" w:line="240" w:lineRule="auto"/>
              <w:jc w:val="both"/>
              <w:rPr>
                <w:rFonts w:ascii="Arial" w:hAnsi="Arial" w:cs="Arial"/>
              </w:rPr>
            </w:pPr>
            <w:r w:rsidRPr="003D0C9B">
              <w:rPr>
                <w:rFonts w:ascii="Arial" w:hAnsi="Arial" w:cs="Arial"/>
              </w:rPr>
              <w:t>Se establecen las especificaciones de protección al medio ambiente</w:t>
            </w:r>
            <w:r w:rsidR="00CF257A">
              <w:rPr>
                <w:rFonts w:ascii="Arial" w:hAnsi="Arial" w:cs="Arial"/>
              </w:rPr>
              <w:t xml:space="preserve"> del </w:t>
            </w:r>
            <w:r w:rsidR="00CF257A" w:rsidRPr="003D0C9B">
              <w:rPr>
                <w:rFonts w:ascii="Arial" w:hAnsi="Arial" w:cs="Arial"/>
              </w:rPr>
              <w:t>proyecto</w:t>
            </w:r>
            <w:r w:rsidR="00CF257A">
              <w:rPr>
                <w:rFonts w:ascii="Arial" w:hAnsi="Arial" w:cs="Arial"/>
              </w:rPr>
              <w:t>, para la etapa de construcción</w:t>
            </w:r>
            <w:r w:rsidR="00CF257A" w:rsidRPr="003D0C9B">
              <w:rPr>
                <w:rFonts w:ascii="Arial" w:hAnsi="Arial" w:cs="Arial"/>
              </w:rPr>
              <w:t>,</w:t>
            </w:r>
            <w:r w:rsidRPr="003D0C9B">
              <w:rPr>
                <w:rFonts w:ascii="Arial" w:hAnsi="Arial" w:cs="Arial"/>
              </w:rPr>
              <w:t xml:space="preserve"> conforme lo siguiente: i) </w:t>
            </w:r>
            <w:r w:rsidR="008A046F">
              <w:rPr>
                <w:rFonts w:ascii="Arial" w:hAnsi="Arial" w:cs="Arial"/>
              </w:rPr>
              <w:t>c</w:t>
            </w:r>
            <w:r w:rsidRPr="003D0C9B">
              <w:rPr>
                <w:rFonts w:ascii="Arial" w:hAnsi="Arial" w:cs="Arial"/>
              </w:rPr>
              <w:t xml:space="preserve">uando se realicen actividades de despalme y deshierbe éstas deben realizarse únicamente dentro del predio autorizado para el </w:t>
            </w:r>
            <w:r w:rsidR="008A046F">
              <w:rPr>
                <w:rFonts w:ascii="Arial" w:hAnsi="Arial" w:cs="Arial"/>
              </w:rPr>
              <w:t>p</w:t>
            </w:r>
            <w:r w:rsidRPr="003D0C9B">
              <w:rPr>
                <w:rFonts w:ascii="Arial" w:hAnsi="Arial" w:cs="Arial"/>
              </w:rPr>
              <w:t>royecto y, en caso necesario, del camino de acceso</w:t>
            </w:r>
            <w:r w:rsidR="008A046F">
              <w:rPr>
                <w:rFonts w:ascii="Arial" w:hAnsi="Arial" w:cs="Arial"/>
              </w:rPr>
              <w:t>; e</w:t>
            </w:r>
            <w:r w:rsidRPr="003D0C9B">
              <w:rPr>
                <w:rFonts w:ascii="Arial" w:hAnsi="Arial" w:cs="Arial"/>
              </w:rPr>
              <w:t xml:space="preserve">n estas actividades no se pueden utilizar agroquímicos y/o fuego, ii) </w:t>
            </w:r>
            <w:r w:rsidR="008A046F">
              <w:rPr>
                <w:rFonts w:ascii="Arial" w:hAnsi="Arial" w:cs="Arial"/>
              </w:rPr>
              <w:t>s</w:t>
            </w:r>
            <w:r w:rsidRPr="003D0C9B">
              <w:rPr>
                <w:rFonts w:ascii="Arial" w:hAnsi="Arial" w:cs="Arial"/>
              </w:rPr>
              <w:t>e deben utilizar los caminos de acceso ya existentes</w:t>
            </w:r>
            <w:r w:rsidR="008A046F">
              <w:rPr>
                <w:rFonts w:ascii="Arial" w:hAnsi="Arial" w:cs="Arial"/>
              </w:rPr>
              <w:t>;</w:t>
            </w:r>
            <w:r w:rsidRPr="003D0C9B">
              <w:rPr>
                <w:rFonts w:ascii="Arial" w:hAnsi="Arial" w:cs="Arial"/>
              </w:rPr>
              <w:t xml:space="preserve"> </w:t>
            </w:r>
            <w:r w:rsidR="008A046F">
              <w:rPr>
                <w:rFonts w:ascii="Arial" w:hAnsi="Arial" w:cs="Arial"/>
              </w:rPr>
              <w:t>e</w:t>
            </w:r>
            <w:r w:rsidRPr="003D0C9B">
              <w:rPr>
                <w:rFonts w:ascii="Arial" w:hAnsi="Arial" w:cs="Arial"/>
              </w:rPr>
              <w:t xml:space="preserve">n el caso excepcional de que sea imprescindible la apertura de nuevos caminos de acceso, se deben construir de forma que no se modifiquen los patrones originales de escurrimiento de agua, para evitar la erosión y hundimiento de suelo, iii) </w:t>
            </w:r>
            <w:r w:rsidR="008A046F">
              <w:rPr>
                <w:rFonts w:ascii="Arial" w:hAnsi="Arial" w:cs="Arial"/>
              </w:rPr>
              <w:t>n</w:t>
            </w:r>
            <w:r w:rsidRPr="003D0C9B">
              <w:rPr>
                <w:rFonts w:ascii="Arial" w:hAnsi="Arial" w:cs="Arial"/>
              </w:rPr>
              <w:t xml:space="preserve">o se permite el mantenimiento de vehículos y maquinaria dentro del predio del </w:t>
            </w:r>
            <w:r w:rsidR="008A046F">
              <w:rPr>
                <w:rFonts w:ascii="Arial" w:hAnsi="Arial" w:cs="Arial"/>
              </w:rPr>
              <w:t>p</w:t>
            </w:r>
            <w:r w:rsidRPr="003D0C9B">
              <w:rPr>
                <w:rFonts w:ascii="Arial" w:hAnsi="Arial" w:cs="Arial"/>
              </w:rPr>
              <w:t xml:space="preserve">royecto durante la </w:t>
            </w:r>
            <w:r w:rsidR="008A046F">
              <w:rPr>
                <w:rFonts w:ascii="Arial" w:hAnsi="Arial" w:cs="Arial"/>
              </w:rPr>
              <w:t>c</w:t>
            </w:r>
            <w:r w:rsidRPr="003D0C9B">
              <w:rPr>
                <w:rFonts w:ascii="Arial" w:hAnsi="Arial" w:cs="Arial"/>
              </w:rPr>
              <w:t xml:space="preserve">onstrucción de la </w:t>
            </w:r>
            <w:r w:rsidR="002A79DA">
              <w:rPr>
                <w:rFonts w:ascii="Arial" w:hAnsi="Arial" w:cs="Arial"/>
              </w:rPr>
              <w:t>Planta de Distribución</w:t>
            </w:r>
            <w:r w:rsidRPr="003D0C9B">
              <w:rPr>
                <w:rFonts w:ascii="Arial" w:hAnsi="Arial" w:cs="Arial"/>
              </w:rPr>
              <w:t xml:space="preserve">, iv) </w:t>
            </w:r>
            <w:r w:rsidR="008A046F">
              <w:rPr>
                <w:rFonts w:ascii="Arial" w:hAnsi="Arial" w:cs="Arial"/>
              </w:rPr>
              <w:t>p</w:t>
            </w:r>
            <w:r w:rsidRPr="003D0C9B">
              <w:rPr>
                <w:rFonts w:ascii="Arial" w:hAnsi="Arial" w:cs="Arial"/>
              </w:rPr>
              <w:t xml:space="preserve">ara la realización de las obras de construcción no se debe usar agua potable, v) </w:t>
            </w:r>
            <w:r w:rsidR="008A046F">
              <w:rPr>
                <w:rFonts w:ascii="Arial" w:hAnsi="Arial" w:cs="Arial"/>
              </w:rPr>
              <w:t>p</w:t>
            </w:r>
            <w:r w:rsidRPr="003D0C9B">
              <w:rPr>
                <w:rFonts w:ascii="Arial" w:hAnsi="Arial" w:cs="Arial"/>
              </w:rPr>
              <w:t xml:space="preserve">ara los materiales producto de la excavación que permanezcan en la obra se deben aplicar las medidas necesarias para evitar la dispersión de polvos, vi) </w:t>
            </w:r>
            <w:r w:rsidR="008A046F">
              <w:rPr>
                <w:rFonts w:ascii="Arial" w:hAnsi="Arial" w:cs="Arial"/>
              </w:rPr>
              <w:t>e</w:t>
            </w:r>
            <w:r w:rsidRPr="003D0C9B">
              <w:rPr>
                <w:rFonts w:ascii="Arial" w:hAnsi="Arial" w:cs="Arial"/>
              </w:rPr>
              <w:t xml:space="preserve">n caso de que se requiera instalar campamentos, almacenes, oficinas y patios de maniobra, éstos deben ser temporales y ubicarse en zonas ya perturbadas, vii) </w:t>
            </w:r>
            <w:r w:rsidR="008A046F">
              <w:rPr>
                <w:rFonts w:ascii="Arial" w:hAnsi="Arial" w:cs="Arial"/>
              </w:rPr>
              <w:t>s</w:t>
            </w:r>
            <w:r w:rsidRPr="003D0C9B">
              <w:rPr>
                <w:rFonts w:ascii="Arial" w:hAnsi="Arial" w:cs="Arial"/>
              </w:rPr>
              <w:t xml:space="preserve">e deben tomar las medidas preventivas en el uso de soldaduras, solventes, aditivos y materiales de limpieza, para evitar la contaminación del agua y/o suelo, viii) </w:t>
            </w:r>
            <w:r w:rsidR="008A046F">
              <w:rPr>
                <w:rFonts w:ascii="Arial" w:hAnsi="Arial" w:cs="Arial"/>
              </w:rPr>
              <w:t>e</w:t>
            </w:r>
            <w:r w:rsidRPr="003D0C9B">
              <w:rPr>
                <w:rFonts w:ascii="Arial" w:hAnsi="Arial" w:cs="Arial"/>
              </w:rPr>
              <w:t xml:space="preserve">n los casos en los que se hayan construido desniveles o terraplenes, éstos deben contar con una cubierta vegetal de tipo herbáceo o de otro material para evitar la erosión del suelo, ix) </w:t>
            </w:r>
            <w:r w:rsidR="008A046F">
              <w:rPr>
                <w:rFonts w:ascii="Arial" w:hAnsi="Arial" w:cs="Arial"/>
              </w:rPr>
              <w:t>a</w:t>
            </w:r>
            <w:r w:rsidRPr="003D0C9B">
              <w:rPr>
                <w:rFonts w:ascii="Arial" w:hAnsi="Arial" w:cs="Arial"/>
              </w:rPr>
              <w:t xml:space="preserve">l terminar la </w:t>
            </w:r>
            <w:r w:rsidR="008A046F">
              <w:rPr>
                <w:rFonts w:ascii="Arial" w:hAnsi="Arial" w:cs="Arial"/>
              </w:rPr>
              <w:t>c</w:t>
            </w:r>
            <w:r w:rsidRPr="003D0C9B">
              <w:rPr>
                <w:rFonts w:ascii="Arial" w:hAnsi="Arial" w:cs="Arial"/>
              </w:rPr>
              <w:t xml:space="preserve">onstrucción del </w:t>
            </w:r>
            <w:r w:rsidR="008A046F">
              <w:rPr>
                <w:rFonts w:ascii="Arial" w:hAnsi="Arial" w:cs="Arial"/>
              </w:rPr>
              <w:t>p</w:t>
            </w:r>
            <w:r w:rsidRPr="003D0C9B">
              <w:rPr>
                <w:rFonts w:ascii="Arial" w:hAnsi="Arial" w:cs="Arial"/>
              </w:rPr>
              <w:t xml:space="preserve">royecto y antes de iniciar la </w:t>
            </w:r>
            <w:r w:rsidR="008A046F">
              <w:rPr>
                <w:rFonts w:ascii="Arial" w:hAnsi="Arial" w:cs="Arial"/>
              </w:rPr>
              <w:t>o</w:t>
            </w:r>
            <w:r w:rsidRPr="003D0C9B">
              <w:rPr>
                <w:rFonts w:ascii="Arial" w:hAnsi="Arial" w:cs="Arial"/>
              </w:rPr>
              <w:t xml:space="preserve">peración, las </w:t>
            </w:r>
            <w:r w:rsidR="008A046F">
              <w:rPr>
                <w:rFonts w:ascii="Arial" w:hAnsi="Arial" w:cs="Arial"/>
              </w:rPr>
              <w:t>i</w:t>
            </w:r>
            <w:r w:rsidRPr="003D0C9B">
              <w:rPr>
                <w:rFonts w:ascii="Arial" w:hAnsi="Arial" w:cs="Arial"/>
              </w:rPr>
              <w:t xml:space="preserve">nstalaciones deben quedar libres de residuos peligrosos y de manejo especial. </w:t>
            </w:r>
            <w:r w:rsidR="000F107A" w:rsidRPr="005C55C5">
              <w:rPr>
                <w:rFonts w:ascii="Arial" w:hAnsi="Arial" w:cs="Arial"/>
              </w:rPr>
              <w:t>Toda vez que las actividades del sector Hidrocarburos son altamente riesgosas para el medio ambiente, las personas y las instalaciones aledañas a donde se ejecutan, el que los Regulados observen las características y requerimientos para el cuidado del agua</w:t>
            </w:r>
            <w:r w:rsidR="00D80693" w:rsidRPr="005C55C5">
              <w:rPr>
                <w:rFonts w:ascii="Arial" w:hAnsi="Arial" w:cs="Arial"/>
              </w:rPr>
              <w:t xml:space="preserve"> y</w:t>
            </w:r>
            <w:r w:rsidR="000F107A" w:rsidRPr="005C55C5">
              <w:rPr>
                <w:rFonts w:ascii="Arial" w:hAnsi="Arial" w:cs="Arial"/>
              </w:rPr>
              <w:t xml:space="preserve"> suelos, coadyuvará a que la construcción de </w:t>
            </w:r>
            <w:r w:rsidR="00FC3D4E" w:rsidRPr="005C55C5">
              <w:rPr>
                <w:rFonts w:ascii="Arial" w:hAnsi="Arial" w:cs="Arial"/>
              </w:rPr>
              <w:t>Plantas de Distribución</w:t>
            </w:r>
            <w:r w:rsidR="00D81765" w:rsidRPr="005C55C5">
              <w:rPr>
                <w:rFonts w:ascii="Arial" w:hAnsi="Arial" w:cs="Arial"/>
              </w:rPr>
              <w:t xml:space="preserve"> </w:t>
            </w:r>
            <w:r w:rsidR="000F107A" w:rsidRPr="005C55C5">
              <w:rPr>
                <w:rFonts w:ascii="Arial" w:hAnsi="Arial" w:cs="Arial"/>
              </w:rPr>
              <w:t>impacte lo menos posible al ecosistema circundante</w:t>
            </w:r>
            <w:r w:rsidR="006F116B">
              <w:rPr>
                <w:rFonts w:ascii="Arial" w:hAnsi="Arial" w:cs="Arial"/>
              </w:rPr>
              <w:t>.</w:t>
            </w:r>
          </w:p>
        </w:tc>
      </w:tr>
      <w:tr w:rsidR="00A83542" w:rsidRPr="003D0C9B" w14:paraId="1135B567" w14:textId="77777777" w:rsidTr="002D14AF">
        <w:tc>
          <w:tcPr>
            <w:tcW w:w="1733" w:type="dxa"/>
            <w:shd w:val="clear" w:color="auto" w:fill="auto"/>
          </w:tcPr>
          <w:p w14:paraId="241B4CF0" w14:textId="4C5F417E" w:rsidR="00A83542" w:rsidRPr="003D0C9B" w:rsidRDefault="003D0C9B" w:rsidP="002D14AF">
            <w:pPr>
              <w:spacing w:after="0" w:line="240" w:lineRule="auto"/>
              <w:jc w:val="center"/>
              <w:rPr>
                <w:rFonts w:ascii="Arial" w:hAnsi="Arial" w:cs="Arial"/>
              </w:rPr>
            </w:pPr>
            <w:r w:rsidRPr="003D0C9B">
              <w:rPr>
                <w:rFonts w:ascii="Arial" w:hAnsi="Arial" w:cs="Arial"/>
              </w:rPr>
              <w:t>Obligaciones</w:t>
            </w:r>
            <w:r w:rsidR="00A62BC3">
              <w:rPr>
                <w:rFonts w:ascii="Arial" w:hAnsi="Arial" w:cs="Arial"/>
              </w:rPr>
              <w:t xml:space="preserve"> y restricciones </w:t>
            </w:r>
          </w:p>
        </w:tc>
        <w:tc>
          <w:tcPr>
            <w:tcW w:w="1520" w:type="dxa"/>
            <w:shd w:val="clear" w:color="auto" w:fill="auto"/>
          </w:tcPr>
          <w:p w14:paraId="466348B0" w14:textId="729803E0" w:rsidR="00A83542" w:rsidRPr="003D0C9B" w:rsidRDefault="006A067A" w:rsidP="002D14AF">
            <w:pPr>
              <w:spacing w:after="0" w:line="240" w:lineRule="auto"/>
              <w:jc w:val="center"/>
              <w:rPr>
                <w:rFonts w:ascii="Arial" w:hAnsi="Arial" w:cs="Arial"/>
              </w:rPr>
            </w:pPr>
            <w:r w:rsidRPr="003D0C9B">
              <w:rPr>
                <w:rFonts w:ascii="Arial" w:hAnsi="Arial" w:cs="Arial"/>
              </w:rPr>
              <w:t>6.4</w:t>
            </w:r>
          </w:p>
        </w:tc>
        <w:tc>
          <w:tcPr>
            <w:tcW w:w="6141" w:type="dxa"/>
            <w:shd w:val="clear" w:color="auto" w:fill="auto"/>
          </w:tcPr>
          <w:p w14:paraId="69E855F0" w14:textId="50999C0A" w:rsidR="00A83542" w:rsidRPr="003D0C9B" w:rsidRDefault="006A067A" w:rsidP="002C6E5B">
            <w:pPr>
              <w:spacing w:after="0" w:line="240" w:lineRule="auto"/>
              <w:jc w:val="both"/>
              <w:rPr>
                <w:rFonts w:ascii="Arial" w:hAnsi="Arial" w:cs="Arial"/>
                <w:lang w:val="es-ES"/>
              </w:rPr>
            </w:pPr>
            <w:r w:rsidRPr="003D0C9B">
              <w:rPr>
                <w:rFonts w:ascii="Arial" w:hAnsi="Arial" w:cs="Arial"/>
              </w:rPr>
              <w:t xml:space="preserve">Se establece que la inspección y pruebas en </w:t>
            </w:r>
            <w:r w:rsidR="00414BFE">
              <w:rPr>
                <w:rFonts w:ascii="Arial" w:hAnsi="Arial" w:cs="Arial"/>
              </w:rPr>
              <w:t>r</w:t>
            </w:r>
            <w:r w:rsidRPr="003D0C9B">
              <w:rPr>
                <w:rFonts w:ascii="Arial" w:hAnsi="Arial" w:cs="Arial"/>
              </w:rPr>
              <w:t>ecipientes de almacenamiento y tuberías</w:t>
            </w:r>
            <w:r w:rsidR="00CF257A">
              <w:rPr>
                <w:rFonts w:ascii="Arial" w:hAnsi="Arial" w:cs="Arial"/>
              </w:rPr>
              <w:t>, para la etapa de construcción</w:t>
            </w:r>
            <w:r w:rsidR="00CF257A" w:rsidRPr="003D0C9B">
              <w:rPr>
                <w:rFonts w:ascii="Arial" w:hAnsi="Arial" w:cs="Arial"/>
              </w:rPr>
              <w:t>,</w:t>
            </w:r>
            <w:r w:rsidR="00CF257A">
              <w:rPr>
                <w:rFonts w:ascii="Arial" w:hAnsi="Arial" w:cs="Arial"/>
              </w:rPr>
              <w:t xml:space="preserve"> </w:t>
            </w:r>
            <w:r w:rsidRPr="003D0C9B">
              <w:rPr>
                <w:rFonts w:ascii="Arial" w:hAnsi="Arial" w:cs="Arial"/>
              </w:rPr>
              <w:t xml:space="preserve">deben cumplir con lo siguiente: i) </w:t>
            </w:r>
            <w:r w:rsidR="00414BFE">
              <w:rPr>
                <w:rFonts w:ascii="Arial" w:hAnsi="Arial" w:cs="Arial"/>
              </w:rPr>
              <w:t>p</w:t>
            </w:r>
            <w:r w:rsidRPr="003D0C9B">
              <w:rPr>
                <w:rFonts w:ascii="Arial" w:hAnsi="Arial" w:cs="Arial"/>
              </w:rPr>
              <w:t xml:space="preserve">revio al inicio de operaciones, debe revisarse por inspección visual, si los </w:t>
            </w:r>
            <w:r w:rsidR="00414BFE">
              <w:rPr>
                <w:rFonts w:ascii="Arial" w:hAnsi="Arial" w:cs="Arial"/>
              </w:rPr>
              <w:t>r</w:t>
            </w:r>
            <w:r w:rsidRPr="003D0C9B">
              <w:rPr>
                <w:rFonts w:ascii="Arial" w:hAnsi="Arial" w:cs="Arial"/>
              </w:rPr>
              <w:t xml:space="preserve">ecipientes de almacenamiento presentan los siguientes daños, exceptuando las protuberancias en las placas o </w:t>
            </w:r>
            <w:r w:rsidRPr="003D0C9B">
              <w:rPr>
                <w:rFonts w:ascii="Arial" w:hAnsi="Arial" w:cs="Arial"/>
              </w:rPr>
              <w:lastRenderedPageBreak/>
              <w:t xml:space="preserve">cordones de soldadura, ii) </w:t>
            </w:r>
            <w:r w:rsidR="00414BFE">
              <w:rPr>
                <w:rFonts w:ascii="Arial" w:hAnsi="Arial" w:cs="Arial"/>
              </w:rPr>
              <w:t>l</w:t>
            </w:r>
            <w:r w:rsidRPr="003D0C9B">
              <w:rPr>
                <w:rFonts w:ascii="Arial" w:hAnsi="Arial" w:cs="Arial"/>
              </w:rPr>
              <w:t xml:space="preserve">a evaluación de los daños anotados en los numerales anteriores debe llevarse a cabo mediante las siguientes pruebas: a) </w:t>
            </w:r>
            <w:r w:rsidR="00393E4A">
              <w:rPr>
                <w:rFonts w:ascii="Arial" w:hAnsi="Arial" w:cs="Arial"/>
              </w:rPr>
              <w:t>l</w:t>
            </w:r>
            <w:r w:rsidR="00393E4A" w:rsidRPr="00393E4A">
              <w:rPr>
                <w:rFonts w:ascii="Arial" w:hAnsi="Arial" w:cs="Arial"/>
              </w:rPr>
              <w:t>as abolladuras con una profundidad mayor al 10% del diámetro mayor de la misma, deben evaluarse con la prueba de medición ultrasónica de espesores y mediante las pruebas no destructivas que permitan identificar las condiciones superficiales e internas del recipiente</w:t>
            </w:r>
            <w:r w:rsidRPr="003D0C9B">
              <w:rPr>
                <w:rFonts w:ascii="Arial" w:hAnsi="Arial" w:cs="Arial"/>
              </w:rPr>
              <w:t xml:space="preserve">, b) </w:t>
            </w:r>
            <w:r w:rsidR="00393E4A">
              <w:rPr>
                <w:rFonts w:ascii="Arial" w:hAnsi="Arial" w:cs="Arial"/>
              </w:rPr>
              <w:t>l</w:t>
            </w:r>
            <w:r w:rsidR="00393E4A" w:rsidRPr="00393E4A">
              <w:rPr>
                <w:rFonts w:ascii="Arial" w:hAnsi="Arial" w:cs="Arial"/>
              </w:rPr>
              <w:t>as cavidades en las placas o cordones deben evaluarse mediante medición ultrasónica de espesores</w:t>
            </w:r>
            <w:r w:rsidRPr="003D0C9B">
              <w:rPr>
                <w:rFonts w:ascii="Arial" w:hAnsi="Arial" w:cs="Arial"/>
              </w:rPr>
              <w:t xml:space="preserve">, iii) </w:t>
            </w:r>
            <w:r w:rsidR="000F3490">
              <w:rPr>
                <w:rFonts w:ascii="Arial" w:hAnsi="Arial" w:cs="Arial"/>
              </w:rPr>
              <w:t>e</w:t>
            </w:r>
            <w:r w:rsidRPr="003D0C9B">
              <w:rPr>
                <w:rFonts w:ascii="Arial" w:hAnsi="Arial" w:cs="Arial"/>
              </w:rPr>
              <w:t xml:space="preserve">n caso de que se apliquen soldaduras en la reparación de la sección cilíndrica o casquetes, debe efectuarse su valoración radiográfica en el 100% de la soldadura aplicada, iv) </w:t>
            </w:r>
            <w:r w:rsidR="00B17A3B">
              <w:rPr>
                <w:rFonts w:ascii="Arial" w:hAnsi="Arial" w:cs="Arial"/>
              </w:rPr>
              <w:t>e</w:t>
            </w:r>
            <w:r w:rsidR="00B17A3B" w:rsidRPr="00B17A3B">
              <w:rPr>
                <w:rFonts w:ascii="Arial" w:hAnsi="Arial" w:cs="Arial"/>
              </w:rPr>
              <w:t xml:space="preserve">n caso de que la reparación del </w:t>
            </w:r>
            <w:r w:rsidR="00FA43C5">
              <w:rPr>
                <w:rFonts w:ascii="Arial" w:hAnsi="Arial" w:cs="Arial"/>
              </w:rPr>
              <w:t>r</w:t>
            </w:r>
            <w:r w:rsidR="00B17A3B" w:rsidRPr="00B17A3B">
              <w:rPr>
                <w:rFonts w:ascii="Arial" w:hAnsi="Arial" w:cs="Arial"/>
              </w:rPr>
              <w:t>ecipiente de almacenamiento haya implicado cambio de placas en la sección cilíndrica o en los casquetes, deben efectuarse las pruebas que permitan determinar las condiciones superficiales e internas resultantes del recipiente</w:t>
            </w:r>
            <w:r w:rsidRPr="003D0C9B">
              <w:rPr>
                <w:rFonts w:ascii="Arial" w:hAnsi="Arial" w:cs="Arial"/>
              </w:rPr>
              <w:t xml:space="preserve">, v) </w:t>
            </w:r>
            <w:r w:rsidR="000F3490">
              <w:rPr>
                <w:rFonts w:ascii="Arial" w:hAnsi="Arial" w:cs="Arial"/>
              </w:rPr>
              <w:t>e</w:t>
            </w:r>
            <w:r w:rsidRPr="003D0C9B">
              <w:rPr>
                <w:rFonts w:ascii="Arial" w:hAnsi="Arial" w:cs="Arial"/>
              </w:rPr>
              <w:t xml:space="preserve">n caso de que el </w:t>
            </w:r>
            <w:r w:rsidR="000F3490">
              <w:rPr>
                <w:rFonts w:ascii="Arial" w:hAnsi="Arial" w:cs="Arial"/>
              </w:rPr>
              <w:t>r</w:t>
            </w:r>
            <w:r w:rsidRPr="003D0C9B">
              <w:rPr>
                <w:rFonts w:ascii="Arial" w:hAnsi="Arial" w:cs="Arial"/>
              </w:rPr>
              <w:t xml:space="preserve">ecipiente de almacenamiento haya estado expuesto al fuego, deben efectuarse y aprobar las siguientes pruebas: a) </w:t>
            </w:r>
            <w:r w:rsidR="000F3490">
              <w:rPr>
                <w:rFonts w:ascii="Arial" w:hAnsi="Arial" w:cs="Arial"/>
              </w:rPr>
              <w:t>e</w:t>
            </w:r>
            <w:r w:rsidRPr="003D0C9B">
              <w:rPr>
                <w:rFonts w:ascii="Arial" w:hAnsi="Arial" w:cs="Arial"/>
              </w:rPr>
              <w:t xml:space="preserve">l radiografiado del 100% de las soldaduras en el área afectada, b) </w:t>
            </w:r>
            <w:r w:rsidR="000F3490">
              <w:rPr>
                <w:rFonts w:ascii="Arial" w:hAnsi="Arial" w:cs="Arial"/>
              </w:rPr>
              <w:t>l</w:t>
            </w:r>
            <w:r w:rsidRPr="003D0C9B">
              <w:rPr>
                <w:rFonts w:ascii="Arial" w:hAnsi="Arial" w:cs="Arial"/>
              </w:rPr>
              <w:t xml:space="preserve">a medición ultrasónica de espesores en los términos de la NOM-013-SEDG-2002, c) </w:t>
            </w:r>
            <w:r w:rsidR="00B17A3B">
              <w:rPr>
                <w:rFonts w:ascii="Arial" w:hAnsi="Arial" w:cs="Arial"/>
              </w:rPr>
              <w:t>o</w:t>
            </w:r>
            <w:r w:rsidR="00B17A3B" w:rsidRPr="00B17A3B">
              <w:rPr>
                <w:rFonts w:ascii="Arial" w:hAnsi="Arial" w:cs="Arial"/>
              </w:rPr>
              <w:t>tras pruebas no destructivas que permitan identificar las condiciones estructurales del recipiente</w:t>
            </w:r>
            <w:r w:rsidR="00811132" w:rsidRPr="00811132">
              <w:rPr>
                <w:rFonts w:ascii="Arial" w:hAnsi="Arial" w:cs="Arial"/>
              </w:rPr>
              <w:t xml:space="preserve">. </w:t>
            </w:r>
            <w:r w:rsidR="00B17A3B" w:rsidRPr="00B17A3B">
              <w:rPr>
                <w:rFonts w:ascii="Arial" w:hAnsi="Arial" w:cs="Arial"/>
              </w:rPr>
              <w:t>Estas pruebas deben definirse respecto a la naturaleza y magnitud del daño y documentarse</w:t>
            </w:r>
            <w:r w:rsidRPr="003D0C9B">
              <w:rPr>
                <w:rFonts w:ascii="Arial" w:hAnsi="Arial" w:cs="Arial"/>
              </w:rPr>
              <w:t xml:space="preserve">, vi) </w:t>
            </w:r>
            <w:r w:rsidR="00B17A3B">
              <w:rPr>
                <w:rFonts w:ascii="Arial" w:hAnsi="Arial" w:cs="Arial"/>
              </w:rPr>
              <w:t>l</w:t>
            </w:r>
            <w:r w:rsidR="00B17A3B" w:rsidRPr="00B17A3B">
              <w:rPr>
                <w:rFonts w:ascii="Arial" w:hAnsi="Arial" w:cs="Arial"/>
              </w:rPr>
              <w:t xml:space="preserve">os </w:t>
            </w:r>
            <w:r w:rsidR="00BF738C">
              <w:rPr>
                <w:rFonts w:ascii="Arial" w:hAnsi="Arial" w:cs="Arial"/>
              </w:rPr>
              <w:t>r</w:t>
            </w:r>
            <w:r w:rsidR="00B17A3B" w:rsidRPr="00B17A3B">
              <w:rPr>
                <w:rFonts w:ascii="Arial" w:hAnsi="Arial" w:cs="Arial"/>
              </w:rPr>
              <w:t xml:space="preserve">ecipientes de almacenamiento que no cuenten con el dictamen o informe de resultados aprobatorio de las pruebas descritas en el presente numeral no podrán utilizarse para el almacenamiento de </w:t>
            </w:r>
            <w:r w:rsidR="00B17A3B">
              <w:rPr>
                <w:rFonts w:ascii="Arial" w:hAnsi="Arial" w:cs="Arial"/>
              </w:rPr>
              <w:t>G</w:t>
            </w:r>
            <w:r w:rsidR="000F3490">
              <w:rPr>
                <w:rFonts w:ascii="Arial" w:hAnsi="Arial" w:cs="Arial"/>
              </w:rPr>
              <w:t xml:space="preserve">as </w:t>
            </w:r>
            <w:r w:rsidRPr="003D0C9B">
              <w:rPr>
                <w:rFonts w:ascii="Arial" w:hAnsi="Arial" w:cs="Arial"/>
              </w:rPr>
              <w:t>L</w:t>
            </w:r>
            <w:r w:rsidR="000F3490">
              <w:rPr>
                <w:rFonts w:ascii="Arial" w:hAnsi="Arial" w:cs="Arial"/>
              </w:rPr>
              <w:t>.</w:t>
            </w:r>
            <w:r w:rsidRPr="003D0C9B">
              <w:rPr>
                <w:rFonts w:ascii="Arial" w:hAnsi="Arial" w:cs="Arial"/>
              </w:rPr>
              <w:t>P</w:t>
            </w:r>
            <w:r w:rsidR="000F3490">
              <w:rPr>
                <w:rFonts w:ascii="Arial" w:hAnsi="Arial" w:cs="Arial"/>
              </w:rPr>
              <w:t>.</w:t>
            </w:r>
            <w:r w:rsidRPr="003D0C9B">
              <w:rPr>
                <w:rFonts w:ascii="Arial" w:hAnsi="Arial" w:cs="Arial"/>
              </w:rPr>
              <w:t xml:space="preserve">, vii) </w:t>
            </w:r>
            <w:r w:rsidR="000F3490">
              <w:rPr>
                <w:rFonts w:ascii="Arial" w:hAnsi="Arial" w:cs="Arial"/>
              </w:rPr>
              <w:t>p</w:t>
            </w:r>
            <w:r w:rsidRPr="003D0C9B">
              <w:rPr>
                <w:rFonts w:ascii="Arial" w:hAnsi="Arial" w:cs="Arial"/>
              </w:rPr>
              <w:t xml:space="preserve">revio al inicio de operaciones, deben revisarse las soldaduras de las tuberías soldadas mediante radiografiado o ultrasonido con haz angular antes de la prueba de hermeticidad, viii) </w:t>
            </w:r>
            <w:r w:rsidR="000F3490">
              <w:rPr>
                <w:rFonts w:ascii="Arial" w:hAnsi="Arial" w:cs="Arial"/>
              </w:rPr>
              <w:t>e</w:t>
            </w:r>
            <w:r w:rsidRPr="003D0C9B">
              <w:rPr>
                <w:rFonts w:ascii="Arial" w:hAnsi="Arial" w:cs="Arial"/>
              </w:rPr>
              <w:t>l personal que aplique la soldadura debe estar certificado conforme a un método especifico, siendo necesario señalar dicho método</w:t>
            </w:r>
            <w:r w:rsidR="000F3490">
              <w:rPr>
                <w:rFonts w:ascii="Arial" w:hAnsi="Arial" w:cs="Arial"/>
              </w:rPr>
              <w:t>; s</w:t>
            </w:r>
            <w:r w:rsidRPr="003D0C9B">
              <w:rPr>
                <w:rFonts w:ascii="Arial" w:hAnsi="Arial" w:cs="Arial"/>
              </w:rPr>
              <w:t xml:space="preserve">e puede utilizar el método mencionado en el Código ASME Sección IX vigente, ix) </w:t>
            </w:r>
            <w:r w:rsidR="000F3490">
              <w:rPr>
                <w:rFonts w:ascii="Arial" w:hAnsi="Arial" w:cs="Arial"/>
              </w:rPr>
              <w:t>p</w:t>
            </w:r>
            <w:r w:rsidRPr="003D0C9B">
              <w:rPr>
                <w:rFonts w:ascii="Arial" w:hAnsi="Arial" w:cs="Arial"/>
              </w:rPr>
              <w:t xml:space="preserve">or cada soldadura inaceptable se revisarán dos más para ese soldador, x) </w:t>
            </w:r>
            <w:r w:rsidR="000F3490">
              <w:rPr>
                <w:rFonts w:ascii="Arial" w:hAnsi="Arial" w:cs="Arial"/>
              </w:rPr>
              <w:t>l</w:t>
            </w:r>
            <w:r w:rsidRPr="003D0C9B">
              <w:rPr>
                <w:rFonts w:ascii="Arial" w:hAnsi="Arial" w:cs="Arial"/>
              </w:rPr>
              <w:t xml:space="preserve">as soldaduras pueden ser inspeccionadas de acuerdo con la NMX-B-482-CANACERO-2016, o el apartado correspondiente del Código ASME Sección IX vigente, o su equivalente, xi) </w:t>
            </w:r>
            <w:r w:rsidR="006837D4">
              <w:rPr>
                <w:rFonts w:ascii="Arial" w:hAnsi="Arial" w:cs="Arial"/>
              </w:rPr>
              <w:t>s</w:t>
            </w:r>
            <w:r w:rsidRPr="003D0C9B">
              <w:rPr>
                <w:rFonts w:ascii="Arial" w:hAnsi="Arial" w:cs="Arial"/>
              </w:rPr>
              <w:t xml:space="preserve">e deben inspeccionar e interpretar el 25% de las soldaduras en las tuberías sobre </w:t>
            </w:r>
            <w:r w:rsidR="00BD29BC">
              <w:rPr>
                <w:rFonts w:ascii="Arial" w:hAnsi="Arial" w:cs="Arial"/>
              </w:rPr>
              <w:t xml:space="preserve">nivel de piso terminado </w:t>
            </w:r>
            <w:r w:rsidRPr="003D0C9B">
              <w:rPr>
                <w:rFonts w:ascii="Arial" w:hAnsi="Arial" w:cs="Arial"/>
              </w:rPr>
              <w:t>o en trinchera con diámetro nominal mayor que 5.08 cm (2 pulgadas)</w:t>
            </w:r>
            <w:r w:rsidR="00BD29BC">
              <w:rPr>
                <w:rFonts w:ascii="Arial" w:hAnsi="Arial" w:cs="Arial"/>
              </w:rPr>
              <w:t>; e</w:t>
            </w:r>
            <w:r w:rsidRPr="003D0C9B">
              <w:rPr>
                <w:rFonts w:ascii="Arial" w:hAnsi="Arial" w:cs="Arial"/>
              </w:rPr>
              <w:t xml:space="preserve">l porcentaje anterior se dividirá por cada soldador(a), xii) </w:t>
            </w:r>
            <w:r w:rsidR="00BD29BC">
              <w:rPr>
                <w:rFonts w:ascii="Arial" w:hAnsi="Arial" w:cs="Arial"/>
              </w:rPr>
              <w:t>s</w:t>
            </w:r>
            <w:r w:rsidRPr="003D0C9B">
              <w:rPr>
                <w:rFonts w:ascii="Arial" w:hAnsi="Arial" w:cs="Arial"/>
              </w:rPr>
              <w:t>e deben inspeccionar e interpretar el 100% de las soldaduras en las tuberías subterráneas que conducen G</w:t>
            </w:r>
            <w:r w:rsidR="00BD29BC">
              <w:rPr>
                <w:rFonts w:ascii="Arial" w:hAnsi="Arial" w:cs="Arial"/>
              </w:rPr>
              <w:t xml:space="preserve">as </w:t>
            </w:r>
            <w:r w:rsidRPr="003D0C9B">
              <w:rPr>
                <w:rFonts w:ascii="Arial" w:hAnsi="Arial" w:cs="Arial"/>
              </w:rPr>
              <w:t>L</w:t>
            </w:r>
            <w:r w:rsidR="00BD29BC">
              <w:rPr>
                <w:rFonts w:ascii="Arial" w:hAnsi="Arial" w:cs="Arial"/>
              </w:rPr>
              <w:t>.</w:t>
            </w:r>
            <w:r w:rsidRPr="003D0C9B">
              <w:rPr>
                <w:rFonts w:ascii="Arial" w:hAnsi="Arial" w:cs="Arial"/>
              </w:rPr>
              <w:t>P</w:t>
            </w:r>
            <w:r w:rsidR="00BD29BC">
              <w:rPr>
                <w:rFonts w:ascii="Arial" w:hAnsi="Arial" w:cs="Arial"/>
              </w:rPr>
              <w:t>.</w:t>
            </w:r>
            <w:r w:rsidRPr="003D0C9B">
              <w:rPr>
                <w:rFonts w:ascii="Arial" w:hAnsi="Arial" w:cs="Arial"/>
              </w:rPr>
              <w:t xml:space="preserve"> independientemente de su diámetro</w:t>
            </w:r>
            <w:r w:rsidR="00BD29BC">
              <w:rPr>
                <w:rFonts w:ascii="Arial" w:hAnsi="Arial" w:cs="Arial"/>
              </w:rPr>
              <w:t>; s</w:t>
            </w:r>
            <w:r w:rsidRPr="003D0C9B">
              <w:rPr>
                <w:rFonts w:ascii="Arial" w:hAnsi="Arial" w:cs="Arial"/>
              </w:rPr>
              <w:t xml:space="preserve">e deben identificar las soldaduras hechas por cada soldador(a), xiii) </w:t>
            </w:r>
            <w:r w:rsidR="00BD29BC">
              <w:rPr>
                <w:rFonts w:ascii="Arial" w:hAnsi="Arial" w:cs="Arial"/>
              </w:rPr>
              <w:t>p</w:t>
            </w:r>
            <w:r w:rsidRPr="003D0C9B">
              <w:rPr>
                <w:rFonts w:ascii="Arial" w:hAnsi="Arial" w:cs="Arial"/>
              </w:rPr>
              <w:t>revio al inicio de operaciones, se debe realizar una prueba de hermeticidad del sistema de tuberías para el trasiego de G</w:t>
            </w:r>
            <w:r w:rsidR="00BD29BC">
              <w:rPr>
                <w:rFonts w:ascii="Arial" w:hAnsi="Arial" w:cs="Arial"/>
              </w:rPr>
              <w:t xml:space="preserve">as </w:t>
            </w:r>
            <w:r w:rsidRPr="003D0C9B">
              <w:rPr>
                <w:rFonts w:ascii="Arial" w:hAnsi="Arial" w:cs="Arial"/>
              </w:rPr>
              <w:t>L</w:t>
            </w:r>
            <w:r w:rsidR="00BD29BC">
              <w:rPr>
                <w:rFonts w:ascii="Arial" w:hAnsi="Arial" w:cs="Arial"/>
              </w:rPr>
              <w:t>.</w:t>
            </w:r>
            <w:r w:rsidRPr="003D0C9B">
              <w:rPr>
                <w:rFonts w:ascii="Arial" w:hAnsi="Arial" w:cs="Arial"/>
              </w:rPr>
              <w:t>P</w:t>
            </w:r>
            <w:r w:rsidR="00BD29BC">
              <w:rPr>
                <w:rFonts w:ascii="Arial" w:hAnsi="Arial" w:cs="Arial"/>
              </w:rPr>
              <w:t>.</w:t>
            </w:r>
            <w:r w:rsidRPr="003D0C9B">
              <w:rPr>
                <w:rFonts w:ascii="Arial" w:hAnsi="Arial" w:cs="Arial"/>
              </w:rPr>
              <w:t xml:space="preserve">, xiv) </w:t>
            </w:r>
            <w:r w:rsidR="00BD29BC">
              <w:rPr>
                <w:rFonts w:ascii="Arial" w:hAnsi="Arial" w:cs="Arial"/>
              </w:rPr>
              <w:t>p</w:t>
            </w:r>
            <w:r w:rsidR="00707450" w:rsidRPr="003D0C9B">
              <w:rPr>
                <w:rFonts w:ascii="Arial" w:hAnsi="Arial" w:cs="Arial"/>
              </w:rPr>
              <w:t xml:space="preserve">revio al inicio de operaciones, se debe realizar una prueba de hermeticidad, en caso de que los actuadores del sistema del paro por emergencia sean accionados </w:t>
            </w:r>
            <w:r w:rsidR="00707450" w:rsidRPr="003D0C9B">
              <w:rPr>
                <w:rFonts w:ascii="Arial" w:hAnsi="Arial" w:cs="Arial"/>
              </w:rPr>
              <w:lastRenderedPageBreak/>
              <w:t xml:space="preserve">neumáticamente, xv) </w:t>
            </w:r>
            <w:r w:rsidR="00BD29BC">
              <w:rPr>
                <w:rFonts w:ascii="Arial" w:hAnsi="Arial" w:cs="Arial"/>
              </w:rPr>
              <w:t>p</w:t>
            </w:r>
            <w:r w:rsidR="00707450" w:rsidRPr="003D0C9B">
              <w:rPr>
                <w:rFonts w:ascii="Arial" w:hAnsi="Arial" w:cs="Arial"/>
              </w:rPr>
              <w:t>ara realizar la prueba de hermeticidad, el fluido para la presurización debe ser un gas inerte; no se permite el uso de oxígeno (O</w:t>
            </w:r>
            <w:r w:rsidR="00707450" w:rsidRPr="003D0C9B">
              <w:rPr>
                <w:rFonts w:ascii="Arial" w:hAnsi="Arial" w:cs="Arial"/>
                <w:vertAlign w:val="subscript"/>
              </w:rPr>
              <w:t>2</w:t>
            </w:r>
            <w:r w:rsidR="00707450" w:rsidRPr="003D0C9B">
              <w:rPr>
                <w:rFonts w:ascii="Arial" w:hAnsi="Arial" w:cs="Arial"/>
              </w:rPr>
              <w:t>) ni de G</w:t>
            </w:r>
            <w:r w:rsidR="00BD29BC">
              <w:rPr>
                <w:rFonts w:ascii="Arial" w:hAnsi="Arial" w:cs="Arial"/>
              </w:rPr>
              <w:t xml:space="preserve">as </w:t>
            </w:r>
            <w:r w:rsidR="00707450" w:rsidRPr="003D0C9B">
              <w:rPr>
                <w:rFonts w:ascii="Arial" w:hAnsi="Arial" w:cs="Arial"/>
              </w:rPr>
              <w:t>L</w:t>
            </w:r>
            <w:r w:rsidR="00BD29BC">
              <w:rPr>
                <w:rFonts w:ascii="Arial" w:hAnsi="Arial" w:cs="Arial"/>
              </w:rPr>
              <w:t>.</w:t>
            </w:r>
            <w:r w:rsidR="00707450" w:rsidRPr="003D0C9B">
              <w:rPr>
                <w:rFonts w:ascii="Arial" w:hAnsi="Arial" w:cs="Arial"/>
              </w:rPr>
              <w:t>P</w:t>
            </w:r>
            <w:r w:rsidR="00BD29BC">
              <w:rPr>
                <w:rFonts w:ascii="Arial" w:hAnsi="Arial" w:cs="Arial"/>
              </w:rPr>
              <w:t>.</w:t>
            </w:r>
            <w:r w:rsidR="00707450" w:rsidRPr="003D0C9B">
              <w:rPr>
                <w:rFonts w:ascii="Arial" w:hAnsi="Arial" w:cs="Arial"/>
              </w:rPr>
              <w:t xml:space="preserve">, xvi) </w:t>
            </w:r>
            <w:r w:rsidR="00BD29BC">
              <w:rPr>
                <w:rFonts w:ascii="Arial" w:hAnsi="Arial" w:cs="Arial"/>
              </w:rPr>
              <w:t>l</w:t>
            </w:r>
            <w:r w:rsidR="00707450" w:rsidRPr="003D0C9B">
              <w:rPr>
                <w:rFonts w:ascii="Arial" w:hAnsi="Arial" w:cs="Arial"/>
              </w:rPr>
              <w:t>a detección de fugas puede hacerse mediante manómetro, aplicación de solución jabonosa o detector de fugas cuando se use CO</w:t>
            </w:r>
            <w:r w:rsidR="00707450" w:rsidRPr="003D0C9B">
              <w:rPr>
                <w:rFonts w:ascii="Arial" w:hAnsi="Arial" w:cs="Arial"/>
                <w:vertAlign w:val="subscript"/>
              </w:rPr>
              <w:t>2</w:t>
            </w:r>
            <w:r w:rsidR="00707450" w:rsidRPr="003D0C9B">
              <w:rPr>
                <w:rFonts w:ascii="Arial" w:hAnsi="Arial" w:cs="Arial"/>
              </w:rPr>
              <w:t xml:space="preserve">, xvii) </w:t>
            </w:r>
            <w:r w:rsidR="00BD29BC">
              <w:rPr>
                <w:rFonts w:ascii="Arial" w:hAnsi="Arial" w:cs="Arial"/>
              </w:rPr>
              <w:t>l</w:t>
            </w:r>
            <w:r w:rsidR="00707450" w:rsidRPr="003D0C9B">
              <w:rPr>
                <w:rFonts w:ascii="Arial" w:hAnsi="Arial" w:cs="Arial"/>
              </w:rPr>
              <w:t xml:space="preserve">a duración de la prueba de hermeticidad debe ser como mínimo de 30 min, xviii) </w:t>
            </w:r>
            <w:r w:rsidR="00BD29BC">
              <w:rPr>
                <w:rFonts w:ascii="Arial" w:hAnsi="Arial" w:cs="Arial"/>
              </w:rPr>
              <w:t>e</w:t>
            </w:r>
            <w:r w:rsidR="00707450" w:rsidRPr="003D0C9B">
              <w:rPr>
                <w:rFonts w:ascii="Arial" w:hAnsi="Arial" w:cs="Arial"/>
              </w:rPr>
              <w:t>l valor de la presión manométrica para la revisión de la hermeticidad debe ser como mínimo de 0.49 MPa (5 kgf/cm</w:t>
            </w:r>
            <w:r w:rsidR="00707450" w:rsidRPr="003D0C9B">
              <w:rPr>
                <w:rFonts w:ascii="Arial" w:hAnsi="Arial" w:cs="Arial"/>
                <w:vertAlign w:val="superscript"/>
              </w:rPr>
              <w:t>2</w:t>
            </w:r>
            <w:r w:rsidR="00707450" w:rsidRPr="003D0C9B">
              <w:rPr>
                <w:rFonts w:ascii="Arial" w:hAnsi="Arial" w:cs="Arial"/>
              </w:rPr>
              <w:t xml:space="preserve">) y como máximo de 0.98 MPa, xix) </w:t>
            </w:r>
            <w:r w:rsidR="00BD29BC">
              <w:rPr>
                <w:rFonts w:ascii="Arial" w:hAnsi="Arial" w:cs="Arial"/>
              </w:rPr>
              <w:t>e</w:t>
            </w:r>
            <w:r w:rsidR="00707450" w:rsidRPr="003D0C9B">
              <w:rPr>
                <w:rFonts w:ascii="Arial" w:hAnsi="Arial" w:cs="Arial"/>
              </w:rPr>
              <w:t>l manómetro utilizado para la prueba no debe ser para un rango mayor a 2.06 MPa (21 kgf/cm</w:t>
            </w:r>
            <w:r w:rsidR="00707450" w:rsidRPr="003D0C9B">
              <w:rPr>
                <w:rFonts w:ascii="Arial" w:hAnsi="Arial" w:cs="Arial"/>
                <w:vertAlign w:val="superscript"/>
              </w:rPr>
              <w:t>2</w:t>
            </w:r>
            <w:r w:rsidR="00707450" w:rsidRPr="003D0C9B">
              <w:rPr>
                <w:rFonts w:ascii="Arial" w:hAnsi="Arial" w:cs="Arial"/>
              </w:rPr>
              <w:t xml:space="preserve">) ni amortiguado, xx) </w:t>
            </w:r>
            <w:r w:rsidR="00BD29BC">
              <w:rPr>
                <w:rFonts w:ascii="Arial" w:hAnsi="Arial" w:cs="Arial"/>
              </w:rPr>
              <w:t>l</w:t>
            </w:r>
            <w:r w:rsidR="00334CB8" w:rsidRPr="003D0C9B">
              <w:rPr>
                <w:rFonts w:ascii="Arial" w:hAnsi="Arial" w:cs="Arial"/>
              </w:rPr>
              <w:t xml:space="preserve">a hermeticidad del sistema de tuberías se dará por aceptada cuando, durante el tiempo de revisión no se registra disminución del valor de la presión ni se detecta fuga. </w:t>
            </w:r>
            <w:r w:rsidR="00562849">
              <w:rPr>
                <w:rFonts w:ascii="Arial" w:hAnsi="Arial" w:cs="Arial"/>
              </w:rPr>
              <w:t>La ejecución de pruebas,</w:t>
            </w:r>
            <w:r w:rsidR="00562849" w:rsidRPr="00562849">
              <w:rPr>
                <w:rFonts w:ascii="Arial" w:hAnsi="Arial" w:cs="Arial"/>
                <w:bCs/>
                <w:lang w:val="es"/>
              </w:rPr>
              <w:t xml:space="preserve"> significa la determinación sistemática de la idoneidad de un producto, </w:t>
            </w:r>
            <w:r w:rsidR="00F762AC">
              <w:rPr>
                <w:rFonts w:ascii="Arial" w:hAnsi="Arial" w:cs="Arial"/>
                <w:bCs/>
                <w:lang w:val="es"/>
              </w:rPr>
              <w:t xml:space="preserve">en este caso, </w:t>
            </w:r>
            <w:r w:rsidR="00F762AC">
              <w:rPr>
                <w:rFonts w:ascii="Arial" w:hAnsi="Arial" w:cs="Arial"/>
              </w:rPr>
              <w:t>r</w:t>
            </w:r>
            <w:r w:rsidR="00F762AC" w:rsidRPr="003D0C9B">
              <w:rPr>
                <w:rFonts w:ascii="Arial" w:hAnsi="Arial" w:cs="Arial"/>
              </w:rPr>
              <w:t>ecipientes de almacenamiento y tuberías</w:t>
            </w:r>
            <w:r w:rsidR="00F762AC">
              <w:rPr>
                <w:rFonts w:ascii="Arial" w:hAnsi="Arial" w:cs="Arial"/>
              </w:rPr>
              <w:t>,</w:t>
            </w:r>
            <w:r w:rsidR="00F762AC" w:rsidRPr="00562849">
              <w:rPr>
                <w:rFonts w:ascii="Arial" w:hAnsi="Arial" w:cs="Arial"/>
                <w:bCs/>
                <w:lang w:val="es"/>
              </w:rPr>
              <w:t xml:space="preserve"> </w:t>
            </w:r>
            <w:r w:rsidR="00562849" w:rsidRPr="00562849">
              <w:rPr>
                <w:rFonts w:ascii="Arial" w:hAnsi="Arial" w:cs="Arial"/>
                <w:bCs/>
                <w:lang w:val="es"/>
              </w:rPr>
              <w:t>según los criterios y estándares establecidos y los métodos de prueba generalmente aceptados.</w:t>
            </w:r>
            <w:r w:rsidR="00562849">
              <w:rPr>
                <w:rFonts w:ascii="Arial" w:hAnsi="Arial" w:cs="Arial"/>
                <w:bCs/>
                <w:lang w:val="es"/>
              </w:rPr>
              <w:t xml:space="preserve"> La importancia de las pruebas industriales radica en que, </w:t>
            </w:r>
            <w:r w:rsidR="00562849" w:rsidRPr="00562849">
              <w:rPr>
                <w:rFonts w:ascii="Arial" w:hAnsi="Arial" w:cs="Arial"/>
                <w:bCs/>
                <w:lang w:val="es"/>
              </w:rPr>
              <w:t>se llevan a cabo con el objetivo de medir las propiedades mecánicas y tecnológicas del producto probado o una parte de él en condiciones destructivas o no destructivas, según las propiedades de uso.</w:t>
            </w:r>
          </w:p>
        </w:tc>
      </w:tr>
      <w:tr w:rsidR="00A83542" w:rsidRPr="003D0C9B" w14:paraId="5E715304" w14:textId="77777777" w:rsidTr="002D14AF">
        <w:tc>
          <w:tcPr>
            <w:tcW w:w="1733" w:type="dxa"/>
            <w:shd w:val="clear" w:color="auto" w:fill="auto"/>
          </w:tcPr>
          <w:p w14:paraId="547CE265" w14:textId="754F7658"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56061C73" w14:textId="6A33CACC" w:rsidR="00A83542" w:rsidRPr="003D0C9B" w:rsidRDefault="00334CB8" w:rsidP="002D14AF">
            <w:pPr>
              <w:spacing w:after="0" w:line="240" w:lineRule="auto"/>
              <w:jc w:val="center"/>
              <w:rPr>
                <w:rFonts w:ascii="Arial" w:hAnsi="Arial" w:cs="Arial"/>
              </w:rPr>
            </w:pPr>
            <w:r w:rsidRPr="003D0C9B">
              <w:rPr>
                <w:rFonts w:ascii="Arial" w:hAnsi="Arial" w:cs="Arial"/>
              </w:rPr>
              <w:t>6.5</w:t>
            </w:r>
            <w:r w:rsidR="004E6378">
              <w:rPr>
                <w:rFonts w:ascii="Arial" w:hAnsi="Arial" w:cs="Arial"/>
              </w:rPr>
              <w:t xml:space="preserve"> y 6.6</w:t>
            </w:r>
          </w:p>
        </w:tc>
        <w:tc>
          <w:tcPr>
            <w:tcW w:w="6141" w:type="dxa"/>
            <w:shd w:val="clear" w:color="auto" w:fill="auto"/>
          </w:tcPr>
          <w:p w14:paraId="437E46DD" w14:textId="6005216C" w:rsidR="00A83542" w:rsidRPr="003D0C9B" w:rsidRDefault="00334CB8" w:rsidP="002C6E5B">
            <w:pPr>
              <w:spacing w:after="0" w:line="240" w:lineRule="auto"/>
              <w:jc w:val="both"/>
              <w:rPr>
                <w:rFonts w:ascii="Arial" w:hAnsi="Arial" w:cs="Arial"/>
              </w:rPr>
            </w:pPr>
            <w:r w:rsidRPr="003D0C9B">
              <w:rPr>
                <w:rFonts w:ascii="Arial" w:hAnsi="Arial" w:cs="Arial"/>
              </w:rPr>
              <w:t xml:space="preserve">Se establece que </w:t>
            </w:r>
            <w:r w:rsidR="00BD29BC">
              <w:rPr>
                <w:rFonts w:ascii="Arial" w:hAnsi="Arial" w:cs="Arial"/>
              </w:rPr>
              <w:t>p</w:t>
            </w:r>
            <w:r w:rsidRPr="003D0C9B">
              <w:rPr>
                <w:rFonts w:ascii="Arial" w:hAnsi="Arial" w:cs="Arial"/>
              </w:rPr>
              <w:t xml:space="preserve">revio al inicio de operaciones se debe dar atención, en caso de que las haya, a las acciones y recomendaciones derivadas del </w:t>
            </w:r>
            <w:r w:rsidR="00BD29BC">
              <w:rPr>
                <w:rFonts w:ascii="Arial" w:hAnsi="Arial" w:cs="Arial"/>
              </w:rPr>
              <w:t>a</w:t>
            </w:r>
            <w:r w:rsidRPr="003D0C9B">
              <w:rPr>
                <w:rFonts w:ascii="Arial" w:hAnsi="Arial" w:cs="Arial"/>
              </w:rPr>
              <w:t xml:space="preserve">nálisis de </w:t>
            </w:r>
            <w:r w:rsidR="00BD29BC">
              <w:rPr>
                <w:rFonts w:ascii="Arial" w:hAnsi="Arial" w:cs="Arial"/>
              </w:rPr>
              <w:t>r</w:t>
            </w:r>
            <w:r w:rsidRPr="003D0C9B">
              <w:rPr>
                <w:rFonts w:ascii="Arial" w:hAnsi="Arial" w:cs="Arial"/>
              </w:rPr>
              <w:t xml:space="preserve">iesgo para la etapa de </w:t>
            </w:r>
            <w:r w:rsidR="00BD29BC">
              <w:rPr>
                <w:rFonts w:ascii="Arial" w:hAnsi="Arial" w:cs="Arial"/>
              </w:rPr>
              <w:t>c</w:t>
            </w:r>
            <w:r w:rsidRPr="003D0C9B">
              <w:rPr>
                <w:rFonts w:ascii="Arial" w:hAnsi="Arial" w:cs="Arial"/>
              </w:rPr>
              <w:t xml:space="preserve">onstrucción de la </w:t>
            </w:r>
            <w:r w:rsidR="002A79DA">
              <w:rPr>
                <w:rFonts w:ascii="Arial" w:hAnsi="Arial" w:cs="Arial"/>
              </w:rPr>
              <w:t>Planta de Distribución</w:t>
            </w:r>
            <w:r w:rsidRPr="003D0C9B">
              <w:rPr>
                <w:rFonts w:ascii="Arial" w:hAnsi="Arial" w:cs="Arial"/>
              </w:rPr>
              <w:t xml:space="preserve">. </w:t>
            </w:r>
            <w:r w:rsidR="004E6378">
              <w:rPr>
                <w:rFonts w:ascii="Arial" w:hAnsi="Arial" w:cs="Arial"/>
              </w:rPr>
              <w:t>Asimismo, s</w:t>
            </w:r>
            <w:r w:rsidR="004E6378" w:rsidRPr="003D0C9B">
              <w:rPr>
                <w:rFonts w:ascii="Arial" w:hAnsi="Arial" w:cs="Arial"/>
              </w:rPr>
              <w:t xml:space="preserve">e establece que </w:t>
            </w:r>
            <w:r w:rsidR="004E6378">
              <w:rPr>
                <w:rFonts w:ascii="Arial" w:hAnsi="Arial" w:cs="Arial"/>
              </w:rPr>
              <w:t>p</w:t>
            </w:r>
            <w:r w:rsidR="004E6378" w:rsidRPr="003D0C9B">
              <w:rPr>
                <w:rFonts w:ascii="Arial" w:hAnsi="Arial" w:cs="Arial"/>
              </w:rPr>
              <w:t xml:space="preserve">revio al inicio o reinicio de operaciones de la </w:t>
            </w:r>
            <w:r w:rsidR="002A79DA">
              <w:rPr>
                <w:rFonts w:ascii="Arial" w:hAnsi="Arial" w:cs="Arial"/>
              </w:rPr>
              <w:t>Planta de Distribución</w:t>
            </w:r>
            <w:r w:rsidR="004E6378" w:rsidRPr="003D0C9B">
              <w:rPr>
                <w:rFonts w:ascii="Arial" w:hAnsi="Arial" w:cs="Arial"/>
              </w:rPr>
              <w:t xml:space="preserve"> nueva, reparada o modificada, se debe realizar una </w:t>
            </w:r>
            <w:r w:rsidR="004E6378">
              <w:rPr>
                <w:rFonts w:ascii="Arial" w:hAnsi="Arial" w:cs="Arial"/>
              </w:rPr>
              <w:t>r</w:t>
            </w:r>
            <w:r w:rsidR="004E6378" w:rsidRPr="003D0C9B">
              <w:rPr>
                <w:rFonts w:ascii="Arial" w:hAnsi="Arial" w:cs="Arial"/>
              </w:rPr>
              <w:t xml:space="preserve">evisión de </w:t>
            </w:r>
            <w:r w:rsidR="004E6378">
              <w:rPr>
                <w:rFonts w:ascii="Arial" w:hAnsi="Arial" w:cs="Arial"/>
              </w:rPr>
              <w:t>s</w:t>
            </w:r>
            <w:r w:rsidR="004E6378" w:rsidRPr="003D0C9B">
              <w:rPr>
                <w:rFonts w:ascii="Arial" w:hAnsi="Arial" w:cs="Arial"/>
              </w:rPr>
              <w:t xml:space="preserve">eguridad de </w:t>
            </w:r>
            <w:r w:rsidR="004E6378">
              <w:rPr>
                <w:rFonts w:ascii="Arial" w:hAnsi="Arial" w:cs="Arial"/>
              </w:rPr>
              <w:t>p</w:t>
            </w:r>
            <w:r w:rsidR="004E6378" w:rsidRPr="003D0C9B">
              <w:rPr>
                <w:rFonts w:ascii="Arial" w:hAnsi="Arial" w:cs="Arial"/>
              </w:rPr>
              <w:t xml:space="preserve">re-arranque (RSPA) para verificar que se hayan cumplido los aspectos de Seguridad Industrial, Seguridad Operativa y protección al medio ambiente del </w:t>
            </w:r>
            <w:r w:rsidR="004E6378">
              <w:rPr>
                <w:rFonts w:ascii="Arial" w:hAnsi="Arial" w:cs="Arial"/>
              </w:rPr>
              <w:t>d</w:t>
            </w:r>
            <w:r w:rsidR="004E6378" w:rsidRPr="003D0C9B">
              <w:rPr>
                <w:rFonts w:ascii="Arial" w:hAnsi="Arial" w:cs="Arial"/>
              </w:rPr>
              <w:t xml:space="preserve">iseño y </w:t>
            </w:r>
            <w:r w:rsidR="004E6378">
              <w:rPr>
                <w:rFonts w:ascii="Arial" w:hAnsi="Arial" w:cs="Arial"/>
              </w:rPr>
              <w:t>c</w:t>
            </w:r>
            <w:r w:rsidR="004E6378" w:rsidRPr="003D0C9B">
              <w:rPr>
                <w:rFonts w:ascii="Arial" w:hAnsi="Arial" w:cs="Arial"/>
              </w:rPr>
              <w:t xml:space="preserve">onstrucción o, en su caso, de </w:t>
            </w:r>
            <w:r w:rsidR="004E6378">
              <w:rPr>
                <w:rFonts w:ascii="Arial" w:hAnsi="Arial" w:cs="Arial"/>
              </w:rPr>
              <w:t>o</w:t>
            </w:r>
            <w:r w:rsidR="004E6378" w:rsidRPr="003D0C9B">
              <w:rPr>
                <w:rFonts w:ascii="Arial" w:hAnsi="Arial" w:cs="Arial"/>
              </w:rPr>
              <w:t xml:space="preserve">peración y </w:t>
            </w:r>
            <w:r w:rsidR="004E6378">
              <w:rPr>
                <w:rFonts w:ascii="Arial" w:hAnsi="Arial" w:cs="Arial"/>
              </w:rPr>
              <w:t>m</w:t>
            </w:r>
            <w:r w:rsidR="004E6378" w:rsidRPr="003D0C9B">
              <w:rPr>
                <w:rFonts w:ascii="Arial" w:hAnsi="Arial" w:cs="Arial"/>
              </w:rPr>
              <w:t xml:space="preserve">antenimiento, para una operación segura y debe cumplir con lo siguiente: i) </w:t>
            </w:r>
            <w:r w:rsidR="004E6378">
              <w:rPr>
                <w:rFonts w:ascii="Arial" w:hAnsi="Arial" w:cs="Arial"/>
              </w:rPr>
              <w:t>g</w:t>
            </w:r>
            <w:r w:rsidR="004E6378" w:rsidRPr="003D0C9B">
              <w:rPr>
                <w:rFonts w:ascii="Arial" w:hAnsi="Arial" w:cs="Arial"/>
              </w:rPr>
              <w:t xml:space="preserve">rupo responsable: </w:t>
            </w:r>
            <w:r w:rsidR="004E6378">
              <w:rPr>
                <w:rFonts w:ascii="Arial" w:hAnsi="Arial" w:cs="Arial"/>
              </w:rPr>
              <w:t>s</w:t>
            </w:r>
            <w:r w:rsidR="004E6378" w:rsidRPr="003D0C9B">
              <w:rPr>
                <w:rFonts w:ascii="Arial" w:hAnsi="Arial" w:cs="Arial"/>
              </w:rPr>
              <w:t xml:space="preserve">e debe conformar un grupo responsable de llevar a cabo la RSPA, el cual estará formalizado e integrado por un coordinador y personal con experiencia y conocimientos en diseño, construcción, reparación, modificación o rehabilitación de los equipos e instalaciones, según corresponda; así como aquellos que operarán, darán mantenimiento y ejecutarán las funciones de Seguridad Industrial, Seguridad Operativa y protección al medio ambiente, una vez que se lleve a cabo el inicio o reinicio de la </w:t>
            </w:r>
            <w:r w:rsidR="004E6378">
              <w:rPr>
                <w:rFonts w:ascii="Arial" w:hAnsi="Arial" w:cs="Arial"/>
              </w:rPr>
              <w:t>o</w:t>
            </w:r>
            <w:r w:rsidR="004E6378" w:rsidRPr="003D0C9B">
              <w:rPr>
                <w:rFonts w:ascii="Arial" w:hAnsi="Arial" w:cs="Arial"/>
              </w:rPr>
              <w:t xml:space="preserve">peración, ii) </w:t>
            </w:r>
            <w:r w:rsidR="004E6378">
              <w:rPr>
                <w:rFonts w:ascii="Arial" w:hAnsi="Arial" w:cs="Arial"/>
              </w:rPr>
              <w:t>r</w:t>
            </w:r>
            <w:r w:rsidR="004E6378" w:rsidRPr="003D0C9B">
              <w:rPr>
                <w:rFonts w:ascii="Arial" w:hAnsi="Arial" w:cs="Arial"/>
              </w:rPr>
              <w:t xml:space="preserve">evisión documental: </w:t>
            </w:r>
            <w:r w:rsidR="004E6378">
              <w:rPr>
                <w:rFonts w:ascii="Arial" w:hAnsi="Arial" w:cs="Arial"/>
              </w:rPr>
              <w:t>l</w:t>
            </w:r>
            <w:r w:rsidR="004E6378" w:rsidRPr="003D0C9B">
              <w:rPr>
                <w:rFonts w:ascii="Arial" w:hAnsi="Arial" w:cs="Arial"/>
              </w:rPr>
              <w:t xml:space="preserve">a revisión documental de la </w:t>
            </w:r>
            <w:r w:rsidR="002A79DA">
              <w:rPr>
                <w:rFonts w:ascii="Arial" w:hAnsi="Arial" w:cs="Arial"/>
              </w:rPr>
              <w:t>Planta de Distribución</w:t>
            </w:r>
            <w:r w:rsidR="004E6378" w:rsidRPr="003D0C9B">
              <w:rPr>
                <w:rFonts w:ascii="Arial" w:hAnsi="Arial" w:cs="Arial"/>
              </w:rPr>
              <w:t xml:space="preserve"> debe llevarse a cabo por el grupo responsable, utilizando las listas de verificación documental para registrar los resultados (</w:t>
            </w:r>
            <w:r w:rsidR="004E6378">
              <w:rPr>
                <w:rFonts w:ascii="Arial" w:hAnsi="Arial" w:cs="Arial"/>
              </w:rPr>
              <w:t>h</w:t>
            </w:r>
            <w:r w:rsidR="004E6378" w:rsidRPr="003D0C9B">
              <w:rPr>
                <w:rFonts w:ascii="Arial" w:hAnsi="Arial" w:cs="Arial"/>
              </w:rPr>
              <w:t xml:space="preserve">allazgos) de la revisión, iii) </w:t>
            </w:r>
            <w:r w:rsidR="004E6378">
              <w:rPr>
                <w:rFonts w:ascii="Arial" w:hAnsi="Arial" w:cs="Arial"/>
              </w:rPr>
              <w:t>r</w:t>
            </w:r>
            <w:r w:rsidR="004E6378" w:rsidRPr="003D0C9B">
              <w:rPr>
                <w:rFonts w:ascii="Arial" w:hAnsi="Arial" w:cs="Arial"/>
              </w:rPr>
              <w:t xml:space="preserve">evisión física: </w:t>
            </w:r>
            <w:r w:rsidR="004E6378">
              <w:rPr>
                <w:rFonts w:ascii="Arial" w:hAnsi="Arial" w:cs="Arial"/>
              </w:rPr>
              <w:t>l</w:t>
            </w:r>
            <w:r w:rsidR="004E6378" w:rsidRPr="003D0C9B">
              <w:rPr>
                <w:rFonts w:ascii="Arial" w:hAnsi="Arial" w:cs="Arial"/>
              </w:rPr>
              <w:t xml:space="preserve">a revisión física de la </w:t>
            </w:r>
            <w:r w:rsidR="002A79DA">
              <w:rPr>
                <w:rFonts w:ascii="Arial" w:hAnsi="Arial" w:cs="Arial"/>
              </w:rPr>
              <w:t>Planta de Distribución</w:t>
            </w:r>
            <w:r w:rsidR="004E6378" w:rsidRPr="003D0C9B">
              <w:rPr>
                <w:rFonts w:ascii="Arial" w:hAnsi="Arial" w:cs="Arial"/>
              </w:rPr>
              <w:t xml:space="preserve"> debe llevarse a cabo por el grupo responsable, a través de recorridos en la planta para verificar que los equipos e instalaciones cumplen, como mínimo, con los requisitos establecidos en la fracción III del numeral 6.6.2.3 de</w:t>
            </w:r>
            <w:r w:rsidR="004E6378">
              <w:rPr>
                <w:rFonts w:ascii="Arial" w:hAnsi="Arial" w:cs="Arial"/>
              </w:rPr>
              <w:t xml:space="preserve"> la regulación propuesta, l</w:t>
            </w:r>
            <w:r w:rsidR="004E6378" w:rsidRPr="003D0C9B">
              <w:rPr>
                <w:rFonts w:ascii="Arial" w:hAnsi="Arial" w:cs="Arial"/>
              </w:rPr>
              <w:t xml:space="preserve">os resultados de la </w:t>
            </w:r>
            <w:r w:rsidR="004E6378" w:rsidRPr="003D0C9B">
              <w:rPr>
                <w:rFonts w:ascii="Arial" w:hAnsi="Arial" w:cs="Arial"/>
              </w:rPr>
              <w:lastRenderedPageBreak/>
              <w:t xml:space="preserve">revisión se deben asentar en listas de verificación pre-arranque generadas para tal fin; iv) </w:t>
            </w:r>
            <w:r w:rsidR="004E6378">
              <w:rPr>
                <w:rFonts w:ascii="Arial" w:hAnsi="Arial" w:cs="Arial"/>
              </w:rPr>
              <w:t>r</w:t>
            </w:r>
            <w:r w:rsidR="004E6378" w:rsidRPr="003D0C9B">
              <w:rPr>
                <w:rFonts w:ascii="Arial" w:hAnsi="Arial" w:cs="Arial"/>
              </w:rPr>
              <w:t xml:space="preserve">esultados: </w:t>
            </w:r>
            <w:r w:rsidR="004E6378">
              <w:rPr>
                <w:rFonts w:ascii="Arial" w:hAnsi="Arial" w:cs="Arial"/>
              </w:rPr>
              <w:t>c</w:t>
            </w:r>
            <w:r w:rsidR="004E6378" w:rsidRPr="003D0C9B">
              <w:rPr>
                <w:rFonts w:ascii="Arial" w:hAnsi="Arial" w:cs="Arial"/>
              </w:rPr>
              <w:t xml:space="preserve">on los resultados asentados en la lista de verificación pre-arranque de la revisión documental y física, el grupo responsable debe generar un programa de atención para atender aquellos </w:t>
            </w:r>
            <w:r w:rsidR="004E6378">
              <w:rPr>
                <w:rFonts w:ascii="Arial" w:hAnsi="Arial" w:cs="Arial"/>
              </w:rPr>
              <w:t>h</w:t>
            </w:r>
            <w:r w:rsidR="004E6378" w:rsidRPr="003D0C9B">
              <w:rPr>
                <w:rFonts w:ascii="Arial" w:hAnsi="Arial" w:cs="Arial"/>
              </w:rPr>
              <w:t>allazgos que no cumplen con los requisitos establecidos, mismos que deben ser atendidos previo al inicio o reinicio de operaciones.</w:t>
            </w:r>
            <w:r w:rsidR="004E6378">
              <w:rPr>
                <w:rFonts w:ascii="Arial" w:hAnsi="Arial" w:cs="Arial"/>
              </w:rPr>
              <w:t xml:space="preserve"> </w:t>
            </w:r>
            <w:r w:rsidR="004E6378" w:rsidRPr="00604E39">
              <w:rPr>
                <w:rFonts w:ascii="Arial" w:eastAsia="Montserrat" w:hAnsi="Arial" w:cs="Arial"/>
                <w:lang w:val="es"/>
              </w:rPr>
              <w:t xml:space="preserve">Con estas acciones regulatorias se garantiza responder a las condiciones específicas de las instalaciones, maximizando la seguridad de los operadores y usuarios, al inicio o reinicio de la puesta en operación de los equipos de las </w:t>
            </w:r>
            <w:r w:rsidR="00604E39" w:rsidRPr="00604E39">
              <w:rPr>
                <w:rFonts w:ascii="Arial" w:eastAsia="Montserrat" w:hAnsi="Arial" w:cs="Arial"/>
                <w:lang w:val="es"/>
              </w:rPr>
              <w:t>P</w:t>
            </w:r>
            <w:r w:rsidR="004E6378" w:rsidRPr="00604E39">
              <w:rPr>
                <w:rFonts w:ascii="Arial" w:eastAsia="Montserrat" w:hAnsi="Arial" w:cs="Arial"/>
                <w:lang w:val="es"/>
              </w:rPr>
              <w:t xml:space="preserve">lantas de </w:t>
            </w:r>
            <w:r w:rsidR="00604E39" w:rsidRPr="00604E39">
              <w:rPr>
                <w:rFonts w:ascii="Arial" w:eastAsia="Montserrat" w:hAnsi="Arial" w:cs="Arial"/>
                <w:lang w:val="es"/>
              </w:rPr>
              <w:t>D</w:t>
            </w:r>
            <w:r w:rsidR="004E6378" w:rsidRPr="00604E39">
              <w:rPr>
                <w:rFonts w:ascii="Arial" w:eastAsia="Montserrat" w:hAnsi="Arial" w:cs="Arial"/>
                <w:lang w:val="es"/>
              </w:rPr>
              <w:t>istribución</w:t>
            </w:r>
            <w:r w:rsidR="00604E39" w:rsidRPr="00604E39">
              <w:rPr>
                <w:rFonts w:ascii="Arial" w:eastAsia="Montserrat" w:hAnsi="Arial" w:cs="Arial"/>
                <w:lang w:val="es"/>
              </w:rPr>
              <w:t>.</w:t>
            </w:r>
          </w:p>
        </w:tc>
      </w:tr>
      <w:tr w:rsidR="00A83542" w:rsidRPr="003D0C9B" w14:paraId="1E23D7EC" w14:textId="77777777" w:rsidTr="002D14AF">
        <w:tc>
          <w:tcPr>
            <w:tcW w:w="1733" w:type="dxa"/>
            <w:shd w:val="clear" w:color="auto" w:fill="auto"/>
          </w:tcPr>
          <w:p w14:paraId="7F3A5B7C" w14:textId="24DF8F41"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7CD499FB" w14:textId="45F39726" w:rsidR="00A83542" w:rsidRPr="003D0C9B" w:rsidRDefault="00334CB8" w:rsidP="002D14AF">
            <w:pPr>
              <w:spacing w:after="0" w:line="240" w:lineRule="auto"/>
              <w:jc w:val="center"/>
              <w:rPr>
                <w:rFonts w:ascii="Arial" w:hAnsi="Arial" w:cs="Arial"/>
              </w:rPr>
            </w:pPr>
            <w:r w:rsidRPr="003D0C9B">
              <w:rPr>
                <w:rFonts w:ascii="Arial" w:hAnsi="Arial" w:cs="Arial"/>
              </w:rPr>
              <w:t>6.</w:t>
            </w:r>
            <w:r w:rsidR="008732DD" w:rsidRPr="003D0C9B">
              <w:rPr>
                <w:rFonts w:ascii="Arial" w:hAnsi="Arial" w:cs="Arial"/>
              </w:rPr>
              <w:t>6.3</w:t>
            </w:r>
            <w:r w:rsidR="006126A2">
              <w:rPr>
                <w:rFonts w:ascii="Arial" w:hAnsi="Arial" w:cs="Arial"/>
              </w:rPr>
              <w:t>.1 párrafo segundo y 6.6.3.2</w:t>
            </w:r>
          </w:p>
        </w:tc>
        <w:tc>
          <w:tcPr>
            <w:tcW w:w="6141" w:type="dxa"/>
            <w:shd w:val="clear" w:color="auto" w:fill="auto"/>
          </w:tcPr>
          <w:p w14:paraId="03242ECB" w14:textId="7B2D003A" w:rsidR="00A83542" w:rsidRPr="003D0C9B" w:rsidRDefault="008732DD" w:rsidP="002C6E5B">
            <w:pPr>
              <w:spacing w:after="0" w:line="240" w:lineRule="auto"/>
              <w:jc w:val="both"/>
              <w:rPr>
                <w:rFonts w:ascii="Arial" w:hAnsi="Arial" w:cs="Arial"/>
              </w:rPr>
            </w:pPr>
            <w:r w:rsidRPr="003D0C9B">
              <w:rPr>
                <w:rFonts w:ascii="Arial" w:hAnsi="Arial" w:cs="Arial"/>
              </w:rPr>
              <w:t>Se establece que</w:t>
            </w:r>
            <w:r w:rsidR="006126A2">
              <w:rPr>
                <w:rFonts w:ascii="Arial" w:hAnsi="Arial" w:cs="Arial"/>
              </w:rPr>
              <w:t xml:space="preserve"> </w:t>
            </w:r>
            <w:r w:rsidR="004C029E">
              <w:rPr>
                <w:rFonts w:ascii="Arial" w:hAnsi="Arial" w:cs="Arial"/>
              </w:rPr>
              <w:t>e</w:t>
            </w:r>
            <w:r w:rsidRPr="003D0C9B">
              <w:rPr>
                <w:rFonts w:ascii="Arial" w:hAnsi="Arial" w:cs="Arial"/>
              </w:rPr>
              <w:t xml:space="preserve">l Regulado debe conservar y tener disponible en sus </w:t>
            </w:r>
            <w:r w:rsidR="004C029E">
              <w:rPr>
                <w:rFonts w:ascii="Arial" w:hAnsi="Arial" w:cs="Arial"/>
              </w:rPr>
              <w:t>i</w:t>
            </w:r>
            <w:r w:rsidRPr="003D0C9B">
              <w:rPr>
                <w:rFonts w:ascii="Arial" w:hAnsi="Arial" w:cs="Arial"/>
              </w:rPr>
              <w:t xml:space="preserve">nstalaciones, en formato físico o electrónico, el </w:t>
            </w:r>
            <w:r w:rsidR="004C029E">
              <w:rPr>
                <w:rFonts w:ascii="Arial" w:hAnsi="Arial" w:cs="Arial"/>
              </w:rPr>
              <w:t>d</w:t>
            </w:r>
            <w:r w:rsidRPr="003D0C9B">
              <w:rPr>
                <w:rFonts w:ascii="Arial" w:hAnsi="Arial" w:cs="Arial"/>
              </w:rPr>
              <w:t xml:space="preserve">ictamen de </w:t>
            </w:r>
            <w:r w:rsidR="004C029E">
              <w:rPr>
                <w:rFonts w:ascii="Arial" w:hAnsi="Arial" w:cs="Arial"/>
              </w:rPr>
              <w:t>c</w:t>
            </w:r>
            <w:r w:rsidRPr="003D0C9B">
              <w:rPr>
                <w:rFonts w:ascii="Arial" w:hAnsi="Arial" w:cs="Arial"/>
              </w:rPr>
              <w:t>onstrucción, por un periodo mínimo de 5 años, para cuando dicha información sea requerida por la Agencia. A</w:t>
            </w:r>
            <w:r w:rsidR="006126A2">
              <w:rPr>
                <w:rFonts w:ascii="Arial" w:hAnsi="Arial" w:cs="Arial"/>
              </w:rPr>
              <w:t>simismo se señala que</w:t>
            </w:r>
            <w:r w:rsidRPr="003D0C9B">
              <w:rPr>
                <w:rFonts w:ascii="Arial" w:hAnsi="Arial" w:cs="Arial"/>
              </w:rPr>
              <w:t>, cuando la RSPA se efectúe en varias etapas, el Regulado debe obtener la validación correspondiente para cada etapa de acuerdo con el numeral 6.6.2 y se obtendrá un s</w:t>
            </w:r>
            <w:r w:rsidR="00BD2C0B">
              <w:rPr>
                <w:rFonts w:ascii="Arial" w:hAnsi="Arial" w:cs="Arial"/>
              </w:rPr>
              <w:t>o</w:t>
            </w:r>
            <w:r w:rsidRPr="003D0C9B">
              <w:rPr>
                <w:rFonts w:ascii="Arial" w:hAnsi="Arial" w:cs="Arial"/>
              </w:rPr>
              <w:t xml:space="preserve">lo </w:t>
            </w:r>
            <w:r w:rsidR="004C029E">
              <w:rPr>
                <w:rFonts w:ascii="Arial" w:hAnsi="Arial" w:cs="Arial"/>
              </w:rPr>
              <w:t>d</w:t>
            </w:r>
            <w:r w:rsidRPr="003D0C9B">
              <w:rPr>
                <w:rFonts w:ascii="Arial" w:hAnsi="Arial" w:cs="Arial"/>
              </w:rPr>
              <w:t xml:space="preserve">ictamen de </w:t>
            </w:r>
            <w:r w:rsidR="004C029E">
              <w:rPr>
                <w:rFonts w:ascii="Arial" w:hAnsi="Arial" w:cs="Arial"/>
              </w:rPr>
              <w:t>c</w:t>
            </w:r>
            <w:r w:rsidRPr="003D0C9B">
              <w:rPr>
                <w:rFonts w:ascii="Arial" w:hAnsi="Arial" w:cs="Arial"/>
              </w:rPr>
              <w:t xml:space="preserve">onstrucción que valide la totalidad de las revisiones que fueron necesarias para el inicio o reinicio de las operaciones de </w:t>
            </w:r>
            <w:r w:rsidR="008C6D5B">
              <w:rPr>
                <w:rFonts w:ascii="Arial" w:hAnsi="Arial" w:cs="Arial"/>
              </w:rPr>
              <w:t>P</w:t>
            </w:r>
            <w:r w:rsidRPr="003D0C9B">
              <w:rPr>
                <w:rFonts w:ascii="Arial" w:hAnsi="Arial" w:cs="Arial"/>
              </w:rPr>
              <w:t>lanta.</w:t>
            </w:r>
            <w:r w:rsidR="00C270BB">
              <w:rPr>
                <w:rFonts w:ascii="Arial" w:hAnsi="Arial" w:cs="Arial"/>
              </w:rPr>
              <w:t xml:space="preserve"> </w:t>
            </w:r>
            <w:r w:rsidR="00D2729C">
              <w:rPr>
                <w:rFonts w:ascii="Arial" w:hAnsi="Arial" w:cs="Arial"/>
              </w:rPr>
              <w:t xml:space="preserve">Las acciones regulatorias señaladas, son de vital importancia, toda vez que la </w:t>
            </w:r>
            <w:r w:rsidR="00C270BB" w:rsidRPr="009625A9">
              <w:rPr>
                <w:rFonts w:ascii="Arial" w:hAnsi="Arial" w:cs="Arial"/>
              </w:rPr>
              <w:t>conservación de información es fundamental para fines de inspección, supervisión y vigilancia que se encuentran establecidas en la Ley de la Agencia Nacional de Seguridad Industrial y de Protección al Medio Ambiente del Sector Hidrocarburos y su Reglamento</w:t>
            </w:r>
            <w:r w:rsidR="005735B4">
              <w:rPr>
                <w:rFonts w:ascii="Arial" w:hAnsi="Arial" w:cs="Arial"/>
              </w:rPr>
              <w:t>.</w:t>
            </w:r>
            <w:r w:rsidR="00D2729C">
              <w:rPr>
                <w:rFonts w:ascii="Arial" w:hAnsi="Arial" w:cs="Arial"/>
              </w:rPr>
              <w:t xml:space="preserve"> Asimismo, se brinda certeza jurídica</w:t>
            </w:r>
            <w:r w:rsidR="009625A9">
              <w:rPr>
                <w:rFonts w:ascii="Arial" w:hAnsi="Arial" w:cs="Arial"/>
              </w:rPr>
              <w:t>,</w:t>
            </w:r>
            <w:r w:rsidR="00D2729C">
              <w:rPr>
                <w:rFonts w:ascii="Arial" w:hAnsi="Arial" w:cs="Arial"/>
              </w:rPr>
              <w:t xml:space="preserve"> respecto de </w:t>
            </w:r>
            <w:r w:rsidR="009625A9">
              <w:rPr>
                <w:rFonts w:ascii="Arial" w:hAnsi="Arial" w:cs="Arial"/>
              </w:rPr>
              <w:t xml:space="preserve">los requerimientos de validación asociados a la revisión de seguridad de pre-arranque. </w:t>
            </w:r>
          </w:p>
        </w:tc>
      </w:tr>
      <w:tr w:rsidR="00A83542" w:rsidRPr="003D0C9B" w14:paraId="6F0E96F3" w14:textId="77777777" w:rsidTr="002D14AF">
        <w:tc>
          <w:tcPr>
            <w:tcW w:w="1733" w:type="dxa"/>
            <w:shd w:val="clear" w:color="auto" w:fill="auto"/>
          </w:tcPr>
          <w:p w14:paraId="601F38B9" w14:textId="632B5058" w:rsidR="00A83542" w:rsidRPr="003D0C9B" w:rsidRDefault="003D0C9B" w:rsidP="002D14AF">
            <w:pPr>
              <w:spacing w:after="0" w:line="240" w:lineRule="auto"/>
              <w:jc w:val="center"/>
              <w:rPr>
                <w:rFonts w:ascii="Arial" w:hAnsi="Arial" w:cs="Arial"/>
              </w:rPr>
            </w:pPr>
            <w:r w:rsidRPr="003D0C9B">
              <w:rPr>
                <w:rFonts w:ascii="Arial" w:hAnsi="Arial" w:cs="Arial"/>
              </w:rPr>
              <w:t>Obligaciones</w:t>
            </w:r>
            <w:r w:rsidR="003460B6">
              <w:rPr>
                <w:rFonts w:ascii="Arial" w:hAnsi="Arial" w:cs="Arial"/>
              </w:rPr>
              <w:t xml:space="preserve"> y restricciones</w:t>
            </w:r>
          </w:p>
        </w:tc>
        <w:tc>
          <w:tcPr>
            <w:tcW w:w="1520" w:type="dxa"/>
            <w:shd w:val="clear" w:color="auto" w:fill="auto"/>
          </w:tcPr>
          <w:p w14:paraId="28D006B2" w14:textId="5F349ED1" w:rsidR="00A83542" w:rsidRPr="003D0C9B" w:rsidRDefault="00EC5453" w:rsidP="002D14AF">
            <w:pPr>
              <w:spacing w:after="0" w:line="240" w:lineRule="auto"/>
              <w:jc w:val="center"/>
              <w:rPr>
                <w:rFonts w:ascii="Arial" w:hAnsi="Arial" w:cs="Arial"/>
              </w:rPr>
            </w:pPr>
            <w:r w:rsidRPr="003D0C9B">
              <w:rPr>
                <w:rFonts w:ascii="Arial" w:hAnsi="Arial" w:cs="Arial"/>
              </w:rPr>
              <w:t>7.1</w:t>
            </w:r>
          </w:p>
        </w:tc>
        <w:tc>
          <w:tcPr>
            <w:tcW w:w="6141" w:type="dxa"/>
            <w:shd w:val="clear" w:color="auto" w:fill="auto"/>
          </w:tcPr>
          <w:p w14:paraId="4F9DAD4F" w14:textId="73B86729" w:rsidR="00A83542" w:rsidRPr="003D0C9B" w:rsidRDefault="008A4A65" w:rsidP="002C6E5B">
            <w:pPr>
              <w:spacing w:after="0" w:line="240" w:lineRule="auto"/>
              <w:jc w:val="both"/>
              <w:rPr>
                <w:rFonts w:ascii="Arial" w:hAnsi="Arial" w:cs="Arial"/>
                <w:lang w:val="es-ES"/>
              </w:rPr>
            </w:pPr>
            <w:r w:rsidRPr="003D0C9B">
              <w:rPr>
                <w:rFonts w:ascii="Arial" w:hAnsi="Arial" w:cs="Arial"/>
              </w:rPr>
              <w:t>Respecto de las disposiciones operativas</w:t>
            </w:r>
            <w:r w:rsidR="009D5647" w:rsidRPr="003D0C9B">
              <w:rPr>
                <w:rFonts w:ascii="Arial" w:hAnsi="Arial" w:cs="Arial"/>
              </w:rPr>
              <w:t>,</w:t>
            </w:r>
            <w:r w:rsidRPr="003D0C9B">
              <w:rPr>
                <w:rFonts w:ascii="Arial" w:hAnsi="Arial" w:cs="Arial"/>
              </w:rPr>
              <w:t xml:space="preserve"> se establece lo siguiente: </w:t>
            </w:r>
            <w:r w:rsidR="00F22657" w:rsidRPr="003D0C9B">
              <w:rPr>
                <w:rFonts w:ascii="Arial" w:hAnsi="Arial" w:cs="Arial"/>
              </w:rPr>
              <w:t xml:space="preserve">i) </w:t>
            </w:r>
            <w:r w:rsidR="003460B6">
              <w:rPr>
                <w:rFonts w:ascii="Arial" w:hAnsi="Arial" w:cs="Arial"/>
              </w:rPr>
              <w:t>s</w:t>
            </w:r>
            <w:r w:rsidR="00F22657" w:rsidRPr="003D0C9B">
              <w:rPr>
                <w:rFonts w:ascii="Arial" w:hAnsi="Arial" w:cs="Arial"/>
              </w:rPr>
              <w:t xml:space="preserve">e debe contar con un </w:t>
            </w:r>
            <w:r w:rsidR="003460B6">
              <w:rPr>
                <w:rFonts w:ascii="Arial" w:hAnsi="Arial" w:cs="Arial"/>
              </w:rPr>
              <w:t>m</w:t>
            </w:r>
            <w:r w:rsidR="00F22657" w:rsidRPr="003D0C9B">
              <w:rPr>
                <w:rFonts w:ascii="Arial" w:hAnsi="Arial" w:cs="Arial"/>
              </w:rPr>
              <w:t xml:space="preserve">anual de </w:t>
            </w:r>
            <w:r w:rsidR="003460B6">
              <w:rPr>
                <w:rFonts w:ascii="Arial" w:hAnsi="Arial" w:cs="Arial"/>
              </w:rPr>
              <w:t>o</w:t>
            </w:r>
            <w:r w:rsidR="00F22657" w:rsidRPr="003D0C9B">
              <w:rPr>
                <w:rFonts w:ascii="Arial" w:hAnsi="Arial" w:cs="Arial"/>
              </w:rPr>
              <w:t xml:space="preserve">peración, ii) </w:t>
            </w:r>
            <w:r w:rsidR="003460B6">
              <w:rPr>
                <w:rFonts w:ascii="Arial" w:hAnsi="Arial" w:cs="Arial"/>
              </w:rPr>
              <w:t>e</w:t>
            </w:r>
            <w:r w:rsidR="00F22657" w:rsidRPr="003D0C9B">
              <w:rPr>
                <w:rFonts w:ascii="Arial" w:hAnsi="Arial" w:cs="Arial"/>
              </w:rPr>
              <w:t xml:space="preserve">l </w:t>
            </w:r>
            <w:r w:rsidR="003460B6">
              <w:rPr>
                <w:rFonts w:ascii="Arial" w:hAnsi="Arial" w:cs="Arial"/>
              </w:rPr>
              <w:t>m</w:t>
            </w:r>
            <w:r w:rsidR="00F22657" w:rsidRPr="003D0C9B">
              <w:rPr>
                <w:rFonts w:ascii="Arial" w:hAnsi="Arial" w:cs="Arial"/>
              </w:rPr>
              <w:t xml:space="preserve">anual de </w:t>
            </w:r>
            <w:r w:rsidR="003460B6">
              <w:rPr>
                <w:rFonts w:ascii="Arial" w:hAnsi="Arial" w:cs="Arial"/>
              </w:rPr>
              <w:t>o</w:t>
            </w:r>
            <w:r w:rsidR="00F22657" w:rsidRPr="003D0C9B">
              <w:rPr>
                <w:rFonts w:ascii="Arial" w:hAnsi="Arial" w:cs="Arial"/>
              </w:rPr>
              <w:t xml:space="preserve">peración debe estar disponible en un lugar de acceso inmediato para el personal operativo, iii) </w:t>
            </w:r>
            <w:r w:rsidR="003460B6">
              <w:rPr>
                <w:rFonts w:ascii="Arial" w:hAnsi="Arial" w:cs="Arial"/>
              </w:rPr>
              <w:t>s</w:t>
            </w:r>
            <w:r w:rsidR="00F22657" w:rsidRPr="003D0C9B">
              <w:rPr>
                <w:rFonts w:ascii="Arial" w:hAnsi="Arial" w:cs="Arial"/>
              </w:rPr>
              <w:t xml:space="preserve">e debe contar con el personal competente para ejecutar los procedimientos de seguridad implementados, iv) </w:t>
            </w:r>
            <w:r w:rsidR="003460B6">
              <w:rPr>
                <w:rFonts w:ascii="Arial" w:hAnsi="Arial" w:cs="Arial"/>
              </w:rPr>
              <w:t>c</w:t>
            </w:r>
            <w:r w:rsidR="00F22657" w:rsidRPr="003D0C9B">
              <w:rPr>
                <w:rFonts w:ascii="Arial" w:hAnsi="Arial" w:cs="Arial"/>
              </w:rPr>
              <w:t xml:space="preserve">uando se pare la operación de la </w:t>
            </w:r>
            <w:r w:rsidR="002A79DA">
              <w:rPr>
                <w:rFonts w:ascii="Arial" w:hAnsi="Arial" w:cs="Arial"/>
              </w:rPr>
              <w:t>Planta de Distribución</w:t>
            </w:r>
            <w:r w:rsidR="00F22657" w:rsidRPr="003D0C9B">
              <w:rPr>
                <w:rFonts w:ascii="Arial" w:hAnsi="Arial" w:cs="Arial"/>
              </w:rPr>
              <w:t xml:space="preserve"> por motivo de una reparación, modificación, paro temporal o un accidente  se debe ejecutar una RSPA para reiniciar operaciones, v) </w:t>
            </w:r>
            <w:r w:rsidR="003460B6">
              <w:rPr>
                <w:rFonts w:ascii="Arial" w:hAnsi="Arial" w:cs="Arial"/>
              </w:rPr>
              <w:t>a</w:t>
            </w:r>
            <w:r w:rsidR="00F22657" w:rsidRPr="003D0C9B">
              <w:rPr>
                <w:rFonts w:ascii="Arial" w:hAnsi="Arial" w:cs="Arial"/>
              </w:rPr>
              <w:t xml:space="preserve">dicional a los periodos definidos por el Regulado para la actualización del </w:t>
            </w:r>
            <w:r w:rsidR="003460B6">
              <w:rPr>
                <w:rFonts w:ascii="Arial" w:hAnsi="Arial" w:cs="Arial"/>
              </w:rPr>
              <w:t>m</w:t>
            </w:r>
            <w:r w:rsidR="00F22657" w:rsidRPr="003D0C9B">
              <w:rPr>
                <w:rFonts w:ascii="Arial" w:hAnsi="Arial" w:cs="Arial"/>
              </w:rPr>
              <w:t xml:space="preserve">anual de </w:t>
            </w:r>
            <w:r w:rsidR="003460B6">
              <w:rPr>
                <w:rFonts w:ascii="Arial" w:hAnsi="Arial" w:cs="Arial"/>
              </w:rPr>
              <w:t>o</w:t>
            </w:r>
            <w:r w:rsidR="00F22657" w:rsidRPr="003D0C9B">
              <w:rPr>
                <w:rFonts w:ascii="Arial" w:hAnsi="Arial" w:cs="Arial"/>
              </w:rPr>
              <w:t xml:space="preserve">peración, </w:t>
            </w:r>
            <w:r w:rsidR="00BD2C0B">
              <w:rPr>
                <w:rFonts w:ascii="Arial" w:hAnsi="Arial" w:cs="Arial"/>
              </w:rPr>
              <w:t>é</w:t>
            </w:r>
            <w:r w:rsidR="00F22657" w:rsidRPr="003D0C9B">
              <w:rPr>
                <w:rFonts w:ascii="Arial" w:hAnsi="Arial" w:cs="Arial"/>
              </w:rPr>
              <w:t xml:space="preserve">ste se debe revisar y actualizar cuando </w:t>
            </w:r>
            <w:r w:rsidR="003460B6">
              <w:rPr>
                <w:rFonts w:ascii="Arial" w:hAnsi="Arial" w:cs="Arial"/>
              </w:rPr>
              <w:t>s</w:t>
            </w:r>
            <w:r w:rsidR="00F22657" w:rsidRPr="003D0C9B">
              <w:rPr>
                <w:rFonts w:ascii="Arial" w:hAnsi="Arial" w:cs="Arial"/>
              </w:rPr>
              <w:t xml:space="preserve">e cuente con recomendaciones del tipo operativas derivadas del </w:t>
            </w:r>
            <w:r w:rsidR="003460B6">
              <w:rPr>
                <w:rFonts w:ascii="Arial" w:hAnsi="Arial" w:cs="Arial"/>
              </w:rPr>
              <w:t>a</w:t>
            </w:r>
            <w:r w:rsidR="00F22657" w:rsidRPr="003D0C9B">
              <w:rPr>
                <w:rFonts w:ascii="Arial" w:hAnsi="Arial" w:cs="Arial"/>
              </w:rPr>
              <w:t xml:space="preserve">nálisis de </w:t>
            </w:r>
            <w:r w:rsidR="003460B6">
              <w:rPr>
                <w:rFonts w:ascii="Arial" w:hAnsi="Arial" w:cs="Arial"/>
              </w:rPr>
              <w:t>r</w:t>
            </w:r>
            <w:r w:rsidR="00F22657" w:rsidRPr="003D0C9B">
              <w:rPr>
                <w:rFonts w:ascii="Arial" w:hAnsi="Arial" w:cs="Arial"/>
              </w:rPr>
              <w:t xml:space="preserve">iesgo para la etapa de </w:t>
            </w:r>
            <w:r w:rsidR="003460B6">
              <w:rPr>
                <w:rFonts w:ascii="Arial" w:hAnsi="Arial" w:cs="Arial"/>
              </w:rPr>
              <w:t>o</w:t>
            </w:r>
            <w:r w:rsidR="00F22657" w:rsidRPr="003D0C9B">
              <w:rPr>
                <w:rFonts w:ascii="Arial" w:hAnsi="Arial" w:cs="Arial"/>
              </w:rPr>
              <w:t xml:space="preserve">peración y </w:t>
            </w:r>
            <w:r w:rsidR="003460B6">
              <w:rPr>
                <w:rFonts w:ascii="Arial" w:hAnsi="Arial" w:cs="Arial"/>
              </w:rPr>
              <w:t>m</w:t>
            </w:r>
            <w:r w:rsidR="00F22657" w:rsidRPr="003D0C9B">
              <w:rPr>
                <w:rFonts w:ascii="Arial" w:hAnsi="Arial" w:cs="Arial"/>
              </w:rPr>
              <w:t xml:space="preserve">antenimiento, vi) </w:t>
            </w:r>
            <w:r w:rsidR="003460B6">
              <w:rPr>
                <w:rFonts w:ascii="Arial" w:hAnsi="Arial" w:cs="Arial"/>
              </w:rPr>
              <w:t>s</w:t>
            </w:r>
            <w:r w:rsidR="00F22657" w:rsidRPr="003D0C9B">
              <w:rPr>
                <w:rFonts w:ascii="Arial" w:hAnsi="Arial" w:cs="Arial"/>
              </w:rPr>
              <w:t xml:space="preserve">e debe contar con una copia del dictamen de la NOM-001-SEDE-2012 vigente, la cual no debe ser mayor a 5 años, vii) </w:t>
            </w:r>
            <w:r w:rsidR="003460B6">
              <w:rPr>
                <w:rFonts w:ascii="Arial" w:hAnsi="Arial" w:cs="Arial"/>
              </w:rPr>
              <w:t>s</w:t>
            </w:r>
            <w:r w:rsidR="00F22657" w:rsidRPr="003D0C9B">
              <w:rPr>
                <w:rFonts w:ascii="Arial" w:hAnsi="Arial" w:cs="Arial"/>
              </w:rPr>
              <w:t xml:space="preserve">e debe contar con un procedimiento para el control del acceso, circulación y salida de vehículos, viii) </w:t>
            </w:r>
            <w:r w:rsidR="003460B6">
              <w:rPr>
                <w:rFonts w:ascii="Arial" w:hAnsi="Arial" w:cs="Arial"/>
              </w:rPr>
              <w:t>e</w:t>
            </w:r>
            <w:r w:rsidR="00F22657" w:rsidRPr="003D0C9B">
              <w:rPr>
                <w:rFonts w:ascii="Arial" w:hAnsi="Arial" w:cs="Arial"/>
              </w:rPr>
              <w:t xml:space="preserve">l acceso a la </w:t>
            </w:r>
            <w:r w:rsidR="002A79DA">
              <w:rPr>
                <w:rFonts w:ascii="Arial" w:hAnsi="Arial" w:cs="Arial"/>
              </w:rPr>
              <w:t>Planta de Distribución</w:t>
            </w:r>
            <w:r w:rsidR="00F22657" w:rsidRPr="003D0C9B">
              <w:rPr>
                <w:rFonts w:ascii="Arial" w:hAnsi="Arial" w:cs="Arial"/>
              </w:rPr>
              <w:t xml:space="preserve">, las zonas de circulación de vehículos y la salida de emergencia deben mantenerse libres de obstrucciones, ix) </w:t>
            </w:r>
            <w:r w:rsidR="003460B6">
              <w:rPr>
                <w:rFonts w:ascii="Arial" w:hAnsi="Arial" w:cs="Arial"/>
              </w:rPr>
              <w:t>l</w:t>
            </w:r>
            <w:r w:rsidR="00F22657" w:rsidRPr="003D0C9B">
              <w:rPr>
                <w:rFonts w:ascii="Arial" w:hAnsi="Arial" w:cs="Arial"/>
              </w:rPr>
              <w:t xml:space="preserve">as puertas de los accesos deben mantenerse sin daños que impidan su funcionamiento, x) </w:t>
            </w:r>
            <w:r w:rsidR="003460B6">
              <w:rPr>
                <w:rFonts w:ascii="Arial" w:hAnsi="Arial" w:cs="Arial"/>
              </w:rPr>
              <w:t>s</w:t>
            </w:r>
            <w:r w:rsidR="00F22657" w:rsidRPr="003D0C9B">
              <w:rPr>
                <w:rFonts w:ascii="Arial" w:hAnsi="Arial" w:cs="Arial"/>
              </w:rPr>
              <w:t xml:space="preserve">e debe asegurar el acceso a la </w:t>
            </w:r>
            <w:r w:rsidR="002A79DA">
              <w:rPr>
                <w:rFonts w:ascii="Arial" w:hAnsi="Arial" w:cs="Arial"/>
              </w:rPr>
              <w:t xml:space="preserve">Planta de </w:t>
            </w:r>
            <w:r w:rsidR="002A79DA">
              <w:rPr>
                <w:rFonts w:ascii="Arial" w:hAnsi="Arial" w:cs="Arial"/>
              </w:rPr>
              <w:lastRenderedPageBreak/>
              <w:t>Distribución</w:t>
            </w:r>
            <w:r w:rsidR="00F22657" w:rsidRPr="003D0C9B">
              <w:rPr>
                <w:rFonts w:ascii="Arial" w:hAnsi="Arial" w:cs="Arial"/>
              </w:rPr>
              <w:t xml:space="preserve"> s</w:t>
            </w:r>
            <w:r w:rsidR="004B7EAB">
              <w:rPr>
                <w:rFonts w:ascii="Arial" w:hAnsi="Arial" w:cs="Arial"/>
              </w:rPr>
              <w:t>ó</w:t>
            </w:r>
            <w:r w:rsidR="00F22657" w:rsidRPr="003D0C9B">
              <w:rPr>
                <w:rFonts w:ascii="Arial" w:hAnsi="Arial" w:cs="Arial"/>
              </w:rPr>
              <w:t xml:space="preserve">lo a personal autorizado y contar con bitácora de registro de acceso y salida, xi) </w:t>
            </w:r>
            <w:r w:rsidR="004B7EAB">
              <w:rPr>
                <w:rFonts w:ascii="Arial" w:hAnsi="Arial" w:cs="Arial"/>
              </w:rPr>
              <w:t>l</w:t>
            </w:r>
            <w:r w:rsidR="004B7EAB" w:rsidRPr="004B7EAB">
              <w:rPr>
                <w:rFonts w:ascii="Arial" w:hAnsi="Arial" w:cs="Arial"/>
              </w:rPr>
              <w:t>os vehículos que no cuenten  con sistema de inyección electrónica deben contar con mata-chispas; así como los motores para la operación de bombas o compresores portátiles, en caso de contar con ellos</w:t>
            </w:r>
            <w:r w:rsidR="00F22657" w:rsidRPr="003D0C9B">
              <w:rPr>
                <w:rFonts w:ascii="Arial" w:hAnsi="Arial" w:cs="Arial"/>
              </w:rPr>
              <w:t xml:space="preserve">, xii) </w:t>
            </w:r>
            <w:r w:rsidR="004B7EAB">
              <w:rPr>
                <w:rFonts w:ascii="Arial" w:hAnsi="Arial" w:cs="Arial"/>
              </w:rPr>
              <w:t>l</w:t>
            </w:r>
            <w:r w:rsidR="004B7EAB" w:rsidRPr="004B7EAB">
              <w:rPr>
                <w:rFonts w:ascii="Arial" w:hAnsi="Arial" w:cs="Arial"/>
              </w:rPr>
              <w:t>a Planta de Distribución solo debe permitir el acceso a vehículos para el Transporte y la Distribución que cumplan con el marcado de seguridad para Gas L</w:t>
            </w:r>
            <w:r w:rsidR="004B7EAB">
              <w:rPr>
                <w:rFonts w:ascii="Arial" w:hAnsi="Arial" w:cs="Arial"/>
              </w:rPr>
              <w:t>.</w:t>
            </w:r>
            <w:r w:rsidR="004B7EAB" w:rsidRPr="004B7EAB">
              <w:rPr>
                <w:rFonts w:ascii="Arial" w:hAnsi="Arial" w:cs="Arial"/>
              </w:rPr>
              <w:t>P</w:t>
            </w:r>
            <w:r w:rsidR="004B7EAB">
              <w:rPr>
                <w:rFonts w:ascii="Arial" w:hAnsi="Arial" w:cs="Arial"/>
              </w:rPr>
              <w:t>.</w:t>
            </w:r>
            <w:r w:rsidR="00F22657" w:rsidRPr="003D0C9B">
              <w:rPr>
                <w:rFonts w:ascii="Arial" w:hAnsi="Arial" w:cs="Arial"/>
              </w:rPr>
              <w:t xml:space="preserve">, xiii) </w:t>
            </w:r>
            <w:r w:rsidR="003460B6">
              <w:rPr>
                <w:rFonts w:ascii="Arial" w:hAnsi="Arial" w:cs="Arial"/>
              </w:rPr>
              <w:t>e</w:t>
            </w:r>
            <w:r w:rsidR="00F22657" w:rsidRPr="003D0C9B">
              <w:rPr>
                <w:rFonts w:ascii="Arial" w:hAnsi="Arial" w:cs="Arial"/>
              </w:rPr>
              <w:t xml:space="preserve">l personal de control de acceso debe ser competente en el procedimiento para el control de acceso y salida de vehículos de transporte y distribución a la </w:t>
            </w:r>
            <w:r w:rsidR="002A79DA">
              <w:rPr>
                <w:rFonts w:ascii="Arial" w:hAnsi="Arial" w:cs="Arial"/>
              </w:rPr>
              <w:t>Planta de Distribución</w:t>
            </w:r>
            <w:r w:rsidR="00F22657" w:rsidRPr="003D0C9B">
              <w:rPr>
                <w:rFonts w:ascii="Arial" w:hAnsi="Arial" w:cs="Arial"/>
              </w:rPr>
              <w:t xml:space="preserve">, xiv) </w:t>
            </w:r>
            <w:r w:rsidR="003460B6">
              <w:rPr>
                <w:rFonts w:ascii="Arial" w:hAnsi="Arial" w:cs="Arial"/>
              </w:rPr>
              <w:t>e</w:t>
            </w:r>
            <w:r w:rsidR="00F22657" w:rsidRPr="003D0C9B">
              <w:rPr>
                <w:rFonts w:ascii="Arial" w:hAnsi="Arial" w:cs="Arial"/>
              </w:rPr>
              <w:t xml:space="preserve">l </w:t>
            </w:r>
            <w:bookmarkStart w:id="9" w:name="_Hlk89703306"/>
            <w:r w:rsidR="00F22657" w:rsidRPr="003D0C9B">
              <w:rPr>
                <w:rFonts w:ascii="Arial" w:hAnsi="Arial" w:cs="Arial"/>
              </w:rPr>
              <w:t xml:space="preserve">equipo electrónico de comunicación portátil </w:t>
            </w:r>
            <w:bookmarkEnd w:id="9"/>
            <w:r w:rsidR="00F22657" w:rsidRPr="003D0C9B">
              <w:rPr>
                <w:rFonts w:ascii="Arial" w:hAnsi="Arial" w:cs="Arial"/>
              </w:rPr>
              <w:t xml:space="preserve">que se use dentro de la </w:t>
            </w:r>
            <w:r w:rsidR="002A79DA">
              <w:rPr>
                <w:rFonts w:ascii="Arial" w:hAnsi="Arial" w:cs="Arial"/>
              </w:rPr>
              <w:t>Planta de Distribución</w:t>
            </w:r>
            <w:r w:rsidR="00F22657" w:rsidRPr="003D0C9B">
              <w:rPr>
                <w:rFonts w:ascii="Arial" w:hAnsi="Arial" w:cs="Arial"/>
              </w:rPr>
              <w:t xml:space="preserve"> debe ser de acuerdo con la clasificación de áreas, xv) </w:t>
            </w:r>
            <w:r w:rsidR="003460B6">
              <w:rPr>
                <w:rFonts w:ascii="Arial" w:hAnsi="Arial" w:cs="Arial"/>
              </w:rPr>
              <w:t>e</w:t>
            </w:r>
            <w:r w:rsidR="00F22657" w:rsidRPr="003D0C9B">
              <w:rPr>
                <w:rFonts w:ascii="Arial" w:hAnsi="Arial" w:cs="Arial"/>
              </w:rPr>
              <w:t>n las áreas de estacionamiento y en las áreas para el resguardo de auto-tanques</w:t>
            </w:r>
            <w:r w:rsidR="00875FBF">
              <w:rPr>
                <w:rFonts w:ascii="Arial" w:hAnsi="Arial" w:cs="Arial"/>
              </w:rPr>
              <w:t xml:space="preserve"> de distribución</w:t>
            </w:r>
            <w:r w:rsidR="00F22657" w:rsidRPr="003D0C9B">
              <w:rPr>
                <w:rFonts w:ascii="Arial" w:hAnsi="Arial" w:cs="Arial"/>
              </w:rPr>
              <w:t xml:space="preserve"> y vehículos de reparto </w:t>
            </w:r>
            <w:r w:rsidR="003460B6">
              <w:rPr>
                <w:rFonts w:ascii="Arial" w:hAnsi="Arial" w:cs="Arial"/>
              </w:rPr>
              <w:t>n</w:t>
            </w:r>
            <w:r w:rsidR="00F22657" w:rsidRPr="003D0C9B">
              <w:rPr>
                <w:rFonts w:ascii="Arial" w:hAnsi="Arial" w:cs="Arial"/>
              </w:rPr>
              <w:t xml:space="preserve">o se debe realizar ningún tipo de mantenimiento mecánico, xvi) </w:t>
            </w:r>
            <w:r w:rsidR="003D0D37">
              <w:rPr>
                <w:rFonts w:ascii="Arial" w:hAnsi="Arial" w:cs="Arial"/>
              </w:rPr>
              <w:t>e</w:t>
            </w:r>
            <w:r w:rsidR="00F22657" w:rsidRPr="003D0C9B">
              <w:rPr>
                <w:rFonts w:ascii="Arial" w:hAnsi="Arial" w:cs="Arial"/>
              </w:rPr>
              <w:t>l procedimiento de operación para el área para el resguardo de auto-tanques</w:t>
            </w:r>
            <w:r w:rsidR="00875FBF">
              <w:rPr>
                <w:rFonts w:ascii="Arial" w:hAnsi="Arial" w:cs="Arial"/>
              </w:rPr>
              <w:t xml:space="preserve"> de distribución</w:t>
            </w:r>
            <w:r w:rsidR="00F22657" w:rsidRPr="003D0C9B">
              <w:rPr>
                <w:rFonts w:ascii="Arial" w:hAnsi="Arial" w:cs="Arial"/>
              </w:rPr>
              <w:t xml:space="preserve"> y vehículos de reparto debe contener </w:t>
            </w:r>
            <w:r w:rsidR="003D0D37">
              <w:rPr>
                <w:rFonts w:ascii="Arial" w:hAnsi="Arial" w:cs="Arial"/>
              </w:rPr>
              <w:t>l</w:t>
            </w:r>
            <w:r w:rsidR="00F22657" w:rsidRPr="003D0C9B">
              <w:rPr>
                <w:rFonts w:ascii="Arial" w:hAnsi="Arial" w:cs="Arial"/>
              </w:rPr>
              <w:t xml:space="preserve">as maniobras para estacionarse y/o acomodarse en esta área, xvii) </w:t>
            </w:r>
            <w:r w:rsidR="003D0D37">
              <w:rPr>
                <w:rFonts w:ascii="Arial" w:hAnsi="Arial" w:cs="Arial"/>
              </w:rPr>
              <w:t>e</w:t>
            </w:r>
            <w:r w:rsidR="00F22657" w:rsidRPr="003D0C9B">
              <w:rPr>
                <w:rFonts w:ascii="Arial" w:hAnsi="Arial" w:cs="Arial"/>
              </w:rPr>
              <w:t xml:space="preserve">l procedimiento de operación para los talleres de la </w:t>
            </w:r>
            <w:r w:rsidR="002A79DA">
              <w:rPr>
                <w:rFonts w:ascii="Arial" w:hAnsi="Arial" w:cs="Arial"/>
              </w:rPr>
              <w:t>Planta de Distribución</w:t>
            </w:r>
            <w:r w:rsidR="00F22657" w:rsidRPr="003D0C9B">
              <w:rPr>
                <w:rFonts w:ascii="Arial" w:hAnsi="Arial" w:cs="Arial"/>
              </w:rPr>
              <w:t xml:space="preserve"> debe contener </w:t>
            </w:r>
            <w:r w:rsidR="004D34D4">
              <w:rPr>
                <w:rFonts w:ascii="Arial" w:hAnsi="Arial" w:cs="Arial"/>
              </w:rPr>
              <w:t>i</w:t>
            </w:r>
            <w:r w:rsidR="00F22657" w:rsidRPr="003D0C9B">
              <w:rPr>
                <w:rFonts w:ascii="Arial" w:hAnsi="Arial" w:cs="Arial"/>
              </w:rPr>
              <w:t xml:space="preserve">nstrucciones para el manejo de sopletes, máquinas de soldadura o de corte, xviii) </w:t>
            </w:r>
            <w:r w:rsidR="003D0D37">
              <w:rPr>
                <w:rFonts w:ascii="Arial" w:hAnsi="Arial" w:cs="Arial"/>
              </w:rPr>
              <w:t>e</w:t>
            </w:r>
            <w:r w:rsidR="00F22657" w:rsidRPr="003D0C9B">
              <w:rPr>
                <w:rFonts w:ascii="Arial" w:hAnsi="Arial" w:cs="Arial"/>
              </w:rPr>
              <w:t xml:space="preserve">n caso de que la </w:t>
            </w:r>
            <w:r w:rsidR="002A79DA">
              <w:rPr>
                <w:rFonts w:ascii="Arial" w:hAnsi="Arial" w:cs="Arial"/>
              </w:rPr>
              <w:t>Planta de Distribución</w:t>
            </w:r>
            <w:r w:rsidR="00F22657" w:rsidRPr="003D0C9B">
              <w:rPr>
                <w:rFonts w:ascii="Arial" w:hAnsi="Arial" w:cs="Arial"/>
              </w:rPr>
              <w:t xml:space="preserve"> reciba G</w:t>
            </w:r>
            <w:r w:rsidR="003D0D37">
              <w:rPr>
                <w:rFonts w:ascii="Arial" w:hAnsi="Arial" w:cs="Arial"/>
              </w:rPr>
              <w:t xml:space="preserve">as </w:t>
            </w:r>
            <w:r w:rsidR="00F22657" w:rsidRPr="003D0C9B">
              <w:rPr>
                <w:rFonts w:ascii="Arial" w:hAnsi="Arial" w:cs="Arial"/>
              </w:rPr>
              <w:t>L</w:t>
            </w:r>
            <w:r w:rsidR="003D0D37">
              <w:rPr>
                <w:rFonts w:ascii="Arial" w:hAnsi="Arial" w:cs="Arial"/>
              </w:rPr>
              <w:t>.</w:t>
            </w:r>
            <w:r w:rsidR="00F22657" w:rsidRPr="003D0C9B">
              <w:rPr>
                <w:rFonts w:ascii="Arial" w:hAnsi="Arial" w:cs="Arial"/>
              </w:rPr>
              <w:t>P</w:t>
            </w:r>
            <w:r w:rsidR="003D0D37">
              <w:rPr>
                <w:rFonts w:ascii="Arial" w:hAnsi="Arial" w:cs="Arial"/>
              </w:rPr>
              <w:t>.</w:t>
            </w:r>
            <w:r w:rsidR="00F22657" w:rsidRPr="003D0C9B">
              <w:rPr>
                <w:rFonts w:ascii="Arial" w:hAnsi="Arial" w:cs="Arial"/>
              </w:rPr>
              <w:t xml:space="preserve"> mediante ducto, el procedimiento de operación debe cumplir al menos con las siguientes instrucciones: </w:t>
            </w:r>
            <w:r w:rsidR="003D0D37">
              <w:rPr>
                <w:rFonts w:ascii="Arial" w:hAnsi="Arial" w:cs="Arial"/>
              </w:rPr>
              <w:t>c</w:t>
            </w:r>
            <w:r w:rsidR="00F22657" w:rsidRPr="003D0C9B">
              <w:rPr>
                <w:rFonts w:ascii="Arial" w:hAnsi="Arial" w:cs="Arial"/>
              </w:rPr>
              <w:t xml:space="preserve">omunicación para la coordinación con el operador del ducto de transporte, </w:t>
            </w:r>
            <w:r w:rsidR="003D0D37">
              <w:rPr>
                <w:rFonts w:ascii="Arial" w:hAnsi="Arial" w:cs="Arial"/>
              </w:rPr>
              <w:t>m</w:t>
            </w:r>
            <w:r w:rsidR="00F22657" w:rsidRPr="003D0C9B">
              <w:rPr>
                <w:rFonts w:ascii="Arial" w:hAnsi="Arial" w:cs="Arial"/>
              </w:rPr>
              <w:t xml:space="preserve">edición y registro de los parámetros de operación, </w:t>
            </w:r>
            <w:r w:rsidR="003D0D37">
              <w:rPr>
                <w:rFonts w:ascii="Arial" w:hAnsi="Arial" w:cs="Arial"/>
              </w:rPr>
              <w:t>m</w:t>
            </w:r>
            <w:r w:rsidR="00F22657" w:rsidRPr="003D0C9B">
              <w:rPr>
                <w:rFonts w:ascii="Arial" w:hAnsi="Arial" w:cs="Arial"/>
              </w:rPr>
              <w:t xml:space="preserve">ovimiento de válvulas en el patín de </w:t>
            </w:r>
            <w:r w:rsidR="00875FBF">
              <w:rPr>
                <w:rFonts w:ascii="Arial" w:hAnsi="Arial" w:cs="Arial"/>
              </w:rPr>
              <w:t xml:space="preserve">recepción y </w:t>
            </w:r>
            <w:r w:rsidR="00F22657" w:rsidRPr="003D0C9B">
              <w:rPr>
                <w:rFonts w:ascii="Arial" w:hAnsi="Arial" w:cs="Arial"/>
              </w:rPr>
              <w:t>medición para controlar el recibo de G</w:t>
            </w:r>
            <w:r w:rsidR="003D0D37">
              <w:rPr>
                <w:rFonts w:ascii="Arial" w:hAnsi="Arial" w:cs="Arial"/>
              </w:rPr>
              <w:t xml:space="preserve">as </w:t>
            </w:r>
            <w:r w:rsidR="00F22657" w:rsidRPr="003D0C9B">
              <w:rPr>
                <w:rFonts w:ascii="Arial" w:hAnsi="Arial" w:cs="Arial"/>
              </w:rPr>
              <w:t>L</w:t>
            </w:r>
            <w:r w:rsidR="003D0D37">
              <w:rPr>
                <w:rFonts w:ascii="Arial" w:hAnsi="Arial" w:cs="Arial"/>
              </w:rPr>
              <w:t>.</w:t>
            </w:r>
            <w:r w:rsidR="00F22657" w:rsidRPr="003D0C9B">
              <w:rPr>
                <w:rFonts w:ascii="Arial" w:hAnsi="Arial" w:cs="Arial"/>
              </w:rPr>
              <w:t>P</w:t>
            </w:r>
            <w:r w:rsidR="003D0D37">
              <w:rPr>
                <w:rFonts w:ascii="Arial" w:hAnsi="Arial" w:cs="Arial"/>
              </w:rPr>
              <w:t>.</w:t>
            </w:r>
            <w:r w:rsidR="00F22657" w:rsidRPr="003D0C9B">
              <w:rPr>
                <w:rFonts w:ascii="Arial" w:hAnsi="Arial" w:cs="Arial"/>
              </w:rPr>
              <w:t xml:space="preserve">, </w:t>
            </w:r>
            <w:r w:rsidR="003D0D37">
              <w:rPr>
                <w:rFonts w:ascii="Arial" w:hAnsi="Arial" w:cs="Arial"/>
              </w:rPr>
              <w:t>m</w:t>
            </w:r>
            <w:r w:rsidR="00F22657" w:rsidRPr="003D0C9B">
              <w:rPr>
                <w:rFonts w:ascii="Arial" w:hAnsi="Arial" w:cs="Arial"/>
              </w:rPr>
              <w:t xml:space="preserve">ovimiento de válvulas para alinear el </w:t>
            </w:r>
            <w:r w:rsidR="003D0D37">
              <w:rPr>
                <w:rFonts w:ascii="Arial" w:hAnsi="Arial" w:cs="Arial"/>
              </w:rPr>
              <w:t>r</w:t>
            </w:r>
            <w:r w:rsidR="00F22657" w:rsidRPr="003D0C9B">
              <w:rPr>
                <w:rFonts w:ascii="Arial" w:hAnsi="Arial" w:cs="Arial"/>
              </w:rPr>
              <w:t xml:space="preserve">ecipiente de almacenamiento que recibe, xix) </w:t>
            </w:r>
            <w:r w:rsidR="003D0D37">
              <w:rPr>
                <w:rFonts w:ascii="Arial" w:hAnsi="Arial" w:cs="Arial"/>
              </w:rPr>
              <w:t>e</w:t>
            </w:r>
            <w:r w:rsidR="00F22657" w:rsidRPr="003D0C9B">
              <w:rPr>
                <w:rFonts w:ascii="Arial" w:hAnsi="Arial" w:cs="Arial"/>
              </w:rPr>
              <w:t xml:space="preserve">l personal que opere en el </w:t>
            </w:r>
            <w:r w:rsidR="003D0D37">
              <w:rPr>
                <w:rFonts w:ascii="Arial" w:hAnsi="Arial" w:cs="Arial"/>
              </w:rPr>
              <w:t>á</w:t>
            </w:r>
            <w:r w:rsidR="00F22657" w:rsidRPr="003D0C9B">
              <w:rPr>
                <w:rFonts w:ascii="Arial" w:hAnsi="Arial" w:cs="Arial"/>
              </w:rPr>
              <w:t>rea de recepción de G</w:t>
            </w:r>
            <w:r w:rsidR="003D0D37">
              <w:rPr>
                <w:rFonts w:ascii="Arial" w:hAnsi="Arial" w:cs="Arial"/>
              </w:rPr>
              <w:t xml:space="preserve">as </w:t>
            </w:r>
            <w:r w:rsidR="00F22657" w:rsidRPr="003D0C9B">
              <w:rPr>
                <w:rFonts w:ascii="Arial" w:hAnsi="Arial" w:cs="Arial"/>
              </w:rPr>
              <w:t>L</w:t>
            </w:r>
            <w:r w:rsidR="003D0D37">
              <w:rPr>
                <w:rFonts w:ascii="Arial" w:hAnsi="Arial" w:cs="Arial"/>
              </w:rPr>
              <w:t>.</w:t>
            </w:r>
            <w:r w:rsidR="00F22657" w:rsidRPr="003D0C9B">
              <w:rPr>
                <w:rFonts w:ascii="Arial" w:hAnsi="Arial" w:cs="Arial"/>
              </w:rPr>
              <w:t>P</w:t>
            </w:r>
            <w:r w:rsidR="003D0D37">
              <w:rPr>
                <w:rFonts w:ascii="Arial" w:hAnsi="Arial" w:cs="Arial"/>
              </w:rPr>
              <w:t>.</w:t>
            </w:r>
            <w:r w:rsidR="00F22657" w:rsidRPr="003D0C9B">
              <w:rPr>
                <w:rFonts w:ascii="Arial" w:hAnsi="Arial" w:cs="Arial"/>
              </w:rPr>
              <w:t xml:space="preserve"> mediante ducto, en caso de contar con ello, debe cumplir con lo establecido en los numerales 7.1.23.3, 7.1.23.4, 7.1.23.5, 7.1.23.6 y 7.1.23.7 de la regulación propuesta, xx)</w:t>
            </w:r>
            <w:r w:rsidR="003D0D37" w:rsidRPr="003D0C9B">
              <w:rPr>
                <w:rFonts w:ascii="Arial" w:hAnsi="Arial" w:cs="Arial"/>
              </w:rPr>
              <w:t xml:space="preserve"> </w:t>
            </w:r>
            <w:r w:rsidR="003D0D37">
              <w:rPr>
                <w:rFonts w:ascii="Arial" w:hAnsi="Arial" w:cs="Arial"/>
              </w:rPr>
              <w:t>e</w:t>
            </w:r>
            <w:r w:rsidR="00883E00" w:rsidRPr="003D0C9B">
              <w:rPr>
                <w:rFonts w:ascii="Arial" w:hAnsi="Arial" w:cs="Arial"/>
              </w:rPr>
              <w:t xml:space="preserve">n caso de que la </w:t>
            </w:r>
            <w:r w:rsidR="002A79DA">
              <w:rPr>
                <w:rFonts w:ascii="Arial" w:hAnsi="Arial" w:cs="Arial"/>
              </w:rPr>
              <w:t>Planta de Distribución</w:t>
            </w:r>
            <w:r w:rsidR="00883E00" w:rsidRPr="003D0C9B">
              <w:rPr>
                <w:rFonts w:ascii="Arial" w:hAnsi="Arial" w:cs="Arial"/>
              </w:rPr>
              <w:t xml:space="preserve"> cuente con </w:t>
            </w:r>
            <w:r w:rsidR="003D0D37">
              <w:rPr>
                <w:rFonts w:ascii="Arial" w:hAnsi="Arial" w:cs="Arial"/>
              </w:rPr>
              <w:t>á</w:t>
            </w:r>
            <w:r w:rsidR="00883E00" w:rsidRPr="003D0C9B">
              <w:rPr>
                <w:rFonts w:ascii="Arial" w:hAnsi="Arial" w:cs="Arial"/>
              </w:rPr>
              <w:t xml:space="preserve">rea de </w:t>
            </w:r>
            <w:r w:rsidR="003D0D37">
              <w:rPr>
                <w:rFonts w:ascii="Arial" w:hAnsi="Arial" w:cs="Arial"/>
              </w:rPr>
              <w:t>g</w:t>
            </w:r>
            <w:r w:rsidR="00883E00" w:rsidRPr="003D0C9B">
              <w:rPr>
                <w:rFonts w:ascii="Arial" w:hAnsi="Arial" w:cs="Arial"/>
              </w:rPr>
              <w:t xml:space="preserve">uarda de </w:t>
            </w:r>
            <w:r w:rsidR="003D0D37">
              <w:rPr>
                <w:rFonts w:ascii="Arial" w:hAnsi="Arial" w:cs="Arial"/>
              </w:rPr>
              <w:t>r</w:t>
            </w:r>
            <w:r w:rsidR="00883E00" w:rsidRPr="003D0C9B">
              <w:rPr>
                <w:rFonts w:ascii="Arial" w:hAnsi="Arial" w:cs="Arial"/>
              </w:rPr>
              <w:t xml:space="preserve">ecipientes </w:t>
            </w:r>
            <w:r w:rsidR="003D0D37">
              <w:rPr>
                <w:rFonts w:ascii="Arial" w:hAnsi="Arial" w:cs="Arial"/>
              </w:rPr>
              <w:t>p</w:t>
            </w:r>
            <w:r w:rsidR="00883E00" w:rsidRPr="003D0C9B">
              <w:rPr>
                <w:rFonts w:ascii="Arial" w:hAnsi="Arial" w:cs="Arial"/>
              </w:rPr>
              <w:t xml:space="preserve">ortátiles y/o </w:t>
            </w:r>
            <w:r w:rsidR="003D0D37">
              <w:rPr>
                <w:rFonts w:ascii="Arial" w:hAnsi="Arial" w:cs="Arial"/>
              </w:rPr>
              <w:t>t</w:t>
            </w:r>
            <w:r w:rsidR="00883E00" w:rsidRPr="003D0C9B">
              <w:rPr>
                <w:rFonts w:ascii="Arial" w:hAnsi="Arial" w:cs="Arial"/>
              </w:rPr>
              <w:t xml:space="preserve">ransportables </w:t>
            </w:r>
            <w:r w:rsidR="003D0D37">
              <w:rPr>
                <w:rFonts w:ascii="Arial" w:hAnsi="Arial" w:cs="Arial"/>
              </w:rPr>
              <w:t>s</w:t>
            </w:r>
            <w:r w:rsidR="00883E00" w:rsidRPr="003D0C9B">
              <w:rPr>
                <w:rFonts w:ascii="Arial" w:hAnsi="Arial" w:cs="Arial"/>
              </w:rPr>
              <w:t xml:space="preserve">ujetos a </w:t>
            </w:r>
            <w:r w:rsidR="003D0D37">
              <w:rPr>
                <w:rFonts w:ascii="Arial" w:hAnsi="Arial" w:cs="Arial"/>
              </w:rPr>
              <w:t>p</w:t>
            </w:r>
            <w:r w:rsidR="00883E00" w:rsidRPr="003D0C9B">
              <w:rPr>
                <w:rFonts w:ascii="Arial" w:hAnsi="Arial" w:cs="Arial"/>
              </w:rPr>
              <w:t xml:space="preserve">resión, el procedimiento de operación debe cumplir al menos con las siguientes instrucciones: </w:t>
            </w:r>
            <w:r w:rsidR="003D0D37">
              <w:rPr>
                <w:rFonts w:ascii="Arial" w:hAnsi="Arial" w:cs="Arial"/>
              </w:rPr>
              <w:t>r</w:t>
            </w:r>
            <w:r w:rsidR="00883E00" w:rsidRPr="003D0C9B">
              <w:rPr>
                <w:rFonts w:ascii="Arial" w:hAnsi="Arial" w:cs="Arial"/>
              </w:rPr>
              <w:t xml:space="preserve">ecepción, revisión, almacenamiento y entrega de recipientes llenos, </w:t>
            </w:r>
            <w:r w:rsidR="003D0D37">
              <w:rPr>
                <w:rFonts w:ascii="Arial" w:hAnsi="Arial" w:cs="Arial"/>
              </w:rPr>
              <w:t>i</w:t>
            </w:r>
            <w:r w:rsidR="00883E00" w:rsidRPr="003D0C9B">
              <w:rPr>
                <w:rFonts w:ascii="Arial" w:hAnsi="Arial" w:cs="Arial"/>
              </w:rPr>
              <w:t xml:space="preserve">dentificación de fugas en los </w:t>
            </w:r>
            <w:r w:rsidR="003D0D37">
              <w:rPr>
                <w:rFonts w:ascii="Arial" w:hAnsi="Arial" w:cs="Arial"/>
              </w:rPr>
              <w:t>r</w:t>
            </w:r>
            <w:r w:rsidR="00883E00" w:rsidRPr="003D0C9B">
              <w:rPr>
                <w:rFonts w:ascii="Arial" w:hAnsi="Arial" w:cs="Arial"/>
              </w:rPr>
              <w:t xml:space="preserve">ecipientes </w:t>
            </w:r>
            <w:r w:rsidR="003D0D37">
              <w:rPr>
                <w:rFonts w:ascii="Arial" w:hAnsi="Arial" w:cs="Arial"/>
              </w:rPr>
              <w:t>p</w:t>
            </w:r>
            <w:r w:rsidR="00883E00" w:rsidRPr="003D0C9B">
              <w:rPr>
                <w:rFonts w:ascii="Arial" w:hAnsi="Arial" w:cs="Arial"/>
              </w:rPr>
              <w:t xml:space="preserve">ortátiles y/o </w:t>
            </w:r>
            <w:r w:rsidR="003D0D37">
              <w:rPr>
                <w:rFonts w:ascii="Arial" w:hAnsi="Arial" w:cs="Arial"/>
              </w:rPr>
              <w:t>t</w:t>
            </w:r>
            <w:r w:rsidR="00883E00" w:rsidRPr="003D0C9B">
              <w:rPr>
                <w:rFonts w:ascii="Arial" w:hAnsi="Arial" w:cs="Arial"/>
              </w:rPr>
              <w:t xml:space="preserve">ransportables </w:t>
            </w:r>
            <w:r w:rsidR="003D0D37">
              <w:rPr>
                <w:rFonts w:ascii="Arial" w:hAnsi="Arial" w:cs="Arial"/>
              </w:rPr>
              <w:t>s</w:t>
            </w:r>
            <w:r w:rsidR="00883E00" w:rsidRPr="003D0C9B">
              <w:rPr>
                <w:rFonts w:ascii="Arial" w:hAnsi="Arial" w:cs="Arial"/>
              </w:rPr>
              <w:t xml:space="preserve">ujetos a </w:t>
            </w:r>
            <w:r w:rsidR="003D0D37">
              <w:rPr>
                <w:rFonts w:ascii="Arial" w:hAnsi="Arial" w:cs="Arial"/>
              </w:rPr>
              <w:t>p</w:t>
            </w:r>
            <w:r w:rsidR="00883E00" w:rsidRPr="003D0C9B">
              <w:rPr>
                <w:rFonts w:ascii="Arial" w:hAnsi="Arial" w:cs="Arial"/>
              </w:rPr>
              <w:t xml:space="preserve">resión y su posterior retiro del área, xxi) </w:t>
            </w:r>
            <w:r w:rsidR="003D0D37">
              <w:rPr>
                <w:rFonts w:ascii="Arial" w:hAnsi="Arial" w:cs="Arial"/>
              </w:rPr>
              <w:t>e</w:t>
            </w:r>
            <w:r w:rsidR="00883E00" w:rsidRPr="003D0C9B">
              <w:rPr>
                <w:rFonts w:ascii="Arial" w:hAnsi="Arial" w:cs="Arial"/>
              </w:rPr>
              <w:t>l sistema de agua contra incendio se debe mantener presurizado.</w:t>
            </w:r>
            <w:r w:rsidR="003D0082">
              <w:rPr>
                <w:rFonts w:ascii="Arial" w:hAnsi="Arial" w:cs="Arial"/>
              </w:rPr>
              <w:t xml:space="preserve"> </w:t>
            </w:r>
            <w:r w:rsidR="003D0082" w:rsidRPr="0084579D">
              <w:rPr>
                <w:rFonts w:ascii="Arial" w:hAnsi="Arial" w:cs="Arial"/>
              </w:rPr>
              <w:t>La logística industrial</w:t>
            </w:r>
            <w:r w:rsidR="000760AB" w:rsidRPr="0084579D">
              <w:rPr>
                <w:rFonts w:ascii="Arial" w:hAnsi="Arial" w:cs="Arial"/>
              </w:rPr>
              <w:t> consiste en gestionar proyectos donde hay equipos que trabajan para cumplir ciertos criterios en un momento determinado, y donde se involucra la cadena de suministro</w:t>
            </w:r>
            <w:r w:rsidR="0084579D" w:rsidRPr="0084579D">
              <w:rPr>
                <w:rFonts w:ascii="Arial" w:hAnsi="Arial" w:cs="Arial"/>
              </w:rPr>
              <w:t>;</w:t>
            </w:r>
            <w:r w:rsidR="00380319" w:rsidRPr="0084579D">
              <w:rPr>
                <w:rFonts w:ascii="Arial" w:hAnsi="Arial" w:cs="Arial"/>
              </w:rPr>
              <w:t xml:space="preserve"> c</w:t>
            </w:r>
            <w:r w:rsidR="004D34D4" w:rsidRPr="0084579D">
              <w:rPr>
                <w:rFonts w:ascii="Arial" w:hAnsi="Arial" w:cs="Arial"/>
              </w:rPr>
              <w:t xml:space="preserve">oncretamente se refiere al proceso de coordinación y movimiento de los recursos necesarios para ejecutar estas operaciones, como personas, materiales, inventario y equipos. En tal sentido, la importancia de las acciones regulatorias establecidas es garantizar el correcto funcionamiento de las </w:t>
            </w:r>
            <w:r w:rsidR="00476890" w:rsidRPr="0084579D">
              <w:rPr>
                <w:rFonts w:ascii="Arial" w:hAnsi="Arial" w:cs="Arial"/>
              </w:rPr>
              <w:t>P</w:t>
            </w:r>
            <w:r w:rsidR="004D34D4" w:rsidRPr="0084579D">
              <w:rPr>
                <w:rFonts w:ascii="Arial" w:hAnsi="Arial" w:cs="Arial"/>
              </w:rPr>
              <w:t xml:space="preserve">lantas de </w:t>
            </w:r>
            <w:r w:rsidR="00476890" w:rsidRPr="0084579D">
              <w:rPr>
                <w:rFonts w:ascii="Arial" w:hAnsi="Arial" w:cs="Arial"/>
              </w:rPr>
              <w:t>D</w:t>
            </w:r>
            <w:r w:rsidR="004D34D4" w:rsidRPr="0084579D">
              <w:rPr>
                <w:rFonts w:ascii="Arial" w:hAnsi="Arial" w:cs="Arial"/>
              </w:rPr>
              <w:t xml:space="preserve">istribución, considerando desde la implementación del manual </w:t>
            </w:r>
            <w:r w:rsidR="004D34D4" w:rsidRPr="0084579D">
              <w:rPr>
                <w:rFonts w:ascii="Arial" w:hAnsi="Arial" w:cs="Arial"/>
              </w:rPr>
              <w:lastRenderedPageBreak/>
              <w:t>correspondiente, que será ejecutado por el personal responsable</w:t>
            </w:r>
            <w:r w:rsidR="00476890" w:rsidRPr="0084579D">
              <w:rPr>
                <w:rFonts w:ascii="Arial" w:hAnsi="Arial" w:cs="Arial"/>
              </w:rPr>
              <w:t>, hasta la</w:t>
            </w:r>
            <w:r w:rsidR="004D34D4" w:rsidRPr="0084579D">
              <w:rPr>
                <w:rFonts w:ascii="Arial" w:hAnsi="Arial" w:cs="Arial"/>
              </w:rPr>
              <w:t xml:space="preserve"> recepción y distribución del petrolífero, contribuyendo de esta forma a la cadena de valor generada en el sector Hidrocarburos.</w:t>
            </w:r>
            <w:r w:rsidR="004D34D4">
              <w:rPr>
                <w:rFonts w:ascii="Nunito" w:hAnsi="Nunito"/>
                <w:color w:val="716C80"/>
                <w:shd w:val="clear" w:color="auto" w:fill="FFFFFF"/>
              </w:rPr>
              <w:t xml:space="preserve"> </w:t>
            </w:r>
          </w:p>
        </w:tc>
      </w:tr>
      <w:tr w:rsidR="00A83542" w:rsidRPr="003D0C9B" w14:paraId="1B861F4E" w14:textId="77777777" w:rsidTr="002D14AF">
        <w:tc>
          <w:tcPr>
            <w:tcW w:w="1733" w:type="dxa"/>
            <w:shd w:val="clear" w:color="auto" w:fill="auto"/>
          </w:tcPr>
          <w:p w14:paraId="1DC1CDA8" w14:textId="7870B404"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2EFB76BB" w14:textId="41391699" w:rsidR="00A83542" w:rsidRPr="003D0C9B" w:rsidRDefault="00883E00" w:rsidP="002D14AF">
            <w:pPr>
              <w:spacing w:after="0" w:line="240" w:lineRule="auto"/>
              <w:jc w:val="center"/>
              <w:rPr>
                <w:rFonts w:ascii="Arial" w:hAnsi="Arial" w:cs="Arial"/>
              </w:rPr>
            </w:pPr>
            <w:r w:rsidRPr="003D0C9B">
              <w:rPr>
                <w:rFonts w:ascii="Arial" w:hAnsi="Arial" w:cs="Arial"/>
              </w:rPr>
              <w:t>7.1.23</w:t>
            </w:r>
          </w:p>
        </w:tc>
        <w:tc>
          <w:tcPr>
            <w:tcW w:w="6141" w:type="dxa"/>
            <w:shd w:val="clear" w:color="auto" w:fill="auto"/>
          </w:tcPr>
          <w:p w14:paraId="0006AF77" w14:textId="40DD56EF" w:rsidR="00A83542" w:rsidRPr="003D0C9B" w:rsidRDefault="009D5647" w:rsidP="007656CD">
            <w:pPr>
              <w:spacing w:after="0" w:line="240" w:lineRule="auto"/>
              <w:jc w:val="both"/>
              <w:rPr>
                <w:rFonts w:ascii="Arial" w:hAnsi="Arial" w:cs="Arial"/>
                <w:lang w:val="es-ES"/>
              </w:rPr>
            </w:pPr>
            <w:r w:rsidRPr="003D0C9B">
              <w:rPr>
                <w:rFonts w:ascii="Arial" w:hAnsi="Arial" w:cs="Arial"/>
              </w:rPr>
              <w:t xml:space="preserve">Respecto de las disposiciones operativas para las áreas de trasiego, se establece lo siguiente: i) </w:t>
            </w:r>
            <w:r w:rsidR="00994184">
              <w:rPr>
                <w:rFonts w:ascii="Arial" w:hAnsi="Arial" w:cs="Arial"/>
              </w:rPr>
              <w:t>e</w:t>
            </w:r>
            <w:r w:rsidRPr="003D0C9B">
              <w:rPr>
                <w:rFonts w:ascii="Arial" w:hAnsi="Arial" w:cs="Arial"/>
              </w:rPr>
              <w:t xml:space="preserve">l procedimiento de operación para cualquiera de las </w:t>
            </w:r>
            <w:r w:rsidR="00994184">
              <w:rPr>
                <w:rFonts w:ascii="Arial" w:hAnsi="Arial" w:cs="Arial"/>
              </w:rPr>
              <w:t>á</w:t>
            </w:r>
            <w:r w:rsidRPr="003D0C9B">
              <w:rPr>
                <w:rFonts w:ascii="Arial" w:hAnsi="Arial" w:cs="Arial"/>
              </w:rPr>
              <w:t xml:space="preserve">reas de </w:t>
            </w:r>
            <w:r w:rsidR="00994184">
              <w:rPr>
                <w:rFonts w:ascii="Arial" w:hAnsi="Arial" w:cs="Arial"/>
              </w:rPr>
              <w:t>t</w:t>
            </w:r>
            <w:r w:rsidRPr="003D0C9B">
              <w:rPr>
                <w:rFonts w:ascii="Arial" w:hAnsi="Arial" w:cs="Arial"/>
              </w:rPr>
              <w:t>rasiego de G</w:t>
            </w:r>
            <w:r w:rsidR="00994184">
              <w:rPr>
                <w:rFonts w:ascii="Arial" w:hAnsi="Arial" w:cs="Arial"/>
              </w:rPr>
              <w:t xml:space="preserve">as </w:t>
            </w:r>
            <w:r w:rsidRPr="003D0C9B">
              <w:rPr>
                <w:rFonts w:ascii="Arial" w:hAnsi="Arial" w:cs="Arial"/>
              </w:rPr>
              <w:t>L</w:t>
            </w:r>
            <w:r w:rsidR="00994184">
              <w:rPr>
                <w:rFonts w:ascii="Arial" w:hAnsi="Arial" w:cs="Arial"/>
              </w:rPr>
              <w:t>.</w:t>
            </w:r>
            <w:r w:rsidRPr="003D0C9B">
              <w:rPr>
                <w:rFonts w:ascii="Arial" w:hAnsi="Arial" w:cs="Arial"/>
              </w:rPr>
              <w:t>P</w:t>
            </w:r>
            <w:r w:rsidR="00994184">
              <w:rPr>
                <w:rFonts w:ascii="Arial" w:hAnsi="Arial" w:cs="Arial"/>
              </w:rPr>
              <w:t>.</w:t>
            </w:r>
            <w:r w:rsidRPr="003D0C9B">
              <w:rPr>
                <w:rFonts w:ascii="Arial" w:hAnsi="Arial" w:cs="Arial"/>
              </w:rPr>
              <w:t xml:space="preserve"> debe contener como mínimo los siguientes requisitos: </w:t>
            </w:r>
            <w:r w:rsidR="00994184">
              <w:rPr>
                <w:rFonts w:ascii="Arial" w:hAnsi="Arial" w:cs="Arial"/>
              </w:rPr>
              <w:t>d</w:t>
            </w:r>
            <w:r w:rsidRPr="003D0C9B">
              <w:rPr>
                <w:rFonts w:ascii="Arial" w:hAnsi="Arial" w:cs="Arial"/>
              </w:rPr>
              <w:t xml:space="preserve">escripción de los principales componentes de todas las </w:t>
            </w:r>
            <w:r w:rsidR="00994184">
              <w:rPr>
                <w:rFonts w:ascii="Arial" w:hAnsi="Arial" w:cs="Arial"/>
              </w:rPr>
              <w:t>á</w:t>
            </w:r>
            <w:r w:rsidRPr="003D0C9B">
              <w:rPr>
                <w:rFonts w:ascii="Arial" w:hAnsi="Arial" w:cs="Arial"/>
              </w:rPr>
              <w:t xml:space="preserve">reas de </w:t>
            </w:r>
            <w:r w:rsidR="00994184">
              <w:rPr>
                <w:rFonts w:ascii="Arial" w:hAnsi="Arial" w:cs="Arial"/>
              </w:rPr>
              <w:t>t</w:t>
            </w:r>
            <w:r w:rsidRPr="003D0C9B">
              <w:rPr>
                <w:rFonts w:ascii="Arial" w:hAnsi="Arial" w:cs="Arial"/>
              </w:rPr>
              <w:t>rasiego de G</w:t>
            </w:r>
            <w:r w:rsidR="00994184">
              <w:rPr>
                <w:rFonts w:ascii="Arial" w:hAnsi="Arial" w:cs="Arial"/>
              </w:rPr>
              <w:t xml:space="preserve">as </w:t>
            </w:r>
            <w:r w:rsidRPr="003D0C9B">
              <w:rPr>
                <w:rFonts w:ascii="Arial" w:hAnsi="Arial" w:cs="Arial"/>
              </w:rPr>
              <w:t>L</w:t>
            </w:r>
            <w:r w:rsidR="00994184">
              <w:rPr>
                <w:rFonts w:ascii="Arial" w:hAnsi="Arial" w:cs="Arial"/>
              </w:rPr>
              <w:t>.</w:t>
            </w:r>
            <w:r w:rsidRPr="003D0C9B">
              <w:rPr>
                <w:rFonts w:ascii="Arial" w:hAnsi="Arial" w:cs="Arial"/>
              </w:rPr>
              <w:t>P</w:t>
            </w:r>
            <w:r w:rsidR="00994184">
              <w:rPr>
                <w:rFonts w:ascii="Arial" w:hAnsi="Arial" w:cs="Arial"/>
              </w:rPr>
              <w:t>.</w:t>
            </w:r>
            <w:r w:rsidRPr="003D0C9B">
              <w:rPr>
                <w:rFonts w:ascii="Arial" w:hAnsi="Arial" w:cs="Arial"/>
              </w:rPr>
              <w:t xml:space="preserve">, </w:t>
            </w:r>
            <w:r w:rsidR="00994184">
              <w:rPr>
                <w:rFonts w:ascii="Arial" w:hAnsi="Arial" w:cs="Arial"/>
              </w:rPr>
              <w:t>e</w:t>
            </w:r>
            <w:r w:rsidRPr="003D0C9B">
              <w:rPr>
                <w:rFonts w:ascii="Arial" w:hAnsi="Arial" w:cs="Arial"/>
              </w:rPr>
              <w:t xml:space="preserve">specificaciones del ajuste de los </w:t>
            </w:r>
            <w:r w:rsidR="00994184">
              <w:rPr>
                <w:rFonts w:ascii="Arial" w:hAnsi="Arial" w:cs="Arial"/>
              </w:rPr>
              <w:t>d</w:t>
            </w:r>
            <w:r w:rsidRPr="003D0C9B">
              <w:rPr>
                <w:rFonts w:ascii="Arial" w:hAnsi="Arial" w:cs="Arial"/>
              </w:rPr>
              <w:t xml:space="preserve">ispositivos de </w:t>
            </w:r>
            <w:r w:rsidR="00994184">
              <w:rPr>
                <w:rFonts w:ascii="Arial" w:hAnsi="Arial" w:cs="Arial"/>
              </w:rPr>
              <w:t>s</w:t>
            </w:r>
            <w:r w:rsidRPr="003D0C9B">
              <w:rPr>
                <w:rFonts w:ascii="Arial" w:hAnsi="Arial" w:cs="Arial"/>
              </w:rPr>
              <w:t xml:space="preserve">eguridad, </w:t>
            </w:r>
            <w:r w:rsidR="00994184">
              <w:rPr>
                <w:rFonts w:ascii="Arial" w:hAnsi="Arial" w:cs="Arial"/>
              </w:rPr>
              <w:t>i</w:t>
            </w:r>
            <w:r w:rsidRPr="003D0C9B">
              <w:rPr>
                <w:rFonts w:ascii="Arial" w:hAnsi="Arial" w:cs="Arial"/>
              </w:rPr>
              <w:t xml:space="preserve">nstrucciones para el vaciado de líquido y remoción de gases de </w:t>
            </w:r>
            <w:r w:rsidR="00994184">
              <w:rPr>
                <w:rFonts w:ascii="Arial" w:hAnsi="Arial" w:cs="Arial"/>
              </w:rPr>
              <w:t>r</w:t>
            </w:r>
            <w:r w:rsidRPr="003D0C9B">
              <w:rPr>
                <w:rFonts w:ascii="Arial" w:hAnsi="Arial" w:cs="Arial"/>
              </w:rPr>
              <w:t xml:space="preserve">ecipientes </w:t>
            </w:r>
            <w:r w:rsidR="00994184">
              <w:rPr>
                <w:rFonts w:ascii="Arial" w:hAnsi="Arial" w:cs="Arial"/>
              </w:rPr>
              <w:t>p</w:t>
            </w:r>
            <w:r w:rsidRPr="003D0C9B">
              <w:rPr>
                <w:rFonts w:ascii="Arial" w:hAnsi="Arial" w:cs="Arial"/>
              </w:rPr>
              <w:t xml:space="preserve">ortátiles y/o </w:t>
            </w:r>
            <w:r w:rsidR="00994184">
              <w:rPr>
                <w:rFonts w:ascii="Arial" w:hAnsi="Arial" w:cs="Arial"/>
              </w:rPr>
              <w:t>t</w:t>
            </w:r>
            <w:r w:rsidRPr="003D0C9B">
              <w:rPr>
                <w:rFonts w:ascii="Arial" w:hAnsi="Arial" w:cs="Arial"/>
              </w:rPr>
              <w:t xml:space="preserve">ransportables </w:t>
            </w:r>
            <w:r w:rsidR="00994184">
              <w:rPr>
                <w:rFonts w:ascii="Arial" w:hAnsi="Arial" w:cs="Arial"/>
              </w:rPr>
              <w:t>s</w:t>
            </w:r>
            <w:r w:rsidRPr="003D0C9B">
              <w:rPr>
                <w:rFonts w:ascii="Arial" w:hAnsi="Arial" w:cs="Arial"/>
              </w:rPr>
              <w:t xml:space="preserve">ujetos a </w:t>
            </w:r>
            <w:r w:rsidR="00994184">
              <w:rPr>
                <w:rFonts w:ascii="Arial" w:hAnsi="Arial" w:cs="Arial"/>
              </w:rPr>
              <w:t>p</w:t>
            </w:r>
            <w:r w:rsidRPr="003D0C9B">
              <w:rPr>
                <w:rFonts w:ascii="Arial" w:hAnsi="Arial" w:cs="Arial"/>
              </w:rPr>
              <w:t xml:space="preserve">resión, en caso de realizar llenado de estos, ii) </w:t>
            </w:r>
            <w:r w:rsidR="00994184">
              <w:rPr>
                <w:rFonts w:ascii="Arial" w:hAnsi="Arial" w:cs="Arial"/>
              </w:rPr>
              <w:t>s</w:t>
            </w:r>
            <w:r w:rsidRPr="003D0C9B">
              <w:rPr>
                <w:rFonts w:ascii="Arial" w:hAnsi="Arial" w:cs="Arial"/>
              </w:rPr>
              <w:t xml:space="preserve">e debe contar con un procedimiento de seguridad para las </w:t>
            </w:r>
            <w:r w:rsidR="00994184">
              <w:rPr>
                <w:rFonts w:ascii="Arial" w:hAnsi="Arial" w:cs="Arial"/>
              </w:rPr>
              <w:t>á</w:t>
            </w:r>
            <w:r w:rsidRPr="003D0C9B">
              <w:rPr>
                <w:rFonts w:ascii="Arial" w:hAnsi="Arial" w:cs="Arial"/>
              </w:rPr>
              <w:t xml:space="preserve">reas de </w:t>
            </w:r>
            <w:r w:rsidR="00994184">
              <w:rPr>
                <w:rFonts w:ascii="Arial" w:hAnsi="Arial" w:cs="Arial"/>
              </w:rPr>
              <w:t>t</w:t>
            </w:r>
            <w:r w:rsidRPr="003D0C9B">
              <w:rPr>
                <w:rFonts w:ascii="Arial" w:hAnsi="Arial" w:cs="Arial"/>
              </w:rPr>
              <w:t>rasiego de G</w:t>
            </w:r>
            <w:r w:rsidR="00994184">
              <w:rPr>
                <w:rFonts w:ascii="Arial" w:hAnsi="Arial" w:cs="Arial"/>
              </w:rPr>
              <w:t xml:space="preserve">as </w:t>
            </w:r>
            <w:r w:rsidRPr="003D0C9B">
              <w:rPr>
                <w:rFonts w:ascii="Arial" w:hAnsi="Arial" w:cs="Arial"/>
              </w:rPr>
              <w:t>L</w:t>
            </w:r>
            <w:r w:rsidR="00994184">
              <w:rPr>
                <w:rFonts w:ascii="Arial" w:hAnsi="Arial" w:cs="Arial"/>
              </w:rPr>
              <w:t>.</w:t>
            </w:r>
            <w:r w:rsidRPr="003D0C9B">
              <w:rPr>
                <w:rFonts w:ascii="Arial" w:hAnsi="Arial" w:cs="Arial"/>
              </w:rPr>
              <w:t>P</w:t>
            </w:r>
            <w:r w:rsidR="00994184">
              <w:rPr>
                <w:rFonts w:ascii="Arial" w:hAnsi="Arial" w:cs="Arial"/>
              </w:rPr>
              <w:t>.</w:t>
            </w:r>
            <w:r w:rsidRPr="003D0C9B">
              <w:rPr>
                <w:rFonts w:ascii="Arial" w:hAnsi="Arial" w:cs="Arial"/>
              </w:rPr>
              <w:t xml:space="preserve"> el cual debe contener como mínimo los siguientes requisitos: </w:t>
            </w:r>
            <w:r w:rsidR="00994184">
              <w:rPr>
                <w:rFonts w:ascii="Arial" w:hAnsi="Arial" w:cs="Arial"/>
              </w:rPr>
              <w:t>d</w:t>
            </w:r>
            <w:r w:rsidRPr="003D0C9B">
              <w:rPr>
                <w:rFonts w:ascii="Arial" w:hAnsi="Arial" w:cs="Arial"/>
              </w:rPr>
              <w:t xml:space="preserve">escripción de los sistemas de seguridad con los que cuentan las </w:t>
            </w:r>
            <w:r w:rsidR="00994184">
              <w:rPr>
                <w:rFonts w:ascii="Arial" w:hAnsi="Arial" w:cs="Arial"/>
              </w:rPr>
              <w:t>á</w:t>
            </w:r>
            <w:r w:rsidRPr="003D0C9B">
              <w:rPr>
                <w:rFonts w:ascii="Arial" w:hAnsi="Arial" w:cs="Arial"/>
              </w:rPr>
              <w:t xml:space="preserve">reas de </w:t>
            </w:r>
            <w:r w:rsidR="00994184">
              <w:rPr>
                <w:rFonts w:ascii="Arial" w:hAnsi="Arial" w:cs="Arial"/>
              </w:rPr>
              <w:t>t</w:t>
            </w:r>
            <w:r w:rsidRPr="003D0C9B">
              <w:rPr>
                <w:rFonts w:ascii="Arial" w:hAnsi="Arial" w:cs="Arial"/>
              </w:rPr>
              <w:t xml:space="preserve">rasiego, </w:t>
            </w:r>
            <w:r w:rsidR="00994184">
              <w:rPr>
                <w:rFonts w:ascii="Arial" w:hAnsi="Arial" w:cs="Arial"/>
              </w:rPr>
              <w:t>e</w:t>
            </w:r>
            <w:r w:rsidRPr="003D0C9B">
              <w:rPr>
                <w:rFonts w:ascii="Arial" w:hAnsi="Arial" w:cs="Arial"/>
              </w:rPr>
              <w:t xml:space="preserve">specificaciones del ajuste de los </w:t>
            </w:r>
            <w:r w:rsidR="00994184">
              <w:rPr>
                <w:rFonts w:ascii="Arial" w:hAnsi="Arial" w:cs="Arial"/>
              </w:rPr>
              <w:t>d</w:t>
            </w:r>
            <w:r w:rsidRPr="003D0C9B">
              <w:rPr>
                <w:rFonts w:ascii="Arial" w:hAnsi="Arial" w:cs="Arial"/>
              </w:rPr>
              <w:t xml:space="preserve">ispositivos de </w:t>
            </w:r>
            <w:r w:rsidR="00994184">
              <w:rPr>
                <w:rFonts w:ascii="Arial" w:hAnsi="Arial" w:cs="Arial"/>
              </w:rPr>
              <w:t>s</w:t>
            </w:r>
            <w:r w:rsidRPr="003D0C9B">
              <w:rPr>
                <w:rFonts w:ascii="Arial" w:hAnsi="Arial" w:cs="Arial"/>
              </w:rPr>
              <w:t xml:space="preserve">eguridad, </w:t>
            </w:r>
            <w:r w:rsidR="00994184">
              <w:rPr>
                <w:rFonts w:ascii="Arial" w:hAnsi="Arial" w:cs="Arial"/>
              </w:rPr>
              <w:t>i</w:t>
            </w:r>
            <w:r w:rsidRPr="003D0C9B">
              <w:rPr>
                <w:rFonts w:ascii="Arial" w:hAnsi="Arial" w:cs="Arial"/>
              </w:rPr>
              <w:t xml:space="preserve">nstrucciones para el vaciado de líquido y remoción de gases de </w:t>
            </w:r>
            <w:r w:rsidR="00994184">
              <w:rPr>
                <w:rFonts w:ascii="Arial" w:hAnsi="Arial" w:cs="Arial"/>
              </w:rPr>
              <w:t>r</w:t>
            </w:r>
            <w:r w:rsidRPr="003D0C9B">
              <w:rPr>
                <w:rFonts w:ascii="Arial" w:hAnsi="Arial" w:cs="Arial"/>
              </w:rPr>
              <w:t xml:space="preserve">ecipientes </w:t>
            </w:r>
            <w:r w:rsidR="00994184">
              <w:rPr>
                <w:rFonts w:ascii="Arial" w:hAnsi="Arial" w:cs="Arial"/>
              </w:rPr>
              <w:t>p</w:t>
            </w:r>
            <w:r w:rsidRPr="003D0C9B">
              <w:rPr>
                <w:rFonts w:ascii="Arial" w:hAnsi="Arial" w:cs="Arial"/>
              </w:rPr>
              <w:t xml:space="preserve">ortátiles y/o </w:t>
            </w:r>
            <w:r w:rsidR="00994184">
              <w:rPr>
                <w:rFonts w:ascii="Arial" w:hAnsi="Arial" w:cs="Arial"/>
              </w:rPr>
              <w:t>t</w:t>
            </w:r>
            <w:r w:rsidRPr="003D0C9B">
              <w:rPr>
                <w:rFonts w:ascii="Arial" w:hAnsi="Arial" w:cs="Arial"/>
              </w:rPr>
              <w:t xml:space="preserve">ransportables </w:t>
            </w:r>
            <w:r w:rsidR="00994184">
              <w:rPr>
                <w:rFonts w:ascii="Arial" w:hAnsi="Arial" w:cs="Arial"/>
              </w:rPr>
              <w:t>s</w:t>
            </w:r>
            <w:r w:rsidRPr="003D0C9B">
              <w:rPr>
                <w:rFonts w:ascii="Arial" w:hAnsi="Arial" w:cs="Arial"/>
              </w:rPr>
              <w:t xml:space="preserve">ujetos a </w:t>
            </w:r>
            <w:r w:rsidR="00994184">
              <w:rPr>
                <w:rFonts w:ascii="Arial" w:hAnsi="Arial" w:cs="Arial"/>
              </w:rPr>
              <w:t>p</w:t>
            </w:r>
            <w:r w:rsidRPr="003D0C9B">
              <w:rPr>
                <w:rFonts w:ascii="Arial" w:hAnsi="Arial" w:cs="Arial"/>
              </w:rPr>
              <w:t xml:space="preserve">resión, en caso de realizar llenado de </w:t>
            </w:r>
            <w:r w:rsidR="00821C48">
              <w:rPr>
                <w:rFonts w:ascii="Arial" w:hAnsi="Arial" w:cs="Arial"/>
              </w:rPr>
              <w:t>é</w:t>
            </w:r>
            <w:r w:rsidRPr="003D0C9B">
              <w:rPr>
                <w:rFonts w:ascii="Arial" w:hAnsi="Arial" w:cs="Arial"/>
              </w:rPr>
              <w:t xml:space="preserve">stos, iii) </w:t>
            </w:r>
            <w:r w:rsidR="00994184">
              <w:rPr>
                <w:rFonts w:ascii="Arial" w:hAnsi="Arial" w:cs="Arial"/>
              </w:rPr>
              <w:t>e</w:t>
            </w:r>
            <w:r w:rsidRPr="003D0C9B">
              <w:rPr>
                <w:rFonts w:ascii="Arial" w:hAnsi="Arial" w:cs="Arial"/>
              </w:rPr>
              <w:t xml:space="preserve">l personal que opere en estas áreas debe ser competente en: </w:t>
            </w:r>
            <w:r w:rsidR="00994184">
              <w:rPr>
                <w:rFonts w:ascii="Arial" w:hAnsi="Arial" w:cs="Arial"/>
              </w:rPr>
              <w:t>l</w:t>
            </w:r>
            <w:r w:rsidRPr="003D0C9B">
              <w:rPr>
                <w:rFonts w:ascii="Arial" w:hAnsi="Arial" w:cs="Arial"/>
              </w:rPr>
              <w:t>as propiedades, uso y manejo seguro del G</w:t>
            </w:r>
            <w:r w:rsidR="00994184">
              <w:rPr>
                <w:rFonts w:ascii="Arial" w:hAnsi="Arial" w:cs="Arial"/>
              </w:rPr>
              <w:t xml:space="preserve">as </w:t>
            </w:r>
            <w:r w:rsidRPr="003D0C9B">
              <w:rPr>
                <w:rFonts w:ascii="Arial" w:hAnsi="Arial" w:cs="Arial"/>
              </w:rPr>
              <w:t>L</w:t>
            </w:r>
            <w:r w:rsidR="00994184">
              <w:rPr>
                <w:rFonts w:ascii="Arial" w:hAnsi="Arial" w:cs="Arial"/>
              </w:rPr>
              <w:t>.</w:t>
            </w:r>
            <w:r w:rsidRPr="003D0C9B">
              <w:rPr>
                <w:rFonts w:ascii="Arial" w:hAnsi="Arial" w:cs="Arial"/>
              </w:rPr>
              <w:t>P</w:t>
            </w:r>
            <w:r w:rsidR="00994184">
              <w:rPr>
                <w:rFonts w:ascii="Arial" w:hAnsi="Arial" w:cs="Arial"/>
              </w:rPr>
              <w:t>.</w:t>
            </w:r>
            <w:r w:rsidRPr="003D0C9B">
              <w:rPr>
                <w:rFonts w:ascii="Arial" w:hAnsi="Arial" w:cs="Arial"/>
              </w:rPr>
              <w:t xml:space="preserve">, </w:t>
            </w:r>
            <w:r w:rsidR="00994184">
              <w:rPr>
                <w:rFonts w:ascii="Arial" w:hAnsi="Arial" w:cs="Arial"/>
              </w:rPr>
              <w:t>l</w:t>
            </w:r>
            <w:r w:rsidRPr="003D0C9B">
              <w:rPr>
                <w:rFonts w:ascii="Arial" w:hAnsi="Arial" w:cs="Arial"/>
              </w:rPr>
              <w:t xml:space="preserve">a simbología para identificar el tipo de material y sus riesgos, </w:t>
            </w:r>
            <w:r w:rsidR="00994184">
              <w:rPr>
                <w:rFonts w:ascii="Arial" w:hAnsi="Arial" w:cs="Arial"/>
              </w:rPr>
              <w:t>e</w:t>
            </w:r>
            <w:r w:rsidRPr="003D0C9B">
              <w:rPr>
                <w:rFonts w:ascii="Arial" w:hAnsi="Arial" w:cs="Arial"/>
              </w:rPr>
              <w:t xml:space="preserve">l uso y manejo de equipo contra incendio, iv) </w:t>
            </w:r>
            <w:r w:rsidR="00994184">
              <w:rPr>
                <w:rFonts w:ascii="Arial" w:hAnsi="Arial" w:cs="Arial"/>
              </w:rPr>
              <w:t>l</w:t>
            </w:r>
            <w:r w:rsidRPr="003D0C9B">
              <w:rPr>
                <w:rFonts w:ascii="Arial" w:hAnsi="Arial" w:cs="Arial"/>
              </w:rPr>
              <w:t xml:space="preserve">as herramientas de mano que se utilicen en estas áreas deben ser anti-chispa, v) </w:t>
            </w:r>
            <w:r w:rsidR="00994184">
              <w:rPr>
                <w:rFonts w:ascii="Arial" w:hAnsi="Arial" w:cs="Arial"/>
              </w:rPr>
              <w:t>e</w:t>
            </w:r>
            <w:r w:rsidR="008B6620" w:rsidRPr="003D0C9B">
              <w:rPr>
                <w:rFonts w:ascii="Arial" w:hAnsi="Arial" w:cs="Arial"/>
              </w:rPr>
              <w:t xml:space="preserve">n caso de usar lámparas de mano, </w:t>
            </w:r>
            <w:r w:rsidR="00875FBF">
              <w:rPr>
                <w:rFonts w:ascii="Arial" w:hAnsi="Arial" w:cs="Arial"/>
              </w:rPr>
              <w:t>é</w:t>
            </w:r>
            <w:r w:rsidR="008B6620" w:rsidRPr="003D0C9B">
              <w:rPr>
                <w:rFonts w:ascii="Arial" w:hAnsi="Arial" w:cs="Arial"/>
              </w:rPr>
              <w:t xml:space="preserve">stas deben ser a prueba de explosión, vi) </w:t>
            </w:r>
            <w:r w:rsidR="00994184">
              <w:rPr>
                <w:rFonts w:ascii="Arial" w:hAnsi="Arial" w:cs="Arial"/>
              </w:rPr>
              <w:t>e</w:t>
            </w:r>
            <w:r w:rsidR="008B6620" w:rsidRPr="003D0C9B">
              <w:rPr>
                <w:rFonts w:ascii="Arial" w:hAnsi="Arial" w:cs="Arial"/>
              </w:rPr>
              <w:t xml:space="preserve">l personal de esta área debe usar ropa 100% de algodón, casco de seguridad, lentes de seguridad, tapones auditivos, calzado de seguridad con puntera de protección y en caso de requerirlo, mascarilla de respiración, vii) </w:t>
            </w:r>
            <w:r w:rsidR="00994184">
              <w:rPr>
                <w:rFonts w:ascii="Arial" w:hAnsi="Arial" w:cs="Arial"/>
              </w:rPr>
              <w:t>e</w:t>
            </w:r>
            <w:r w:rsidR="008B6620" w:rsidRPr="003D0C9B">
              <w:rPr>
                <w:rFonts w:ascii="Arial" w:hAnsi="Arial" w:cs="Arial"/>
              </w:rPr>
              <w:t>l equipo electrónico de comunicación portátil que se use en estas áreas debe ser a prueba de explosión o intrínsecamente seguro y de acuerdo con la clasificación de áreas, viii)</w:t>
            </w:r>
            <w:r w:rsidR="00994184">
              <w:rPr>
                <w:rFonts w:ascii="Arial" w:hAnsi="Arial" w:cs="Arial"/>
              </w:rPr>
              <w:t xml:space="preserve"> e</w:t>
            </w:r>
            <w:r w:rsidR="008B6620" w:rsidRPr="003D0C9B">
              <w:rPr>
                <w:rFonts w:ascii="Arial" w:hAnsi="Arial" w:cs="Arial"/>
              </w:rPr>
              <w:t xml:space="preserve">n caso de que la </w:t>
            </w:r>
            <w:r w:rsidR="002A79DA">
              <w:rPr>
                <w:rFonts w:ascii="Arial" w:hAnsi="Arial" w:cs="Arial"/>
              </w:rPr>
              <w:t>Planta de Distribución</w:t>
            </w:r>
            <w:r w:rsidR="008B6620" w:rsidRPr="003D0C9B">
              <w:rPr>
                <w:rFonts w:ascii="Arial" w:hAnsi="Arial" w:cs="Arial"/>
              </w:rPr>
              <w:t xml:space="preserve"> reciba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mediante semirremolque y/o auto-tanque</w:t>
            </w:r>
            <w:r w:rsidR="00875FBF">
              <w:rPr>
                <w:rFonts w:ascii="Arial" w:hAnsi="Arial" w:cs="Arial"/>
              </w:rPr>
              <w:t xml:space="preserve"> de transporte</w:t>
            </w:r>
            <w:r w:rsidR="008B6620" w:rsidRPr="003D0C9B">
              <w:rPr>
                <w:rFonts w:ascii="Arial" w:hAnsi="Arial" w:cs="Arial"/>
              </w:rPr>
              <w:t xml:space="preserve">, el procedimiento de operación debe cumplir al menos con las siguientes instrucciones: </w:t>
            </w:r>
            <w:r w:rsidR="00994184">
              <w:rPr>
                <w:rFonts w:ascii="Arial" w:hAnsi="Arial" w:cs="Arial"/>
              </w:rPr>
              <w:t>r</w:t>
            </w:r>
            <w:r w:rsidR="008B6620" w:rsidRPr="003D0C9B">
              <w:rPr>
                <w:rFonts w:ascii="Arial" w:hAnsi="Arial" w:cs="Arial"/>
              </w:rPr>
              <w:t>ecorrido de inspección visual e identificación de fugas del semirremolque y/o auto-tanque</w:t>
            </w:r>
            <w:r w:rsidR="00875FBF">
              <w:rPr>
                <w:rFonts w:ascii="Arial" w:hAnsi="Arial" w:cs="Arial"/>
              </w:rPr>
              <w:t xml:space="preserve"> de transporte</w:t>
            </w:r>
            <w:r w:rsidR="008B6620" w:rsidRPr="003D0C9B">
              <w:rPr>
                <w:rFonts w:ascii="Arial" w:hAnsi="Arial" w:cs="Arial"/>
              </w:rPr>
              <w:t xml:space="preserve">, </w:t>
            </w:r>
            <w:r w:rsidR="00994184">
              <w:rPr>
                <w:rFonts w:ascii="Arial" w:hAnsi="Arial" w:cs="Arial"/>
              </w:rPr>
              <w:t>c</w:t>
            </w:r>
            <w:r w:rsidR="008B6620" w:rsidRPr="003D0C9B">
              <w:rPr>
                <w:rFonts w:ascii="Arial" w:hAnsi="Arial" w:cs="Arial"/>
              </w:rPr>
              <w:t>ondiciones de estacionamiento del semirremolque y/o auto-tanque</w:t>
            </w:r>
            <w:r w:rsidR="00875FBF">
              <w:rPr>
                <w:rFonts w:ascii="Arial" w:hAnsi="Arial" w:cs="Arial"/>
              </w:rPr>
              <w:t xml:space="preserve"> de transporte</w:t>
            </w:r>
            <w:r w:rsidR="008B6620" w:rsidRPr="003D0C9B">
              <w:rPr>
                <w:rFonts w:ascii="Arial" w:hAnsi="Arial" w:cs="Arial"/>
              </w:rPr>
              <w:t xml:space="preserve">, </w:t>
            </w:r>
            <w:r w:rsidR="00994184">
              <w:rPr>
                <w:rFonts w:ascii="Arial" w:hAnsi="Arial" w:cs="Arial"/>
              </w:rPr>
              <w:t>p</w:t>
            </w:r>
            <w:r w:rsidR="008B6620" w:rsidRPr="003D0C9B">
              <w:rPr>
                <w:rFonts w:ascii="Arial" w:hAnsi="Arial" w:cs="Arial"/>
              </w:rPr>
              <w:t xml:space="preserve">rocedimientos de emergencia que consideren el escenario de una fuga en </w:t>
            </w:r>
            <w:r w:rsidR="00994184">
              <w:rPr>
                <w:rFonts w:ascii="Arial" w:hAnsi="Arial" w:cs="Arial"/>
              </w:rPr>
              <w:t>r</w:t>
            </w:r>
            <w:r w:rsidR="008B6620" w:rsidRPr="003D0C9B">
              <w:rPr>
                <w:rFonts w:ascii="Arial" w:hAnsi="Arial" w:cs="Arial"/>
              </w:rPr>
              <w:t>ecipientes de almacenamiento 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o accesorios durante la operación de descarga de semirremolques y/o auto-tanques</w:t>
            </w:r>
            <w:r w:rsidR="00875FBF">
              <w:rPr>
                <w:rFonts w:ascii="Arial" w:hAnsi="Arial" w:cs="Arial"/>
              </w:rPr>
              <w:t xml:space="preserve"> de transporte</w:t>
            </w:r>
            <w:r w:rsidR="008B6620" w:rsidRPr="003D0C9B">
              <w:rPr>
                <w:rFonts w:ascii="Arial" w:hAnsi="Arial" w:cs="Arial"/>
              </w:rPr>
              <w:t xml:space="preserve">, </w:t>
            </w:r>
            <w:r w:rsidR="008E37B4" w:rsidRPr="00821C48">
              <w:rPr>
                <w:rFonts w:ascii="Arial" w:hAnsi="Arial" w:cs="Arial"/>
              </w:rPr>
              <w:t xml:space="preserve">uso del acoplamiento de llenado o </w:t>
            </w:r>
            <w:r w:rsidR="00875FBF" w:rsidRPr="00821C48">
              <w:rPr>
                <w:rFonts w:ascii="Arial" w:hAnsi="Arial" w:cs="Arial"/>
              </w:rPr>
              <w:t>a</w:t>
            </w:r>
            <w:r w:rsidR="008E37B4" w:rsidRPr="00821C48">
              <w:rPr>
                <w:rFonts w:ascii="Arial" w:hAnsi="Arial" w:cs="Arial"/>
              </w:rPr>
              <w:t xml:space="preserve">coplamiento de </w:t>
            </w:r>
            <w:r w:rsidR="00875FBF" w:rsidRPr="00821C48">
              <w:rPr>
                <w:rFonts w:ascii="Arial" w:hAnsi="Arial" w:cs="Arial"/>
              </w:rPr>
              <w:t>l</w:t>
            </w:r>
            <w:r w:rsidR="008E37B4" w:rsidRPr="00821C48">
              <w:rPr>
                <w:rFonts w:ascii="Arial" w:hAnsi="Arial" w:cs="Arial"/>
              </w:rPr>
              <w:t xml:space="preserve">lenado de </w:t>
            </w:r>
            <w:r w:rsidR="00875FBF" w:rsidRPr="00821C48">
              <w:rPr>
                <w:rFonts w:ascii="Arial" w:hAnsi="Arial" w:cs="Arial"/>
              </w:rPr>
              <w:t>d</w:t>
            </w:r>
            <w:r w:rsidR="008E37B4" w:rsidRPr="00821C48">
              <w:rPr>
                <w:rFonts w:ascii="Arial" w:hAnsi="Arial" w:cs="Arial"/>
              </w:rPr>
              <w:t xml:space="preserve">esconexión </w:t>
            </w:r>
            <w:r w:rsidR="00875FBF" w:rsidRPr="00821C48">
              <w:rPr>
                <w:rFonts w:ascii="Arial" w:hAnsi="Arial" w:cs="Arial"/>
              </w:rPr>
              <w:t>s</w:t>
            </w:r>
            <w:r w:rsidR="008E37B4" w:rsidRPr="00821C48">
              <w:rPr>
                <w:rFonts w:ascii="Arial" w:hAnsi="Arial" w:cs="Arial"/>
              </w:rPr>
              <w:t>eca para la recepción de G</w:t>
            </w:r>
            <w:r w:rsidR="00875FBF" w:rsidRPr="00821C48">
              <w:rPr>
                <w:rFonts w:ascii="Arial" w:hAnsi="Arial" w:cs="Arial"/>
              </w:rPr>
              <w:t xml:space="preserve">as </w:t>
            </w:r>
            <w:r w:rsidR="008E37B4" w:rsidRPr="00821C48">
              <w:rPr>
                <w:rFonts w:ascii="Arial" w:hAnsi="Arial" w:cs="Arial"/>
              </w:rPr>
              <w:t>L</w:t>
            </w:r>
            <w:r w:rsidR="00875FBF" w:rsidRPr="00821C48">
              <w:rPr>
                <w:rFonts w:ascii="Arial" w:hAnsi="Arial" w:cs="Arial"/>
              </w:rPr>
              <w:t>.</w:t>
            </w:r>
            <w:r w:rsidR="008E37B4" w:rsidRPr="00821C48">
              <w:rPr>
                <w:rFonts w:ascii="Arial" w:hAnsi="Arial" w:cs="Arial"/>
              </w:rPr>
              <w:t>P</w:t>
            </w:r>
            <w:r w:rsidR="00875FBF" w:rsidRPr="00821C48">
              <w:rPr>
                <w:rFonts w:ascii="Arial" w:hAnsi="Arial" w:cs="Arial"/>
              </w:rPr>
              <w:t>.</w:t>
            </w:r>
            <w:r w:rsidR="008E37B4" w:rsidRPr="00821C48">
              <w:rPr>
                <w:rFonts w:ascii="Arial" w:hAnsi="Arial" w:cs="Arial"/>
              </w:rPr>
              <w:t xml:space="preserve"> mediante semirremolque y/o auto-tanque</w:t>
            </w:r>
            <w:r w:rsidR="00591098" w:rsidRPr="00821C48">
              <w:rPr>
                <w:rFonts w:ascii="Arial" w:hAnsi="Arial" w:cs="Arial"/>
              </w:rPr>
              <w:t xml:space="preserve"> de transporte</w:t>
            </w:r>
            <w:r w:rsidR="008E37B4" w:rsidRPr="00821C48">
              <w:rPr>
                <w:rFonts w:ascii="Arial" w:hAnsi="Arial" w:cs="Arial"/>
              </w:rPr>
              <w:t xml:space="preserve">, este último acoplamiento, en caso de ubicarse en alguna  de las </w:t>
            </w:r>
            <w:r w:rsidR="00875FBF" w:rsidRPr="00821C48">
              <w:rPr>
                <w:rFonts w:ascii="Arial" w:hAnsi="Arial" w:cs="Arial"/>
              </w:rPr>
              <w:t>z</w:t>
            </w:r>
            <w:r w:rsidR="008E37B4" w:rsidRPr="00821C48">
              <w:rPr>
                <w:rFonts w:ascii="Arial" w:hAnsi="Arial" w:cs="Arial"/>
              </w:rPr>
              <w:t xml:space="preserve">onas </w:t>
            </w:r>
            <w:r w:rsidR="00875FBF" w:rsidRPr="00821C48">
              <w:rPr>
                <w:rFonts w:ascii="Arial" w:hAnsi="Arial" w:cs="Arial"/>
              </w:rPr>
              <w:t>m</w:t>
            </w:r>
            <w:r w:rsidR="008E37B4" w:rsidRPr="00821C48">
              <w:rPr>
                <w:rFonts w:ascii="Arial" w:hAnsi="Arial" w:cs="Arial"/>
              </w:rPr>
              <w:t>etropolitanas establecidas en el Apéndice C,</w:t>
            </w:r>
            <w:r w:rsidR="008E37B4">
              <w:rPr>
                <w:rFonts w:ascii="Arial" w:hAnsi="Arial" w:cs="Arial"/>
              </w:rPr>
              <w:t xml:space="preserve"> </w:t>
            </w:r>
            <w:r w:rsidR="008B6620" w:rsidRPr="003D0C9B">
              <w:rPr>
                <w:rFonts w:ascii="Arial" w:hAnsi="Arial" w:cs="Arial"/>
              </w:rPr>
              <w:t xml:space="preserve">ix) el personal que descarga los semirremolques y/o auto-tanques </w:t>
            </w:r>
            <w:r w:rsidR="00875FBF">
              <w:rPr>
                <w:rFonts w:ascii="Arial" w:hAnsi="Arial" w:cs="Arial"/>
              </w:rPr>
              <w:t xml:space="preserve">de transporte </w:t>
            </w:r>
            <w:r w:rsidR="008B6620" w:rsidRPr="003D0C9B">
              <w:rPr>
                <w:rFonts w:ascii="Arial" w:hAnsi="Arial" w:cs="Arial"/>
              </w:rPr>
              <w:t>debe ser competente en el procedimiento de operación para la descarga de semirremolques y/o auto-</w:t>
            </w:r>
            <w:r w:rsidR="008B6620" w:rsidRPr="003D0C9B">
              <w:rPr>
                <w:rFonts w:ascii="Arial" w:hAnsi="Arial" w:cs="Arial"/>
              </w:rPr>
              <w:lastRenderedPageBreak/>
              <w:t xml:space="preserve">tanques </w:t>
            </w:r>
            <w:r w:rsidR="00875FBF">
              <w:rPr>
                <w:rFonts w:ascii="Arial" w:hAnsi="Arial" w:cs="Arial"/>
              </w:rPr>
              <w:t xml:space="preserve">de transporte </w:t>
            </w:r>
            <w:r w:rsidR="008B6620" w:rsidRPr="003D0C9B">
              <w:rPr>
                <w:rFonts w:ascii="Arial" w:hAnsi="Arial" w:cs="Arial"/>
              </w:rPr>
              <w:t>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x) </w:t>
            </w:r>
            <w:r w:rsidR="00994184">
              <w:rPr>
                <w:rFonts w:ascii="Arial" w:hAnsi="Arial" w:cs="Arial"/>
              </w:rPr>
              <w:t xml:space="preserve">en </w:t>
            </w:r>
            <w:r w:rsidR="008B6620" w:rsidRPr="003D0C9B">
              <w:rPr>
                <w:rFonts w:ascii="Arial" w:hAnsi="Arial" w:cs="Arial"/>
              </w:rPr>
              <w:t xml:space="preserve">caso de que la </w:t>
            </w:r>
            <w:r w:rsidR="002A79DA">
              <w:rPr>
                <w:rFonts w:ascii="Arial" w:hAnsi="Arial" w:cs="Arial"/>
              </w:rPr>
              <w:t>Planta de Distribución</w:t>
            </w:r>
            <w:r w:rsidR="008B6620" w:rsidRPr="003D0C9B">
              <w:rPr>
                <w:rFonts w:ascii="Arial" w:hAnsi="Arial" w:cs="Arial"/>
              </w:rPr>
              <w:t xml:space="preserve"> reciba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mediante carro-tanque, el procedimiento de operación debe cumplir al menos con las siguientes instrucciones: </w:t>
            </w:r>
            <w:r w:rsidR="00994184">
              <w:rPr>
                <w:rFonts w:ascii="Arial" w:hAnsi="Arial" w:cs="Arial"/>
              </w:rPr>
              <w:t>c</w:t>
            </w:r>
            <w:r w:rsidR="008B6620" w:rsidRPr="003D0C9B">
              <w:rPr>
                <w:rFonts w:ascii="Arial" w:hAnsi="Arial" w:cs="Arial"/>
              </w:rPr>
              <w:t xml:space="preserve">olocación de señalamientos de prevención o barricadas a lado de cada extremo de los carrotanques que serán descargado, </w:t>
            </w:r>
            <w:r w:rsidR="00994184">
              <w:rPr>
                <w:rFonts w:ascii="Arial" w:hAnsi="Arial" w:cs="Arial"/>
              </w:rPr>
              <w:t>p</w:t>
            </w:r>
            <w:r w:rsidR="008B6620" w:rsidRPr="003D0C9B">
              <w:rPr>
                <w:rFonts w:ascii="Arial" w:hAnsi="Arial" w:cs="Arial"/>
              </w:rPr>
              <w:t xml:space="preserve">rocedimientos de emergencia el cual considere el escenario de una fuga en un carro-tanque o sus accesorios, xi) </w:t>
            </w:r>
            <w:r w:rsidR="00994184">
              <w:rPr>
                <w:rFonts w:ascii="Arial" w:hAnsi="Arial" w:cs="Arial"/>
              </w:rPr>
              <w:t>e</w:t>
            </w:r>
            <w:r w:rsidR="008B6620" w:rsidRPr="003D0C9B">
              <w:rPr>
                <w:rFonts w:ascii="Arial" w:hAnsi="Arial" w:cs="Arial"/>
              </w:rPr>
              <w:t>l personal que descarga los carro-tanques debe conocer las reglas de seguridad en equipo tractivo y de arrastre ferroviario y ser competente en el procedimiento de operación para la descarga de carro-tanques 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xii) </w:t>
            </w:r>
            <w:r w:rsidR="00994184">
              <w:rPr>
                <w:rFonts w:ascii="Arial" w:hAnsi="Arial" w:cs="Arial"/>
              </w:rPr>
              <w:t>e</w:t>
            </w:r>
            <w:r w:rsidR="008B6620" w:rsidRPr="003D0C9B">
              <w:rPr>
                <w:rFonts w:ascii="Arial" w:hAnsi="Arial" w:cs="Arial"/>
              </w:rPr>
              <w:t xml:space="preserve">l personal operativo del </w:t>
            </w:r>
            <w:r w:rsidR="00994184">
              <w:rPr>
                <w:rFonts w:ascii="Arial" w:hAnsi="Arial" w:cs="Arial"/>
              </w:rPr>
              <w:t>á</w:t>
            </w:r>
            <w:r w:rsidR="008B6620" w:rsidRPr="003D0C9B">
              <w:rPr>
                <w:rFonts w:ascii="Arial" w:hAnsi="Arial" w:cs="Arial"/>
              </w:rPr>
              <w:t>rea de almacenamiento 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debe ser competente en el procedimiento de operación de esta área, xiii) </w:t>
            </w:r>
            <w:r w:rsidR="00994184">
              <w:rPr>
                <w:rFonts w:ascii="Arial" w:hAnsi="Arial" w:cs="Arial"/>
              </w:rPr>
              <w:t>e</w:t>
            </w:r>
            <w:r w:rsidR="008B6620" w:rsidRPr="003D0C9B">
              <w:rPr>
                <w:rFonts w:ascii="Arial" w:hAnsi="Arial" w:cs="Arial"/>
              </w:rPr>
              <w:t xml:space="preserve">n caso de que la </w:t>
            </w:r>
            <w:r w:rsidR="002A79DA">
              <w:rPr>
                <w:rFonts w:ascii="Arial" w:hAnsi="Arial" w:cs="Arial"/>
              </w:rPr>
              <w:t>Planta de Distribución</w:t>
            </w:r>
            <w:r w:rsidR="008B6620" w:rsidRPr="003D0C9B">
              <w:rPr>
                <w:rFonts w:ascii="Arial" w:hAnsi="Arial" w:cs="Arial"/>
              </w:rPr>
              <w:t xml:space="preserve"> realice suministro a auto-tanques</w:t>
            </w:r>
            <w:r w:rsidR="00875FBF">
              <w:rPr>
                <w:rFonts w:ascii="Arial" w:hAnsi="Arial" w:cs="Arial"/>
              </w:rPr>
              <w:t xml:space="preserve"> de distribución</w:t>
            </w:r>
            <w:r w:rsidR="008B6620" w:rsidRPr="003D0C9B">
              <w:rPr>
                <w:rFonts w:ascii="Arial" w:hAnsi="Arial" w:cs="Arial"/>
              </w:rPr>
              <w:t xml:space="preserve">, el procedimiento de operación debe cumplir al menos con las siguientes instrucciones: </w:t>
            </w:r>
            <w:r w:rsidR="00994184">
              <w:rPr>
                <w:rFonts w:ascii="Arial" w:hAnsi="Arial" w:cs="Arial"/>
              </w:rPr>
              <w:t>e</w:t>
            </w:r>
            <w:r w:rsidR="008B6620" w:rsidRPr="003D0C9B">
              <w:rPr>
                <w:rFonts w:ascii="Arial" w:hAnsi="Arial" w:cs="Arial"/>
              </w:rPr>
              <w:t>stacionar el auto-tanque</w:t>
            </w:r>
            <w:r w:rsidR="00875FBF">
              <w:rPr>
                <w:rFonts w:ascii="Arial" w:hAnsi="Arial" w:cs="Arial"/>
              </w:rPr>
              <w:t xml:space="preserve"> de distribución</w:t>
            </w:r>
            <w:r w:rsidR="008B6620" w:rsidRPr="003D0C9B">
              <w:rPr>
                <w:rFonts w:ascii="Arial" w:hAnsi="Arial" w:cs="Arial"/>
              </w:rPr>
              <w:t xml:space="preserve"> en el lugar definido para el trasiego, </w:t>
            </w:r>
            <w:r w:rsidR="00994184">
              <w:rPr>
                <w:rFonts w:ascii="Arial" w:hAnsi="Arial" w:cs="Arial"/>
              </w:rPr>
              <w:t>a</w:t>
            </w:r>
            <w:r w:rsidR="008B6620" w:rsidRPr="003D0C9B">
              <w:rPr>
                <w:rFonts w:ascii="Arial" w:hAnsi="Arial" w:cs="Arial"/>
              </w:rPr>
              <w:t>pagar el motor del auto-tanque</w:t>
            </w:r>
            <w:r w:rsidR="00875FBF">
              <w:rPr>
                <w:rFonts w:ascii="Arial" w:hAnsi="Arial" w:cs="Arial"/>
              </w:rPr>
              <w:t xml:space="preserve"> de distribución</w:t>
            </w:r>
            <w:r w:rsidR="008B6620" w:rsidRPr="003D0C9B">
              <w:rPr>
                <w:rFonts w:ascii="Arial" w:hAnsi="Arial" w:cs="Arial"/>
              </w:rPr>
              <w:t xml:space="preserve">, </w:t>
            </w:r>
            <w:r w:rsidR="00994184">
              <w:rPr>
                <w:rFonts w:ascii="Arial" w:hAnsi="Arial" w:cs="Arial"/>
              </w:rPr>
              <w:t>s</w:t>
            </w:r>
            <w:r w:rsidR="008B6620" w:rsidRPr="003D0C9B">
              <w:rPr>
                <w:rFonts w:ascii="Arial" w:hAnsi="Arial" w:cs="Arial"/>
              </w:rPr>
              <w:t>upervisión durante el suministro a auto-tanques</w:t>
            </w:r>
            <w:r w:rsidR="00875FBF">
              <w:rPr>
                <w:rFonts w:ascii="Arial" w:hAnsi="Arial" w:cs="Arial"/>
              </w:rPr>
              <w:t xml:space="preserve"> de distribución</w:t>
            </w:r>
            <w:r w:rsidR="008B6620" w:rsidRPr="003D0C9B">
              <w:rPr>
                <w:rFonts w:ascii="Arial" w:hAnsi="Arial" w:cs="Arial"/>
              </w:rPr>
              <w:t xml:space="preserve">, xiv) </w:t>
            </w:r>
            <w:r w:rsidR="00994184">
              <w:rPr>
                <w:rFonts w:ascii="Arial" w:hAnsi="Arial" w:cs="Arial"/>
              </w:rPr>
              <w:t>d</w:t>
            </w:r>
            <w:r w:rsidR="008B6620" w:rsidRPr="003D0C9B">
              <w:rPr>
                <w:rFonts w:ascii="Arial" w:hAnsi="Arial" w:cs="Arial"/>
              </w:rPr>
              <w:t xml:space="preserve">entro de la </w:t>
            </w:r>
            <w:r w:rsidR="002A79DA">
              <w:rPr>
                <w:rFonts w:ascii="Arial" w:hAnsi="Arial" w:cs="Arial"/>
              </w:rPr>
              <w:t>Planta de Distribución</w:t>
            </w:r>
            <w:r w:rsidR="008B6620" w:rsidRPr="003D0C9B">
              <w:rPr>
                <w:rFonts w:ascii="Arial" w:hAnsi="Arial" w:cs="Arial"/>
              </w:rPr>
              <w:t xml:space="preserve"> no se debe realizar trasvase 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entre vehículos, xv) </w:t>
            </w:r>
            <w:r w:rsidR="00994184">
              <w:rPr>
                <w:rFonts w:ascii="Arial" w:hAnsi="Arial" w:cs="Arial"/>
              </w:rPr>
              <w:t>e</w:t>
            </w:r>
            <w:r w:rsidR="008B6620" w:rsidRPr="003D0C9B">
              <w:rPr>
                <w:rFonts w:ascii="Arial" w:hAnsi="Arial" w:cs="Arial"/>
              </w:rPr>
              <w:t xml:space="preserve">l personal operativo del </w:t>
            </w:r>
            <w:r w:rsidR="00994184">
              <w:rPr>
                <w:rFonts w:ascii="Arial" w:hAnsi="Arial" w:cs="Arial"/>
              </w:rPr>
              <w:t>á</w:t>
            </w:r>
            <w:r w:rsidR="008B6620" w:rsidRPr="003D0C9B">
              <w:rPr>
                <w:rFonts w:ascii="Arial" w:hAnsi="Arial" w:cs="Arial"/>
              </w:rPr>
              <w:t xml:space="preserve">rea de suministro a auto-tanques </w:t>
            </w:r>
            <w:r w:rsidR="00BC2773">
              <w:rPr>
                <w:rFonts w:ascii="Arial" w:hAnsi="Arial" w:cs="Arial"/>
              </w:rPr>
              <w:t xml:space="preserve">de distribución </w:t>
            </w:r>
            <w:r w:rsidR="008B6620" w:rsidRPr="003D0C9B">
              <w:rPr>
                <w:rFonts w:ascii="Arial" w:hAnsi="Arial" w:cs="Arial"/>
              </w:rPr>
              <w:t>de G</w:t>
            </w:r>
            <w:r w:rsidR="00994184">
              <w:rPr>
                <w:rFonts w:ascii="Arial" w:hAnsi="Arial" w:cs="Arial"/>
              </w:rPr>
              <w:t xml:space="preserve">as </w:t>
            </w:r>
            <w:r w:rsidR="008B6620" w:rsidRPr="003D0C9B">
              <w:rPr>
                <w:rFonts w:ascii="Arial" w:hAnsi="Arial" w:cs="Arial"/>
              </w:rPr>
              <w:t>L</w:t>
            </w:r>
            <w:r w:rsidR="00994184">
              <w:rPr>
                <w:rFonts w:ascii="Arial" w:hAnsi="Arial" w:cs="Arial"/>
              </w:rPr>
              <w:t>.</w:t>
            </w:r>
            <w:r w:rsidR="008B6620" w:rsidRPr="003D0C9B">
              <w:rPr>
                <w:rFonts w:ascii="Arial" w:hAnsi="Arial" w:cs="Arial"/>
              </w:rPr>
              <w:t>P</w:t>
            </w:r>
            <w:r w:rsidR="00994184">
              <w:rPr>
                <w:rFonts w:ascii="Arial" w:hAnsi="Arial" w:cs="Arial"/>
              </w:rPr>
              <w:t>.</w:t>
            </w:r>
            <w:r w:rsidR="008B6620" w:rsidRPr="003D0C9B">
              <w:rPr>
                <w:rFonts w:ascii="Arial" w:hAnsi="Arial" w:cs="Arial"/>
              </w:rPr>
              <w:t xml:space="preserve"> debe ser competente en el procedimiento de operación de esta área, xvi) </w:t>
            </w:r>
            <w:r w:rsidR="00994184">
              <w:rPr>
                <w:rFonts w:ascii="Arial" w:hAnsi="Arial" w:cs="Arial"/>
              </w:rPr>
              <w:t>e</w:t>
            </w:r>
            <w:r w:rsidR="008B6620" w:rsidRPr="003D0C9B">
              <w:rPr>
                <w:rFonts w:ascii="Arial" w:hAnsi="Arial" w:cs="Arial"/>
              </w:rPr>
              <w:t xml:space="preserve">n caso de que la </w:t>
            </w:r>
            <w:r w:rsidR="002A79DA">
              <w:rPr>
                <w:rFonts w:ascii="Arial" w:hAnsi="Arial" w:cs="Arial"/>
              </w:rPr>
              <w:t>Planta de Distribución</w:t>
            </w:r>
            <w:r w:rsidR="008B6620" w:rsidRPr="003D0C9B">
              <w:rPr>
                <w:rFonts w:ascii="Arial" w:hAnsi="Arial" w:cs="Arial"/>
              </w:rPr>
              <w:t xml:space="preserve"> realice llenado de </w:t>
            </w:r>
            <w:r w:rsidR="00585E94">
              <w:rPr>
                <w:rFonts w:ascii="Arial" w:hAnsi="Arial" w:cs="Arial"/>
              </w:rPr>
              <w:t>r</w:t>
            </w:r>
            <w:r w:rsidR="008B6620" w:rsidRPr="003D0C9B">
              <w:rPr>
                <w:rFonts w:ascii="Arial" w:hAnsi="Arial" w:cs="Arial"/>
              </w:rPr>
              <w:t xml:space="preserve">ecipientes </w:t>
            </w:r>
            <w:r w:rsidR="00585E94">
              <w:rPr>
                <w:rFonts w:ascii="Arial" w:hAnsi="Arial" w:cs="Arial"/>
              </w:rPr>
              <w:t>p</w:t>
            </w:r>
            <w:r w:rsidR="008B6620" w:rsidRPr="003D0C9B">
              <w:rPr>
                <w:rFonts w:ascii="Arial" w:hAnsi="Arial" w:cs="Arial"/>
              </w:rPr>
              <w:t xml:space="preserve">ortátiles y/o </w:t>
            </w:r>
            <w:r w:rsidR="00585E94">
              <w:rPr>
                <w:rFonts w:ascii="Arial" w:hAnsi="Arial" w:cs="Arial"/>
              </w:rPr>
              <w:t>t</w:t>
            </w:r>
            <w:r w:rsidR="008B6620" w:rsidRPr="003D0C9B">
              <w:rPr>
                <w:rFonts w:ascii="Arial" w:hAnsi="Arial" w:cs="Arial"/>
              </w:rPr>
              <w:t xml:space="preserve">ransportables </w:t>
            </w:r>
            <w:r w:rsidR="00585E94">
              <w:rPr>
                <w:rFonts w:ascii="Arial" w:hAnsi="Arial" w:cs="Arial"/>
              </w:rPr>
              <w:t>s</w:t>
            </w:r>
            <w:r w:rsidR="008B6620" w:rsidRPr="003D0C9B">
              <w:rPr>
                <w:rFonts w:ascii="Arial" w:hAnsi="Arial" w:cs="Arial"/>
              </w:rPr>
              <w:t xml:space="preserve">ujetos a </w:t>
            </w:r>
            <w:r w:rsidR="00585E94">
              <w:rPr>
                <w:rFonts w:ascii="Arial" w:hAnsi="Arial" w:cs="Arial"/>
              </w:rPr>
              <w:t>p</w:t>
            </w:r>
            <w:r w:rsidR="008B6620" w:rsidRPr="003D0C9B">
              <w:rPr>
                <w:rFonts w:ascii="Arial" w:hAnsi="Arial" w:cs="Arial"/>
              </w:rPr>
              <w:t xml:space="preserve">resión, el procedimiento de operación debe cumplir al menos con las siguientes instrucciones: </w:t>
            </w:r>
            <w:r w:rsidR="00585E94">
              <w:rPr>
                <w:rFonts w:ascii="Arial" w:hAnsi="Arial" w:cs="Arial"/>
              </w:rPr>
              <w:t>m</w:t>
            </w:r>
            <w:r w:rsidR="008B6620" w:rsidRPr="003D0C9B">
              <w:rPr>
                <w:rFonts w:ascii="Arial" w:hAnsi="Arial" w:cs="Arial"/>
              </w:rPr>
              <w:t xml:space="preserve">ovimientos de los recipientes en el </w:t>
            </w:r>
            <w:r w:rsidR="00585E94">
              <w:rPr>
                <w:rFonts w:ascii="Arial" w:hAnsi="Arial" w:cs="Arial"/>
              </w:rPr>
              <w:t>á</w:t>
            </w:r>
            <w:r w:rsidR="008B6620" w:rsidRPr="003D0C9B">
              <w:rPr>
                <w:rFonts w:ascii="Arial" w:hAnsi="Arial" w:cs="Arial"/>
              </w:rPr>
              <w:t xml:space="preserve">rea de </w:t>
            </w:r>
            <w:r w:rsidR="00585E94">
              <w:rPr>
                <w:rFonts w:ascii="Arial" w:hAnsi="Arial" w:cs="Arial"/>
              </w:rPr>
              <w:t>r</w:t>
            </w:r>
            <w:r w:rsidR="008B6620" w:rsidRPr="003D0C9B">
              <w:rPr>
                <w:rFonts w:ascii="Arial" w:hAnsi="Arial" w:cs="Arial"/>
              </w:rPr>
              <w:t xml:space="preserve">evisión de </w:t>
            </w:r>
            <w:r w:rsidR="00585E94">
              <w:rPr>
                <w:rFonts w:ascii="Arial" w:hAnsi="Arial" w:cs="Arial"/>
              </w:rPr>
              <w:t>r</w:t>
            </w:r>
            <w:r w:rsidR="008B6620" w:rsidRPr="003D0C9B">
              <w:rPr>
                <w:rFonts w:ascii="Arial" w:hAnsi="Arial" w:cs="Arial"/>
              </w:rPr>
              <w:t xml:space="preserve">ecipientes </w:t>
            </w:r>
            <w:r w:rsidR="00585E94">
              <w:rPr>
                <w:rFonts w:ascii="Arial" w:hAnsi="Arial" w:cs="Arial"/>
              </w:rPr>
              <w:t>p</w:t>
            </w:r>
            <w:r w:rsidR="008B6620" w:rsidRPr="003D0C9B">
              <w:rPr>
                <w:rFonts w:ascii="Arial" w:hAnsi="Arial" w:cs="Arial"/>
              </w:rPr>
              <w:t xml:space="preserve">ortátiles y/o </w:t>
            </w:r>
            <w:r w:rsidR="00585E94">
              <w:rPr>
                <w:rFonts w:ascii="Arial" w:hAnsi="Arial" w:cs="Arial"/>
              </w:rPr>
              <w:t>t</w:t>
            </w:r>
            <w:r w:rsidR="008B6620" w:rsidRPr="003D0C9B">
              <w:rPr>
                <w:rFonts w:ascii="Arial" w:hAnsi="Arial" w:cs="Arial"/>
              </w:rPr>
              <w:t xml:space="preserve">ransportables </w:t>
            </w:r>
            <w:r w:rsidR="00585E94">
              <w:rPr>
                <w:rFonts w:ascii="Arial" w:hAnsi="Arial" w:cs="Arial"/>
              </w:rPr>
              <w:t>s</w:t>
            </w:r>
            <w:r w:rsidR="008B6620" w:rsidRPr="003D0C9B">
              <w:rPr>
                <w:rFonts w:ascii="Arial" w:hAnsi="Arial" w:cs="Arial"/>
              </w:rPr>
              <w:t xml:space="preserve">ujetos a </w:t>
            </w:r>
            <w:r w:rsidR="00585E94">
              <w:rPr>
                <w:rFonts w:ascii="Arial" w:hAnsi="Arial" w:cs="Arial"/>
              </w:rPr>
              <w:t>p</w:t>
            </w:r>
            <w:r w:rsidR="008B6620" w:rsidRPr="003D0C9B">
              <w:rPr>
                <w:rFonts w:ascii="Arial" w:hAnsi="Arial" w:cs="Arial"/>
              </w:rPr>
              <w:t xml:space="preserve">resión y en </w:t>
            </w:r>
            <w:r w:rsidR="00585E94">
              <w:rPr>
                <w:rFonts w:ascii="Arial" w:hAnsi="Arial" w:cs="Arial"/>
              </w:rPr>
              <w:t>m</w:t>
            </w:r>
            <w:r w:rsidR="008B6620" w:rsidRPr="003D0C9B">
              <w:rPr>
                <w:rFonts w:ascii="Arial" w:hAnsi="Arial" w:cs="Arial"/>
              </w:rPr>
              <w:t xml:space="preserve">uelle de llenado, </w:t>
            </w:r>
            <w:r w:rsidR="00585E94">
              <w:rPr>
                <w:rFonts w:ascii="Arial" w:hAnsi="Arial" w:cs="Arial"/>
              </w:rPr>
              <w:t>i</w:t>
            </w:r>
            <w:r w:rsidR="008B6620" w:rsidRPr="003D0C9B">
              <w:rPr>
                <w:rFonts w:ascii="Arial" w:hAnsi="Arial" w:cs="Arial"/>
              </w:rPr>
              <w:t xml:space="preserve">nstrucciones especificas cuando se usen varias llenaderas o un carrusel de llenado, así como el uso de básculas de repeso, xvii) </w:t>
            </w:r>
            <w:r w:rsidR="00585E94">
              <w:rPr>
                <w:rFonts w:ascii="Arial" w:hAnsi="Arial" w:cs="Arial"/>
              </w:rPr>
              <w:t>e</w:t>
            </w:r>
            <w:r w:rsidR="008B6620" w:rsidRPr="003D0C9B">
              <w:rPr>
                <w:rFonts w:ascii="Arial" w:hAnsi="Arial" w:cs="Arial"/>
              </w:rPr>
              <w:t xml:space="preserve">n caso de que se llenen recipientes a los cuales se les sustituyeron las válvulas, se repararon o se recalificaron dentro de la </w:t>
            </w:r>
            <w:r w:rsidR="002A79DA">
              <w:rPr>
                <w:rFonts w:ascii="Arial" w:hAnsi="Arial" w:cs="Arial"/>
              </w:rPr>
              <w:t>Planta de Distribución</w:t>
            </w:r>
            <w:r w:rsidR="008B6620" w:rsidRPr="003D0C9B">
              <w:rPr>
                <w:rFonts w:ascii="Arial" w:hAnsi="Arial" w:cs="Arial"/>
              </w:rPr>
              <w:t xml:space="preserve">, </w:t>
            </w:r>
            <w:r w:rsidR="00045B76">
              <w:rPr>
                <w:rFonts w:ascii="Arial" w:hAnsi="Arial" w:cs="Arial"/>
              </w:rPr>
              <w:t>é</w:t>
            </w:r>
            <w:r w:rsidR="008B6620" w:rsidRPr="003D0C9B">
              <w:rPr>
                <w:rFonts w:ascii="Arial" w:hAnsi="Arial" w:cs="Arial"/>
              </w:rPr>
              <w:t xml:space="preserve">stos se deben verificar, posterior al llenado, mediante las pruebas de hermeticidad, para comprobar visualmente la inexistencia de fugas, particularmente en las válvulas, xviii) </w:t>
            </w:r>
            <w:r w:rsidR="00585E94">
              <w:rPr>
                <w:rFonts w:ascii="Arial" w:hAnsi="Arial" w:cs="Arial"/>
              </w:rPr>
              <w:t>e</w:t>
            </w:r>
            <w:r w:rsidR="008B6620" w:rsidRPr="003D0C9B">
              <w:rPr>
                <w:rFonts w:ascii="Arial" w:hAnsi="Arial" w:cs="Arial"/>
              </w:rPr>
              <w:t xml:space="preserve">l personal operativo del área del </w:t>
            </w:r>
            <w:r w:rsidR="00585E94">
              <w:rPr>
                <w:rFonts w:ascii="Arial" w:hAnsi="Arial" w:cs="Arial"/>
              </w:rPr>
              <w:t>m</w:t>
            </w:r>
            <w:r w:rsidR="008B6620" w:rsidRPr="003D0C9B">
              <w:rPr>
                <w:rFonts w:ascii="Arial" w:hAnsi="Arial" w:cs="Arial"/>
              </w:rPr>
              <w:t xml:space="preserve">uelle de llenado de </w:t>
            </w:r>
            <w:r w:rsidR="00585E94">
              <w:rPr>
                <w:rFonts w:ascii="Arial" w:hAnsi="Arial" w:cs="Arial"/>
              </w:rPr>
              <w:t>r</w:t>
            </w:r>
            <w:r w:rsidR="008B6620" w:rsidRPr="003D0C9B">
              <w:rPr>
                <w:rFonts w:ascii="Arial" w:hAnsi="Arial" w:cs="Arial"/>
              </w:rPr>
              <w:t xml:space="preserve">ecipientes </w:t>
            </w:r>
            <w:r w:rsidR="00585E94">
              <w:rPr>
                <w:rFonts w:ascii="Arial" w:hAnsi="Arial" w:cs="Arial"/>
              </w:rPr>
              <w:t>p</w:t>
            </w:r>
            <w:r w:rsidR="008B6620" w:rsidRPr="003D0C9B">
              <w:rPr>
                <w:rFonts w:ascii="Arial" w:hAnsi="Arial" w:cs="Arial"/>
              </w:rPr>
              <w:t xml:space="preserve">ortátiles y/o </w:t>
            </w:r>
            <w:r w:rsidR="00585E94">
              <w:rPr>
                <w:rFonts w:ascii="Arial" w:hAnsi="Arial" w:cs="Arial"/>
              </w:rPr>
              <w:t>t</w:t>
            </w:r>
            <w:r w:rsidR="008B6620" w:rsidRPr="003D0C9B">
              <w:rPr>
                <w:rFonts w:ascii="Arial" w:hAnsi="Arial" w:cs="Arial"/>
              </w:rPr>
              <w:t xml:space="preserve">ransportables </w:t>
            </w:r>
            <w:r w:rsidR="00585E94">
              <w:rPr>
                <w:rFonts w:ascii="Arial" w:hAnsi="Arial" w:cs="Arial"/>
              </w:rPr>
              <w:t>s</w:t>
            </w:r>
            <w:r w:rsidR="008B6620" w:rsidRPr="003D0C9B">
              <w:rPr>
                <w:rFonts w:ascii="Arial" w:hAnsi="Arial" w:cs="Arial"/>
              </w:rPr>
              <w:t xml:space="preserve">ujetos a </w:t>
            </w:r>
            <w:r w:rsidR="00585E94">
              <w:rPr>
                <w:rFonts w:ascii="Arial" w:hAnsi="Arial" w:cs="Arial"/>
              </w:rPr>
              <w:t>p</w:t>
            </w:r>
            <w:r w:rsidR="008B6620" w:rsidRPr="003D0C9B">
              <w:rPr>
                <w:rFonts w:ascii="Arial" w:hAnsi="Arial" w:cs="Arial"/>
              </w:rPr>
              <w:t xml:space="preserve">resión debe ser competente en el procedimiento de operación de esta área, xix) </w:t>
            </w:r>
            <w:r w:rsidR="00585E94">
              <w:rPr>
                <w:rFonts w:ascii="Arial" w:hAnsi="Arial" w:cs="Arial"/>
              </w:rPr>
              <w:t>e</w:t>
            </w:r>
            <w:r w:rsidR="008B6620" w:rsidRPr="003D0C9B">
              <w:rPr>
                <w:rFonts w:ascii="Arial" w:hAnsi="Arial" w:cs="Arial"/>
              </w:rPr>
              <w:t xml:space="preserve">n caso de que la </w:t>
            </w:r>
            <w:r w:rsidR="002A79DA">
              <w:rPr>
                <w:rFonts w:ascii="Arial" w:hAnsi="Arial" w:cs="Arial"/>
              </w:rPr>
              <w:t>Planta de Distribución</w:t>
            </w:r>
            <w:r w:rsidR="008B6620" w:rsidRPr="003D0C9B">
              <w:rPr>
                <w:rFonts w:ascii="Arial" w:hAnsi="Arial" w:cs="Arial"/>
              </w:rPr>
              <w:t xml:space="preserve"> realice llenado de </w:t>
            </w:r>
            <w:r w:rsidR="00585E94">
              <w:rPr>
                <w:rFonts w:ascii="Arial" w:hAnsi="Arial" w:cs="Arial"/>
              </w:rPr>
              <w:t>r</w:t>
            </w:r>
            <w:r w:rsidR="008B6620" w:rsidRPr="003D0C9B">
              <w:rPr>
                <w:rFonts w:ascii="Arial" w:hAnsi="Arial" w:cs="Arial"/>
              </w:rPr>
              <w:t xml:space="preserve">ecipientes </w:t>
            </w:r>
            <w:r w:rsidR="00585E94">
              <w:rPr>
                <w:rFonts w:ascii="Arial" w:hAnsi="Arial" w:cs="Arial"/>
              </w:rPr>
              <w:t>p</w:t>
            </w:r>
            <w:r w:rsidR="008B6620" w:rsidRPr="003D0C9B">
              <w:rPr>
                <w:rFonts w:ascii="Arial" w:hAnsi="Arial" w:cs="Arial"/>
              </w:rPr>
              <w:t xml:space="preserve">ortátiles y/o </w:t>
            </w:r>
            <w:r w:rsidR="00585E94">
              <w:rPr>
                <w:rFonts w:ascii="Arial" w:hAnsi="Arial" w:cs="Arial"/>
              </w:rPr>
              <w:t>t</w:t>
            </w:r>
            <w:r w:rsidR="008B6620" w:rsidRPr="003D0C9B">
              <w:rPr>
                <w:rFonts w:ascii="Arial" w:hAnsi="Arial" w:cs="Arial"/>
              </w:rPr>
              <w:t xml:space="preserve">ransportables </w:t>
            </w:r>
            <w:r w:rsidR="00585E94">
              <w:rPr>
                <w:rFonts w:ascii="Arial" w:hAnsi="Arial" w:cs="Arial"/>
              </w:rPr>
              <w:t>s</w:t>
            </w:r>
            <w:r w:rsidR="008B6620" w:rsidRPr="003D0C9B">
              <w:rPr>
                <w:rFonts w:ascii="Arial" w:hAnsi="Arial" w:cs="Arial"/>
              </w:rPr>
              <w:t xml:space="preserve">ujetos a </w:t>
            </w:r>
            <w:r w:rsidR="00585E94">
              <w:rPr>
                <w:rFonts w:ascii="Arial" w:hAnsi="Arial" w:cs="Arial"/>
              </w:rPr>
              <w:t>p</w:t>
            </w:r>
            <w:r w:rsidR="008B6620" w:rsidRPr="003D0C9B">
              <w:rPr>
                <w:rFonts w:ascii="Arial" w:hAnsi="Arial" w:cs="Arial"/>
              </w:rPr>
              <w:t xml:space="preserve">resión, el procedimiento de operación del </w:t>
            </w:r>
            <w:r w:rsidR="00585E94">
              <w:rPr>
                <w:rFonts w:ascii="Arial" w:hAnsi="Arial" w:cs="Arial"/>
              </w:rPr>
              <w:t>á</w:t>
            </w:r>
            <w:r w:rsidR="008B6620" w:rsidRPr="003D0C9B">
              <w:rPr>
                <w:rFonts w:ascii="Arial" w:hAnsi="Arial" w:cs="Arial"/>
              </w:rPr>
              <w:t xml:space="preserve">rea de </w:t>
            </w:r>
            <w:r w:rsidR="00585E94">
              <w:rPr>
                <w:rFonts w:ascii="Arial" w:hAnsi="Arial" w:cs="Arial"/>
              </w:rPr>
              <w:t>r</w:t>
            </w:r>
            <w:r w:rsidR="008B6620" w:rsidRPr="003D0C9B">
              <w:rPr>
                <w:rFonts w:ascii="Arial" w:hAnsi="Arial" w:cs="Arial"/>
              </w:rPr>
              <w:t xml:space="preserve">evisión debe cumplir al menos con las siguientes instrucciones: </w:t>
            </w:r>
            <w:r w:rsidR="00585E94">
              <w:rPr>
                <w:rFonts w:ascii="Arial" w:hAnsi="Arial" w:cs="Arial"/>
              </w:rPr>
              <w:t>p</w:t>
            </w:r>
            <w:r w:rsidR="008B6620" w:rsidRPr="003D0C9B">
              <w:rPr>
                <w:rFonts w:ascii="Arial" w:hAnsi="Arial" w:cs="Arial"/>
              </w:rPr>
              <w:t xml:space="preserve">ara la revisión previa y posterior al llenado de los recipientes se debe cumplir con lo dispuesto en la NOM-011/1-SEDG-1999, xx) </w:t>
            </w:r>
            <w:r w:rsidR="00585E94">
              <w:rPr>
                <w:rFonts w:ascii="Arial" w:hAnsi="Arial" w:cs="Arial"/>
              </w:rPr>
              <w:t>e</w:t>
            </w:r>
            <w:r w:rsidR="008B6620" w:rsidRPr="003D0C9B">
              <w:rPr>
                <w:rFonts w:ascii="Arial" w:hAnsi="Arial" w:cs="Arial"/>
              </w:rPr>
              <w:t xml:space="preserve">l personal operativo del </w:t>
            </w:r>
            <w:r w:rsidR="00585E94">
              <w:rPr>
                <w:rFonts w:ascii="Arial" w:hAnsi="Arial" w:cs="Arial"/>
              </w:rPr>
              <w:t>á</w:t>
            </w:r>
            <w:r w:rsidR="008B6620" w:rsidRPr="003D0C9B">
              <w:rPr>
                <w:rFonts w:ascii="Arial" w:hAnsi="Arial" w:cs="Arial"/>
              </w:rPr>
              <w:t xml:space="preserve">rea de </w:t>
            </w:r>
            <w:r w:rsidR="00585E94">
              <w:rPr>
                <w:rFonts w:ascii="Arial" w:hAnsi="Arial" w:cs="Arial"/>
              </w:rPr>
              <w:t>r</w:t>
            </w:r>
            <w:r w:rsidR="008B6620" w:rsidRPr="003D0C9B">
              <w:rPr>
                <w:rFonts w:ascii="Arial" w:hAnsi="Arial" w:cs="Arial"/>
              </w:rPr>
              <w:t xml:space="preserve">evisión de </w:t>
            </w:r>
            <w:r w:rsidR="00585E94">
              <w:rPr>
                <w:rFonts w:ascii="Arial" w:hAnsi="Arial" w:cs="Arial"/>
              </w:rPr>
              <w:t>r</w:t>
            </w:r>
            <w:r w:rsidR="008B6620" w:rsidRPr="003D0C9B">
              <w:rPr>
                <w:rFonts w:ascii="Arial" w:hAnsi="Arial" w:cs="Arial"/>
              </w:rPr>
              <w:t xml:space="preserve">ecipientes </w:t>
            </w:r>
            <w:r w:rsidR="00585E94">
              <w:rPr>
                <w:rFonts w:ascii="Arial" w:hAnsi="Arial" w:cs="Arial"/>
              </w:rPr>
              <w:t>p</w:t>
            </w:r>
            <w:r w:rsidR="008B6620" w:rsidRPr="003D0C9B">
              <w:rPr>
                <w:rFonts w:ascii="Arial" w:hAnsi="Arial" w:cs="Arial"/>
              </w:rPr>
              <w:t xml:space="preserve">ortátiles y/o </w:t>
            </w:r>
            <w:r w:rsidR="00585E94">
              <w:rPr>
                <w:rFonts w:ascii="Arial" w:hAnsi="Arial" w:cs="Arial"/>
              </w:rPr>
              <w:t>t</w:t>
            </w:r>
            <w:r w:rsidR="008B6620" w:rsidRPr="003D0C9B">
              <w:rPr>
                <w:rFonts w:ascii="Arial" w:hAnsi="Arial" w:cs="Arial"/>
              </w:rPr>
              <w:t xml:space="preserve">ransportables </w:t>
            </w:r>
            <w:r w:rsidR="00585E94">
              <w:rPr>
                <w:rFonts w:ascii="Arial" w:hAnsi="Arial" w:cs="Arial"/>
              </w:rPr>
              <w:t>s</w:t>
            </w:r>
            <w:r w:rsidR="008B6620" w:rsidRPr="003D0C9B">
              <w:rPr>
                <w:rFonts w:ascii="Arial" w:hAnsi="Arial" w:cs="Arial"/>
              </w:rPr>
              <w:t xml:space="preserve">ujetos a </w:t>
            </w:r>
            <w:r w:rsidR="00585E94">
              <w:rPr>
                <w:rFonts w:ascii="Arial" w:hAnsi="Arial" w:cs="Arial"/>
              </w:rPr>
              <w:t>p</w:t>
            </w:r>
            <w:r w:rsidR="008B6620" w:rsidRPr="003D0C9B">
              <w:rPr>
                <w:rFonts w:ascii="Arial" w:hAnsi="Arial" w:cs="Arial"/>
              </w:rPr>
              <w:t xml:space="preserve">resión debe ser competente en el procedimiento de operación de esta área, xxi) </w:t>
            </w:r>
            <w:r w:rsidR="00585E94">
              <w:rPr>
                <w:rFonts w:ascii="Arial" w:hAnsi="Arial" w:cs="Arial"/>
              </w:rPr>
              <w:t>e</w:t>
            </w:r>
            <w:r w:rsidR="008B6620" w:rsidRPr="003D0C9B">
              <w:rPr>
                <w:rFonts w:ascii="Arial" w:hAnsi="Arial" w:cs="Arial"/>
              </w:rPr>
              <w:t xml:space="preserve">n caso de que la </w:t>
            </w:r>
            <w:r w:rsidR="002A79DA">
              <w:rPr>
                <w:rFonts w:ascii="Arial" w:hAnsi="Arial" w:cs="Arial"/>
              </w:rPr>
              <w:t>Planta de Distribución</w:t>
            </w:r>
            <w:r w:rsidR="008B6620" w:rsidRPr="003D0C9B">
              <w:rPr>
                <w:rFonts w:ascii="Arial" w:hAnsi="Arial" w:cs="Arial"/>
              </w:rPr>
              <w:t xml:space="preserve"> cuente con </w:t>
            </w:r>
            <w:r w:rsidR="00585E94">
              <w:rPr>
                <w:rFonts w:ascii="Arial" w:hAnsi="Arial" w:cs="Arial"/>
              </w:rPr>
              <w:t>á</w:t>
            </w:r>
            <w:r w:rsidR="008B6620" w:rsidRPr="003D0C9B">
              <w:rPr>
                <w:rFonts w:ascii="Arial" w:hAnsi="Arial" w:cs="Arial"/>
              </w:rPr>
              <w:t xml:space="preserve">rea de suministro para carburación de vehículos propios, el </w:t>
            </w:r>
            <w:r w:rsidR="008B6620" w:rsidRPr="003D0C9B">
              <w:rPr>
                <w:rFonts w:ascii="Arial" w:hAnsi="Arial" w:cs="Arial"/>
              </w:rPr>
              <w:lastRenderedPageBreak/>
              <w:t xml:space="preserve">procedimiento de operación debe cumplir al menos con las siguientes instrucciones: </w:t>
            </w:r>
            <w:r w:rsidR="00585E94">
              <w:rPr>
                <w:rFonts w:ascii="Arial" w:hAnsi="Arial" w:cs="Arial"/>
              </w:rPr>
              <w:t xml:space="preserve">el </w:t>
            </w:r>
            <w:r w:rsidR="008B6620" w:rsidRPr="003D0C9B">
              <w:rPr>
                <w:rFonts w:ascii="Arial" w:hAnsi="Arial" w:cs="Arial"/>
              </w:rPr>
              <w:t xml:space="preserve">auto-tanque </w:t>
            </w:r>
            <w:r w:rsidR="00045B76">
              <w:rPr>
                <w:rFonts w:ascii="Arial" w:hAnsi="Arial" w:cs="Arial"/>
              </w:rPr>
              <w:t xml:space="preserve">de distribución </w:t>
            </w:r>
            <w:r w:rsidR="008B6620" w:rsidRPr="003D0C9B">
              <w:rPr>
                <w:rFonts w:ascii="Arial" w:hAnsi="Arial" w:cs="Arial"/>
              </w:rPr>
              <w:t xml:space="preserve">o vehículo se debe estacionar en el lugar definido para el suministro, </w:t>
            </w:r>
            <w:r w:rsidR="00585E94">
              <w:rPr>
                <w:rFonts w:ascii="Arial" w:hAnsi="Arial" w:cs="Arial"/>
              </w:rPr>
              <w:t>a</w:t>
            </w:r>
            <w:r w:rsidR="008B6620" w:rsidRPr="003D0C9B">
              <w:rPr>
                <w:rFonts w:ascii="Arial" w:hAnsi="Arial" w:cs="Arial"/>
              </w:rPr>
              <w:t xml:space="preserve">pagar el motor del auto-tanque </w:t>
            </w:r>
            <w:r w:rsidR="00045B76">
              <w:rPr>
                <w:rFonts w:ascii="Arial" w:hAnsi="Arial" w:cs="Arial"/>
              </w:rPr>
              <w:t xml:space="preserve">de distribución </w:t>
            </w:r>
            <w:r w:rsidR="008B6620" w:rsidRPr="003D0C9B">
              <w:rPr>
                <w:rFonts w:ascii="Arial" w:hAnsi="Arial" w:cs="Arial"/>
              </w:rPr>
              <w:t>o vehículo, supervisión durante el suministro de G</w:t>
            </w:r>
            <w:r w:rsidR="00585E94">
              <w:rPr>
                <w:rFonts w:ascii="Arial" w:hAnsi="Arial" w:cs="Arial"/>
              </w:rPr>
              <w:t xml:space="preserve">as </w:t>
            </w:r>
            <w:r w:rsidR="008B6620" w:rsidRPr="003D0C9B">
              <w:rPr>
                <w:rFonts w:ascii="Arial" w:hAnsi="Arial" w:cs="Arial"/>
              </w:rPr>
              <w:t>L</w:t>
            </w:r>
            <w:r w:rsidR="00585E94">
              <w:rPr>
                <w:rFonts w:ascii="Arial" w:hAnsi="Arial" w:cs="Arial"/>
              </w:rPr>
              <w:t>.</w:t>
            </w:r>
            <w:r w:rsidR="008B6620" w:rsidRPr="003D0C9B">
              <w:rPr>
                <w:rFonts w:ascii="Arial" w:hAnsi="Arial" w:cs="Arial"/>
              </w:rPr>
              <w:t>P</w:t>
            </w:r>
            <w:r w:rsidR="00585E94">
              <w:rPr>
                <w:rFonts w:ascii="Arial" w:hAnsi="Arial" w:cs="Arial"/>
              </w:rPr>
              <w:t>.</w:t>
            </w:r>
            <w:r w:rsidR="008B6620" w:rsidRPr="003D0C9B">
              <w:rPr>
                <w:rFonts w:ascii="Arial" w:hAnsi="Arial" w:cs="Arial"/>
              </w:rPr>
              <w:t xml:space="preserve"> para carburación a vehículos propios, xxii) </w:t>
            </w:r>
            <w:r w:rsidR="00585E94">
              <w:rPr>
                <w:rFonts w:ascii="Arial" w:hAnsi="Arial" w:cs="Arial"/>
              </w:rPr>
              <w:t>e</w:t>
            </w:r>
            <w:r w:rsidR="008B6620" w:rsidRPr="003D0C9B">
              <w:rPr>
                <w:rFonts w:ascii="Arial" w:hAnsi="Arial" w:cs="Arial"/>
              </w:rPr>
              <w:t xml:space="preserve">l personal operativo del </w:t>
            </w:r>
            <w:r w:rsidR="00585E94">
              <w:rPr>
                <w:rFonts w:ascii="Arial" w:hAnsi="Arial" w:cs="Arial"/>
              </w:rPr>
              <w:t>á</w:t>
            </w:r>
            <w:r w:rsidR="008B6620" w:rsidRPr="003D0C9B">
              <w:rPr>
                <w:rFonts w:ascii="Arial" w:hAnsi="Arial" w:cs="Arial"/>
              </w:rPr>
              <w:t xml:space="preserve">rea de suministro para carburación de vehículos propios debe ser competente en el procedimiento de operación de esta área, xxiii) </w:t>
            </w:r>
            <w:r w:rsidR="00045B76">
              <w:rPr>
                <w:rFonts w:ascii="Arial" w:hAnsi="Arial" w:cs="Arial"/>
              </w:rPr>
              <w:t>l</w:t>
            </w:r>
            <w:r w:rsidR="00045B76" w:rsidRPr="00045B76">
              <w:rPr>
                <w:rFonts w:ascii="Arial" w:hAnsi="Arial" w:cs="Arial"/>
              </w:rPr>
              <w:t>as operaciones de recepción de G</w:t>
            </w:r>
            <w:r w:rsidR="00045B76">
              <w:rPr>
                <w:rFonts w:ascii="Arial" w:hAnsi="Arial" w:cs="Arial"/>
              </w:rPr>
              <w:t xml:space="preserve">as </w:t>
            </w:r>
            <w:r w:rsidR="00045B76" w:rsidRPr="00045B76">
              <w:rPr>
                <w:rFonts w:ascii="Arial" w:hAnsi="Arial" w:cs="Arial"/>
              </w:rPr>
              <w:t>L</w:t>
            </w:r>
            <w:r w:rsidR="00045B76">
              <w:rPr>
                <w:rFonts w:ascii="Arial" w:hAnsi="Arial" w:cs="Arial"/>
              </w:rPr>
              <w:t>.</w:t>
            </w:r>
            <w:r w:rsidR="00045B76" w:rsidRPr="00045B76">
              <w:rPr>
                <w:rFonts w:ascii="Arial" w:hAnsi="Arial" w:cs="Arial"/>
              </w:rPr>
              <w:t>P</w:t>
            </w:r>
            <w:r w:rsidR="00045B76">
              <w:rPr>
                <w:rFonts w:ascii="Arial" w:hAnsi="Arial" w:cs="Arial"/>
              </w:rPr>
              <w:t>.,</w:t>
            </w:r>
            <w:r w:rsidR="00045B76" w:rsidRPr="00045B76">
              <w:rPr>
                <w:rFonts w:ascii="Arial" w:hAnsi="Arial" w:cs="Arial"/>
              </w:rPr>
              <w:t xml:space="preserve"> mediante semirremolques y/o auto-tanques de transporte, suministro a auto-tanques de distribución, llenado de </w:t>
            </w:r>
            <w:r w:rsidR="00045B76">
              <w:rPr>
                <w:rFonts w:ascii="Arial" w:hAnsi="Arial" w:cs="Arial"/>
              </w:rPr>
              <w:t>r</w:t>
            </w:r>
            <w:r w:rsidR="00045B76" w:rsidRPr="00045B76">
              <w:rPr>
                <w:rFonts w:ascii="Arial" w:hAnsi="Arial" w:cs="Arial"/>
              </w:rPr>
              <w:t xml:space="preserve">ecipientes </w:t>
            </w:r>
            <w:r w:rsidR="00045B76">
              <w:rPr>
                <w:rFonts w:ascii="Arial" w:hAnsi="Arial" w:cs="Arial"/>
              </w:rPr>
              <w:t>p</w:t>
            </w:r>
            <w:r w:rsidR="00045B76" w:rsidRPr="00045B76">
              <w:rPr>
                <w:rFonts w:ascii="Arial" w:hAnsi="Arial" w:cs="Arial"/>
              </w:rPr>
              <w:t xml:space="preserve">ortátiles y/o </w:t>
            </w:r>
            <w:r w:rsidR="00045B76">
              <w:rPr>
                <w:rFonts w:ascii="Arial" w:hAnsi="Arial" w:cs="Arial"/>
              </w:rPr>
              <w:t>t</w:t>
            </w:r>
            <w:r w:rsidR="00045B76" w:rsidRPr="00045B76">
              <w:rPr>
                <w:rFonts w:ascii="Arial" w:hAnsi="Arial" w:cs="Arial"/>
              </w:rPr>
              <w:t xml:space="preserve">ransportables </w:t>
            </w:r>
            <w:r w:rsidR="00045B76">
              <w:rPr>
                <w:rFonts w:ascii="Arial" w:hAnsi="Arial" w:cs="Arial"/>
              </w:rPr>
              <w:t>s</w:t>
            </w:r>
            <w:r w:rsidR="00045B76" w:rsidRPr="00045B76">
              <w:rPr>
                <w:rFonts w:ascii="Arial" w:hAnsi="Arial" w:cs="Arial"/>
              </w:rPr>
              <w:t xml:space="preserve">ujetos a </w:t>
            </w:r>
            <w:r w:rsidR="00045B76">
              <w:rPr>
                <w:rFonts w:ascii="Arial" w:hAnsi="Arial" w:cs="Arial"/>
              </w:rPr>
              <w:t>p</w:t>
            </w:r>
            <w:r w:rsidR="00045B76" w:rsidRPr="00045B76">
              <w:rPr>
                <w:rFonts w:ascii="Arial" w:hAnsi="Arial" w:cs="Arial"/>
              </w:rPr>
              <w:t>resión y suministro para carburación de vehículos propios deben realizarse con dispositivos de desconexión seca</w:t>
            </w:r>
            <w:r w:rsidR="00D0287E" w:rsidRPr="003D0C9B">
              <w:rPr>
                <w:rFonts w:ascii="Arial" w:hAnsi="Arial" w:cs="Arial"/>
              </w:rPr>
              <w:t xml:space="preserve">, xxiv) </w:t>
            </w:r>
            <w:r w:rsidR="00585E94">
              <w:rPr>
                <w:rFonts w:ascii="Arial" w:hAnsi="Arial" w:cs="Arial"/>
              </w:rPr>
              <w:t>e</w:t>
            </w:r>
            <w:r w:rsidR="00D0287E" w:rsidRPr="003D0C9B">
              <w:rPr>
                <w:rFonts w:ascii="Arial" w:hAnsi="Arial" w:cs="Arial"/>
              </w:rPr>
              <w:t xml:space="preserve">n caso de que la </w:t>
            </w:r>
            <w:r w:rsidR="002A79DA">
              <w:rPr>
                <w:rFonts w:ascii="Arial" w:hAnsi="Arial" w:cs="Arial"/>
              </w:rPr>
              <w:t>Planta de Distribución</w:t>
            </w:r>
            <w:r w:rsidR="00D0287E" w:rsidRPr="003D0C9B">
              <w:rPr>
                <w:rFonts w:ascii="Arial" w:hAnsi="Arial" w:cs="Arial"/>
              </w:rPr>
              <w:t xml:space="preserve"> cuente con </w:t>
            </w:r>
            <w:r w:rsidR="00585E94">
              <w:rPr>
                <w:rFonts w:ascii="Arial" w:hAnsi="Arial" w:cs="Arial"/>
              </w:rPr>
              <w:t>á</w:t>
            </w:r>
            <w:r w:rsidR="00D0287E" w:rsidRPr="003D0C9B">
              <w:rPr>
                <w:rFonts w:ascii="Arial" w:hAnsi="Arial" w:cs="Arial"/>
              </w:rPr>
              <w:t xml:space="preserve">rea de suministro de diésel a vehículos propios, el personal debe ser competente conforme a lo indicado en el numeral A.3.3 del Apéndice A de la regulación propuesta. </w:t>
            </w:r>
            <w:r w:rsidR="001870FB" w:rsidRPr="005C47BC">
              <w:rPr>
                <w:rFonts w:ascii="Arial" w:eastAsia="Montserrat" w:hAnsi="Arial" w:cs="Arial"/>
              </w:rPr>
              <w:t>Estas acciones regulatorias son necesarias debido a que los procedimientos de operación normal establecen reglas y pautas sobre cómo deben ejecutarse ciertos procesos, permitiendo guiar las operaciones y flujos de trabajo hacia un funcionamiento seguro, lo cual resulta de suma importancia frente a cambios de personal u operativos</w:t>
            </w:r>
            <w:r w:rsidR="001870FB">
              <w:rPr>
                <w:rFonts w:ascii="Arial" w:eastAsia="Montserrat" w:hAnsi="Arial" w:cs="Arial"/>
              </w:rPr>
              <w:t xml:space="preserve">. </w:t>
            </w:r>
          </w:p>
        </w:tc>
      </w:tr>
      <w:tr w:rsidR="00A83542" w:rsidRPr="003D0C9B" w14:paraId="7B4E6A47" w14:textId="77777777" w:rsidTr="002D14AF">
        <w:tc>
          <w:tcPr>
            <w:tcW w:w="1733" w:type="dxa"/>
            <w:shd w:val="clear" w:color="auto" w:fill="auto"/>
          </w:tcPr>
          <w:p w14:paraId="036BBA39" w14:textId="16B6F08C"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56D3D760" w14:textId="22E3139E" w:rsidR="00A83542" w:rsidRPr="003D0C9B" w:rsidRDefault="00D0287E" w:rsidP="002D14AF">
            <w:pPr>
              <w:spacing w:after="0" w:line="240" w:lineRule="auto"/>
              <w:jc w:val="center"/>
              <w:rPr>
                <w:rFonts w:ascii="Arial" w:hAnsi="Arial" w:cs="Arial"/>
              </w:rPr>
            </w:pPr>
            <w:r w:rsidRPr="003D0C9B">
              <w:rPr>
                <w:rFonts w:ascii="Arial" w:hAnsi="Arial" w:cs="Arial"/>
              </w:rPr>
              <w:t>7.2</w:t>
            </w:r>
          </w:p>
        </w:tc>
        <w:tc>
          <w:tcPr>
            <w:tcW w:w="6141" w:type="dxa"/>
            <w:shd w:val="clear" w:color="auto" w:fill="auto"/>
          </w:tcPr>
          <w:p w14:paraId="17FA6055" w14:textId="557D7108" w:rsidR="00A83542" w:rsidRPr="003D0C9B" w:rsidRDefault="00D0287E" w:rsidP="008A6164">
            <w:pPr>
              <w:spacing w:after="0" w:line="240" w:lineRule="auto"/>
              <w:jc w:val="both"/>
              <w:rPr>
                <w:rFonts w:ascii="Arial" w:hAnsi="Arial" w:cs="Arial"/>
              </w:rPr>
            </w:pPr>
            <w:r w:rsidRPr="003D0C9B">
              <w:rPr>
                <w:rFonts w:ascii="Arial" w:hAnsi="Arial" w:cs="Arial"/>
              </w:rPr>
              <w:t xml:space="preserve">Respecto de las disposiciones de mantenimiento, se establece lo siguiente: i) </w:t>
            </w:r>
            <w:r w:rsidR="00D06C09">
              <w:rPr>
                <w:rFonts w:ascii="Arial" w:hAnsi="Arial" w:cs="Arial"/>
              </w:rPr>
              <w:t>s</w:t>
            </w:r>
            <w:r w:rsidRPr="003D0C9B">
              <w:rPr>
                <w:rFonts w:ascii="Arial" w:hAnsi="Arial" w:cs="Arial"/>
              </w:rPr>
              <w:t xml:space="preserve">e debe contar con un </w:t>
            </w:r>
            <w:r w:rsidR="00D06C09">
              <w:rPr>
                <w:rFonts w:ascii="Arial" w:hAnsi="Arial" w:cs="Arial"/>
              </w:rPr>
              <w:t>m</w:t>
            </w:r>
            <w:r w:rsidRPr="003D0C9B">
              <w:rPr>
                <w:rFonts w:ascii="Arial" w:hAnsi="Arial" w:cs="Arial"/>
              </w:rPr>
              <w:t xml:space="preserve">anual de </w:t>
            </w:r>
            <w:r w:rsidR="00D06C09">
              <w:rPr>
                <w:rFonts w:ascii="Arial" w:hAnsi="Arial" w:cs="Arial"/>
              </w:rPr>
              <w:t>m</w:t>
            </w:r>
            <w:r w:rsidRPr="003D0C9B">
              <w:rPr>
                <w:rFonts w:ascii="Arial" w:hAnsi="Arial" w:cs="Arial"/>
              </w:rPr>
              <w:t xml:space="preserve">antenimiento, ii) </w:t>
            </w:r>
            <w:r w:rsidR="00D06C09">
              <w:rPr>
                <w:rFonts w:ascii="Arial" w:hAnsi="Arial" w:cs="Arial"/>
              </w:rPr>
              <w:t>s</w:t>
            </w:r>
            <w:r w:rsidRPr="003D0C9B">
              <w:rPr>
                <w:rFonts w:ascii="Arial" w:hAnsi="Arial" w:cs="Arial"/>
              </w:rPr>
              <w:t xml:space="preserve">e debe dar mantenimiento a las señales colocadas en la </w:t>
            </w:r>
            <w:r w:rsidR="002A79DA">
              <w:rPr>
                <w:rFonts w:ascii="Arial" w:hAnsi="Arial" w:cs="Arial"/>
              </w:rPr>
              <w:t>Planta de Distribución</w:t>
            </w:r>
            <w:r w:rsidRPr="003D0C9B">
              <w:rPr>
                <w:rFonts w:ascii="Arial" w:hAnsi="Arial" w:cs="Arial"/>
              </w:rPr>
              <w:t xml:space="preserve"> de manera que se mantenga su forma geométrica, el color de seguridad, el color contrastante y su símbolo, iii) </w:t>
            </w:r>
            <w:r w:rsidR="00D06C09">
              <w:rPr>
                <w:rFonts w:ascii="Arial" w:hAnsi="Arial" w:cs="Arial"/>
              </w:rPr>
              <w:t>s</w:t>
            </w:r>
            <w:r w:rsidRPr="003D0C9B">
              <w:rPr>
                <w:rFonts w:ascii="Arial" w:hAnsi="Arial" w:cs="Arial"/>
              </w:rPr>
              <w:t xml:space="preserve">e debe contar con el personal competente para ejecutar las actividades de mantenimiento, iv) </w:t>
            </w:r>
            <w:r w:rsidR="00D06C09">
              <w:rPr>
                <w:rFonts w:ascii="Arial" w:hAnsi="Arial" w:cs="Arial"/>
              </w:rPr>
              <w:t>e</w:t>
            </w:r>
            <w:r w:rsidRPr="003D0C9B">
              <w:rPr>
                <w:rFonts w:ascii="Arial" w:hAnsi="Arial" w:cs="Arial"/>
              </w:rPr>
              <w:t xml:space="preserve">l </w:t>
            </w:r>
            <w:r w:rsidR="00D06C09">
              <w:rPr>
                <w:rFonts w:ascii="Arial" w:hAnsi="Arial" w:cs="Arial"/>
              </w:rPr>
              <w:t>m</w:t>
            </w:r>
            <w:r w:rsidRPr="003D0C9B">
              <w:rPr>
                <w:rFonts w:ascii="Arial" w:hAnsi="Arial" w:cs="Arial"/>
              </w:rPr>
              <w:t xml:space="preserve">anual de </w:t>
            </w:r>
            <w:r w:rsidR="00D06C09">
              <w:rPr>
                <w:rFonts w:ascii="Arial" w:hAnsi="Arial" w:cs="Arial"/>
              </w:rPr>
              <w:t>m</w:t>
            </w:r>
            <w:r w:rsidRPr="003D0C9B">
              <w:rPr>
                <w:rFonts w:ascii="Arial" w:hAnsi="Arial" w:cs="Arial"/>
              </w:rPr>
              <w:t xml:space="preserve">antenimiento debe contar con el registro del personal competente y/o capacitado, v) </w:t>
            </w:r>
            <w:r w:rsidR="00D06C09">
              <w:rPr>
                <w:rFonts w:ascii="Arial" w:hAnsi="Arial" w:cs="Arial"/>
              </w:rPr>
              <w:t>e</w:t>
            </w:r>
            <w:r w:rsidRPr="003D0C9B">
              <w:rPr>
                <w:rFonts w:ascii="Arial" w:hAnsi="Arial" w:cs="Arial"/>
              </w:rPr>
              <w:t xml:space="preserve">n caso de que el fabricante de algún equipo o dispositivo que conforman la </w:t>
            </w:r>
            <w:r w:rsidR="002A79DA">
              <w:rPr>
                <w:rFonts w:ascii="Arial" w:hAnsi="Arial" w:cs="Arial"/>
              </w:rPr>
              <w:t>Planta de Distribución</w:t>
            </w:r>
            <w:r w:rsidRPr="003D0C9B">
              <w:rPr>
                <w:rFonts w:ascii="Arial" w:hAnsi="Arial" w:cs="Arial"/>
              </w:rPr>
              <w:t xml:space="preserve"> indique que el mantenimiento debe realizarse por personal especialista, </w:t>
            </w:r>
            <w:r w:rsidR="00C050E7">
              <w:rPr>
                <w:rFonts w:ascii="Arial" w:hAnsi="Arial" w:cs="Arial"/>
              </w:rPr>
              <w:t>é</w:t>
            </w:r>
            <w:r w:rsidRPr="003D0C9B">
              <w:rPr>
                <w:rFonts w:ascii="Arial" w:hAnsi="Arial" w:cs="Arial"/>
              </w:rPr>
              <w:t xml:space="preserve">ste se debe programar y realizar en el periodo establecido y por el personal indicado por el fabricante, vi) </w:t>
            </w:r>
            <w:r w:rsidR="00D06C09">
              <w:rPr>
                <w:rFonts w:ascii="Arial" w:hAnsi="Arial" w:cs="Arial"/>
              </w:rPr>
              <w:t>e</w:t>
            </w:r>
            <w:r w:rsidRPr="003D0C9B">
              <w:rPr>
                <w:rFonts w:ascii="Arial" w:hAnsi="Arial" w:cs="Arial"/>
              </w:rPr>
              <w:t xml:space="preserve">l </w:t>
            </w:r>
            <w:r w:rsidR="00D06C09">
              <w:rPr>
                <w:rFonts w:ascii="Arial" w:hAnsi="Arial" w:cs="Arial"/>
              </w:rPr>
              <w:t>m</w:t>
            </w:r>
            <w:r w:rsidRPr="003D0C9B">
              <w:rPr>
                <w:rFonts w:ascii="Arial" w:hAnsi="Arial" w:cs="Arial"/>
              </w:rPr>
              <w:t xml:space="preserve">anual de </w:t>
            </w:r>
            <w:r w:rsidR="00D06C09">
              <w:rPr>
                <w:rFonts w:ascii="Arial" w:hAnsi="Arial" w:cs="Arial"/>
              </w:rPr>
              <w:t>m</w:t>
            </w:r>
            <w:r w:rsidRPr="003D0C9B">
              <w:rPr>
                <w:rFonts w:ascii="Arial" w:hAnsi="Arial" w:cs="Arial"/>
              </w:rPr>
              <w:t xml:space="preserve">antenimiento debe estar disponible en un lugar donde pueda ser consultado por el personal que lo requiera, vii) </w:t>
            </w:r>
            <w:r w:rsidR="00D06C09">
              <w:rPr>
                <w:rFonts w:ascii="Arial" w:hAnsi="Arial" w:cs="Arial"/>
              </w:rPr>
              <w:t>s</w:t>
            </w:r>
            <w:r w:rsidRPr="003D0C9B">
              <w:rPr>
                <w:rFonts w:ascii="Arial" w:hAnsi="Arial" w:cs="Arial"/>
              </w:rPr>
              <w:t xml:space="preserve">e debe contar con una bitácora donde se encuentren registradas las actividades de inspección y mantenimiento que han sido realizadas, que incluya las fechas en que se llevaron a cabo, el resultado y/o acciones requeridas y el personal responsable, viii) </w:t>
            </w:r>
            <w:r w:rsidR="00D06C09">
              <w:rPr>
                <w:rFonts w:ascii="Arial" w:hAnsi="Arial" w:cs="Arial"/>
              </w:rPr>
              <w:t>s</w:t>
            </w:r>
            <w:r w:rsidRPr="003D0C9B">
              <w:rPr>
                <w:rFonts w:ascii="Arial" w:hAnsi="Arial" w:cs="Arial"/>
              </w:rPr>
              <w:t xml:space="preserve">e debe contar con el respaldo documental de las calibraciones, inspecciones o cualquier otra prueba que se haya realizado, ix) </w:t>
            </w:r>
            <w:r w:rsidR="00D06C09">
              <w:rPr>
                <w:rFonts w:ascii="Arial" w:hAnsi="Arial" w:cs="Arial"/>
              </w:rPr>
              <w:t>e</w:t>
            </w:r>
            <w:r w:rsidRPr="003D0C9B">
              <w:rPr>
                <w:rFonts w:ascii="Arial" w:hAnsi="Arial" w:cs="Arial"/>
              </w:rPr>
              <w:t xml:space="preserve">l </w:t>
            </w:r>
            <w:r w:rsidR="00D06C09">
              <w:rPr>
                <w:rFonts w:ascii="Arial" w:hAnsi="Arial" w:cs="Arial"/>
              </w:rPr>
              <w:t>m</w:t>
            </w:r>
            <w:r w:rsidRPr="003D0C9B">
              <w:rPr>
                <w:rFonts w:ascii="Arial" w:hAnsi="Arial" w:cs="Arial"/>
              </w:rPr>
              <w:t xml:space="preserve">anual de </w:t>
            </w:r>
            <w:r w:rsidR="00D06C09">
              <w:rPr>
                <w:rFonts w:ascii="Arial" w:hAnsi="Arial" w:cs="Arial"/>
              </w:rPr>
              <w:t>m</w:t>
            </w:r>
            <w:r w:rsidRPr="003D0C9B">
              <w:rPr>
                <w:rFonts w:ascii="Arial" w:hAnsi="Arial" w:cs="Arial"/>
              </w:rPr>
              <w:t xml:space="preserve">antenimiento se debe de actualizar, como mínimo </w:t>
            </w:r>
            <w:r w:rsidR="00D06C09">
              <w:rPr>
                <w:rFonts w:ascii="Arial" w:hAnsi="Arial" w:cs="Arial"/>
              </w:rPr>
              <w:t>c</w:t>
            </w:r>
            <w:r w:rsidRPr="003D0C9B">
              <w:rPr>
                <w:rFonts w:ascii="Arial" w:hAnsi="Arial" w:cs="Arial"/>
              </w:rPr>
              <w:t xml:space="preserve">uando se cuente con recomendaciones de mantenimiento derivadas del </w:t>
            </w:r>
            <w:r w:rsidR="00D06C09">
              <w:rPr>
                <w:rFonts w:ascii="Arial" w:hAnsi="Arial" w:cs="Arial"/>
              </w:rPr>
              <w:t>a</w:t>
            </w:r>
            <w:r w:rsidRPr="003D0C9B">
              <w:rPr>
                <w:rFonts w:ascii="Arial" w:hAnsi="Arial" w:cs="Arial"/>
              </w:rPr>
              <w:t xml:space="preserve">nálisis de </w:t>
            </w:r>
            <w:r w:rsidR="00D06C09">
              <w:rPr>
                <w:rFonts w:ascii="Arial" w:hAnsi="Arial" w:cs="Arial"/>
              </w:rPr>
              <w:t>r</w:t>
            </w:r>
            <w:r w:rsidRPr="003D0C9B">
              <w:rPr>
                <w:rFonts w:ascii="Arial" w:hAnsi="Arial" w:cs="Arial"/>
              </w:rPr>
              <w:t xml:space="preserve">iesgo para la etapa de </w:t>
            </w:r>
            <w:r w:rsidR="00D06C09">
              <w:rPr>
                <w:rFonts w:ascii="Arial" w:hAnsi="Arial" w:cs="Arial"/>
              </w:rPr>
              <w:t>o</w:t>
            </w:r>
            <w:r w:rsidRPr="003D0C9B">
              <w:rPr>
                <w:rFonts w:ascii="Arial" w:hAnsi="Arial" w:cs="Arial"/>
              </w:rPr>
              <w:t xml:space="preserve">peración y </w:t>
            </w:r>
            <w:r w:rsidR="00D06C09">
              <w:rPr>
                <w:rFonts w:ascii="Arial" w:hAnsi="Arial" w:cs="Arial"/>
              </w:rPr>
              <w:t>m</w:t>
            </w:r>
            <w:r w:rsidRPr="003D0C9B">
              <w:rPr>
                <w:rFonts w:ascii="Arial" w:hAnsi="Arial" w:cs="Arial"/>
              </w:rPr>
              <w:t xml:space="preserve">antenimiento, x) </w:t>
            </w:r>
            <w:r w:rsidR="00D06C09">
              <w:rPr>
                <w:rFonts w:ascii="Arial" w:hAnsi="Arial" w:cs="Arial"/>
              </w:rPr>
              <w:t>e</w:t>
            </w:r>
            <w:r w:rsidRPr="003D0C9B">
              <w:rPr>
                <w:rFonts w:ascii="Arial" w:hAnsi="Arial" w:cs="Arial"/>
              </w:rPr>
              <w:t xml:space="preserve">l programa de mantenimiento general de la </w:t>
            </w:r>
            <w:r w:rsidR="002A79DA">
              <w:rPr>
                <w:rFonts w:ascii="Arial" w:hAnsi="Arial" w:cs="Arial"/>
              </w:rPr>
              <w:t>Planta de Distribución</w:t>
            </w:r>
            <w:r w:rsidRPr="003D0C9B">
              <w:rPr>
                <w:rFonts w:ascii="Arial" w:hAnsi="Arial" w:cs="Arial"/>
              </w:rPr>
              <w:t xml:space="preserve"> debe considerar: </w:t>
            </w:r>
            <w:r w:rsidR="00D06C09">
              <w:rPr>
                <w:rFonts w:ascii="Arial" w:hAnsi="Arial" w:cs="Arial"/>
              </w:rPr>
              <w:t>l</w:t>
            </w:r>
            <w:r w:rsidRPr="003D0C9B">
              <w:rPr>
                <w:rFonts w:ascii="Arial" w:hAnsi="Arial" w:cs="Arial"/>
              </w:rPr>
              <w:t xml:space="preserve">as puertas de acceso, </w:t>
            </w:r>
            <w:r w:rsidR="00D06C09">
              <w:rPr>
                <w:rFonts w:ascii="Arial" w:hAnsi="Arial" w:cs="Arial"/>
              </w:rPr>
              <w:t>l</w:t>
            </w:r>
            <w:r w:rsidRPr="003D0C9B">
              <w:rPr>
                <w:rFonts w:ascii="Arial" w:hAnsi="Arial" w:cs="Arial"/>
              </w:rPr>
              <w:t xml:space="preserve">as señales y avisos, xi) </w:t>
            </w:r>
            <w:r w:rsidR="00D06C09">
              <w:rPr>
                <w:rFonts w:ascii="Arial" w:hAnsi="Arial" w:cs="Arial"/>
              </w:rPr>
              <w:t>e</w:t>
            </w:r>
            <w:r w:rsidRPr="003D0C9B">
              <w:rPr>
                <w:rFonts w:ascii="Arial" w:hAnsi="Arial" w:cs="Arial"/>
              </w:rPr>
              <w:t xml:space="preserve">l piso de los estacionamientos y áreas para el resguardo de </w:t>
            </w:r>
            <w:r w:rsidRPr="003D0C9B">
              <w:rPr>
                <w:rFonts w:ascii="Arial" w:hAnsi="Arial" w:cs="Arial"/>
              </w:rPr>
              <w:lastRenderedPageBreak/>
              <w:t>auto-tanques</w:t>
            </w:r>
            <w:r w:rsidR="00C050E7">
              <w:rPr>
                <w:rFonts w:ascii="Arial" w:hAnsi="Arial" w:cs="Arial"/>
              </w:rPr>
              <w:t xml:space="preserve"> de distribución </w:t>
            </w:r>
            <w:r w:rsidRPr="003D0C9B">
              <w:rPr>
                <w:rFonts w:ascii="Arial" w:hAnsi="Arial" w:cs="Arial"/>
              </w:rPr>
              <w:t xml:space="preserve">y vehículos de reparto debe mantenerse libre de cuarteaduras o desprendimiento de material de construcción, xii) </w:t>
            </w:r>
            <w:r w:rsidR="00D06C09">
              <w:rPr>
                <w:rFonts w:ascii="Arial" w:hAnsi="Arial" w:cs="Arial"/>
              </w:rPr>
              <w:t>s</w:t>
            </w:r>
            <w:r w:rsidRPr="003D0C9B">
              <w:rPr>
                <w:rFonts w:ascii="Arial" w:hAnsi="Arial" w:cs="Arial"/>
              </w:rPr>
              <w:t>e debe mantener la señalización o delimitación de los cajones de los estacionamientos y áreas para el resguardo de auto-tanques</w:t>
            </w:r>
            <w:r w:rsidR="00591098">
              <w:rPr>
                <w:rFonts w:ascii="Arial" w:hAnsi="Arial" w:cs="Arial"/>
              </w:rPr>
              <w:t xml:space="preserve"> de distribución</w:t>
            </w:r>
            <w:r w:rsidRPr="003D0C9B">
              <w:rPr>
                <w:rFonts w:ascii="Arial" w:hAnsi="Arial" w:cs="Arial"/>
              </w:rPr>
              <w:t xml:space="preserve"> y vehículos de reparto de tal manera que siempre estén visibles, xiii) </w:t>
            </w:r>
            <w:r w:rsidR="00D06C09">
              <w:rPr>
                <w:rFonts w:ascii="Arial" w:hAnsi="Arial" w:cs="Arial"/>
              </w:rPr>
              <w:t>e</w:t>
            </w:r>
            <w:r w:rsidRPr="003D0C9B">
              <w:rPr>
                <w:rFonts w:ascii="Arial" w:hAnsi="Arial" w:cs="Arial"/>
              </w:rPr>
              <w:t xml:space="preserve">n caso de contar con techos para los cajones de estacionamiento, se deben mantener libres de cuarteaduras o desprendimiento de material, xiv) </w:t>
            </w:r>
            <w:r w:rsidR="00D06C09">
              <w:rPr>
                <w:rFonts w:ascii="Arial" w:hAnsi="Arial" w:cs="Arial"/>
              </w:rPr>
              <w:t>s</w:t>
            </w:r>
            <w:r w:rsidRPr="003D0C9B">
              <w:rPr>
                <w:rFonts w:ascii="Arial" w:hAnsi="Arial" w:cs="Arial"/>
              </w:rPr>
              <w:t xml:space="preserve">e debe dar mantenimiento general a los talleres, considerando el correspondiente al sistema de tierras, xv) </w:t>
            </w:r>
            <w:r w:rsidR="00D06C09">
              <w:rPr>
                <w:rFonts w:ascii="Arial" w:hAnsi="Arial" w:cs="Arial"/>
              </w:rPr>
              <w:t>e</w:t>
            </w:r>
            <w:r w:rsidRPr="003D0C9B">
              <w:rPr>
                <w:rFonts w:ascii="Arial" w:hAnsi="Arial" w:cs="Arial"/>
              </w:rPr>
              <w:t xml:space="preserve">n caso de que la </w:t>
            </w:r>
            <w:r w:rsidR="002A79DA">
              <w:rPr>
                <w:rFonts w:ascii="Arial" w:hAnsi="Arial" w:cs="Arial"/>
              </w:rPr>
              <w:t>Planta de Distribución</w:t>
            </w:r>
            <w:r w:rsidRPr="003D0C9B">
              <w:rPr>
                <w:rFonts w:ascii="Arial" w:hAnsi="Arial" w:cs="Arial"/>
              </w:rPr>
              <w:t xml:space="preserve"> cuente con recepción de G</w:t>
            </w:r>
            <w:r w:rsidR="00D06C09">
              <w:rPr>
                <w:rFonts w:ascii="Arial" w:hAnsi="Arial" w:cs="Arial"/>
              </w:rPr>
              <w:t xml:space="preserve">as </w:t>
            </w:r>
            <w:r w:rsidRPr="003D0C9B">
              <w:rPr>
                <w:rFonts w:ascii="Arial" w:hAnsi="Arial" w:cs="Arial"/>
              </w:rPr>
              <w:t>L</w:t>
            </w:r>
            <w:r w:rsidR="00D06C09">
              <w:rPr>
                <w:rFonts w:ascii="Arial" w:hAnsi="Arial" w:cs="Arial"/>
              </w:rPr>
              <w:t>.</w:t>
            </w:r>
            <w:r w:rsidRPr="003D0C9B">
              <w:rPr>
                <w:rFonts w:ascii="Arial" w:hAnsi="Arial" w:cs="Arial"/>
              </w:rPr>
              <w:t>P</w:t>
            </w:r>
            <w:r w:rsidR="00D06C09">
              <w:rPr>
                <w:rFonts w:ascii="Arial" w:hAnsi="Arial" w:cs="Arial"/>
              </w:rPr>
              <w:t>.</w:t>
            </w:r>
            <w:r w:rsidRPr="003D0C9B">
              <w:rPr>
                <w:rFonts w:ascii="Arial" w:hAnsi="Arial" w:cs="Arial"/>
              </w:rPr>
              <w:t xml:space="preserve"> mediante ducto, se deben cumplir con los requisitos establecidos en el numeral 7.2.17.1</w:t>
            </w:r>
            <w:r w:rsidR="00D06C09">
              <w:rPr>
                <w:rFonts w:ascii="Arial" w:hAnsi="Arial" w:cs="Arial"/>
              </w:rPr>
              <w:t xml:space="preserve"> </w:t>
            </w:r>
            <w:r w:rsidRPr="003D0C9B">
              <w:rPr>
                <w:rFonts w:ascii="Arial" w:hAnsi="Arial" w:cs="Arial"/>
              </w:rPr>
              <w:t>de</w:t>
            </w:r>
            <w:r w:rsidR="00D06C09">
              <w:rPr>
                <w:rFonts w:ascii="Arial" w:hAnsi="Arial" w:cs="Arial"/>
              </w:rPr>
              <w:t xml:space="preserve"> la regulación propuesta, </w:t>
            </w:r>
            <w:r w:rsidRPr="003D0C9B">
              <w:rPr>
                <w:rFonts w:ascii="Arial" w:hAnsi="Arial" w:cs="Arial"/>
              </w:rPr>
              <w:t xml:space="preserve">según corresponda, xvi) </w:t>
            </w:r>
            <w:r w:rsidR="00D06C09">
              <w:rPr>
                <w:rFonts w:ascii="Arial" w:hAnsi="Arial" w:cs="Arial"/>
              </w:rPr>
              <w:t>e</w:t>
            </w:r>
            <w:r w:rsidRPr="003D0C9B">
              <w:rPr>
                <w:rFonts w:ascii="Arial" w:hAnsi="Arial" w:cs="Arial"/>
              </w:rPr>
              <w:t xml:space="preserve">l </w:t>
            </w:r>
            <w:r w:rsidR="00D06C09">
              <w:rPr>
                <w:rFonts w:ascii="Arial" w:hAnsi="Arial" w:cs="Arial"/>
              </w:rPr>
              <w:t>s</w:t>
            </w:r>
            <w:r w:rsidRPr="003D0C9B">
              <w:rPr>
                <w:rFonts w:ascii="Arial" w:hAnsi="Arial" w:cs="Arial"/>
              </w:rPr>
              <w:t xml:space="preserve">istema </w:t>
            </w:r>
            <w:r w:rsidR="00D06C09">
              <w:rPr>
                <w:rFonts w:ascii="Arial" w:hAnsi="Arial" w:cs="Arial"/>
              </w:rPr>
              <w:t>c</w:t>
            </w:r>
            <w:r w:rsidRPr="003D0C9B">
              <w:rPr>
                <w:rFonts w:ascii="Arial" w:hAnsi="Arial" w:cs="Arial"/>
              </w:rPr>
              <w:t xml:space="preserve">ontra </w:t>
            </w:r>
            <w:r w:rsidR="00D06C09">
              <w:rPr>
                <w:rFonts w:ascii="Arial" w:hAnsi="Arial" w:cs="Arial"/>
              </w:rPr>
              <w:t>i</w:t>
            </w:r>
            <w:r w:rsidRPr="003D0C9B">
              <w:rPr>
                <w:rFonts w:ascii="Arial" w:hAnsi="Arial" w:cs="Arial"/>
              </w:rPr>
              <w:t xml:space="preserve">ncendios debe contar con un programa de inspección, prueba y </w:t>
            </w:r>
            <w:r w:rsidR="00D06C09">
              <w:rPr>
                <w:rFonts w:ascii="Arial" w:hAnsi="Arial" w:cs="Arial"/>
              </w:rPr>
              <w:t>m</w:t>
            </w:r>
            <w:r w:rsidRPr="003D0C9B">
              <w:rPr>
                <w:rFonts w:ascii="Arial" w:hAnsi="Arial" w:cs="Arial"/>
              </w:rPr>
              <w:t>antenimiento.</w:t>
            </w:r>
            <w:r w:rsidR="003055F0">
              <w:rPr>
                <w:rFonts w:ascii="Arial" w:hAnsi="Arial" w:cs="Arial"/>
              </w:rPr>
              <w:t xml:space="preserve"> </w:t>
            </w:r>
            <w:r w:rsidR="003055F0" w:rsidRPr="005853D8">
              <w:rPr>
                <w:rFonts w:ascii="Arial" w:hAnsi="Arial" w:cs="Arial"/>
              </w:rPr>
              <w:t xml:space="preserve">El mantenimiento es un </w:t>
            </w:r>
            <w:r w:rsidR="008A6164" w:rsidRPr="005853D8">
              <w:rPr>
                <w:rFonts w:ascii="Arial" w:hAnsi="Arial" w:cs="Arial"/>
              </w:rPr>
              <w:t>proceso</w:t>
            </w:r>
            <w:r w:rsidR="003055F0" w:rsidRPr="005853D8">
              <w:rPr>
                <w:rFonts w:ascii="Arial" w:hAnsi="Arial" w:cs="Arial"/>
              </w:rPr>
              <w:t xml:space="preserve"> que agrupa una serie de actividades cuya ejecución permite alcanzar un mayor grado de confiabilidad en los equipos, máquinas, construcciones civile</w:t>
            </w:r>
            <w:r w:rsidR="00076608" w:rsidRPr="005853D8">
              <w:rPr>
                <w:rFonts w:ascii="Arial" w:hAnsi="Arial" w:cs="Arial"/>
              </w:rPr>
              <w:t>s e i</w:t>
            </w:r>
            <w:r w:rsidR="003055F0" w:rsidRPr="005853D8">
              <w:rPr>
                <w:rFonts w:ascii="Arial" w:hAnsi="Arial" w:cs="Arial"/>
              </w:rPr>
              <w:t>nstalacione</w:t>
            </w:r>
            <w:r w:rsidR="00076608" w:rsidRPr="005853D8">
              <w:rPr>
                <w:rFonts w:ascii="Arial" w:hAnsi="Arial" w:cs="Arial"/>
              </w:rPr>
              <w:t>s en general. El mantenimiento pasa a ser así una especie de sistema de producción o servicio alterno, cuya gestión corre paralela a este; consecuentemente, ambos sistemas deben ser objetos de similar atención</w:t>
            </w:r>
            <w:r w:rsidR="008A6164" w:rsidRPr="005853D8">
              <w:rPr>
                <w:rFonts w:ascii="Arial" w:hAnsi="Arial" w:cs="Arial"/>
              </w:rPr>
              <w:t>.</w:t>
            </w:r>
            <w:r w:rsidR="00076608" w:rsidRPr="005853D8">
              <w:rPr>
                <w:rFonts w:ascii="Arial" w:hAnsi="Arial" w:cs="Arial"/>
              </w:rPr>
              <w:t xml:space="preserve"> </w:t>
            </w:r>
            <w:r w:rsidR="008A6164" w:rsidRPr="005853D8">
              <w:rPr>
                <w:rFonts w:ascii="Arial" w:hAnsi="Arial" w:cs="Arial"/>
              </w:rPr>
              <w:t>E</w:t>
            </w:r>
            <w:r w:rsidR="00076608" w:rsidRPr="005853D8">
              <w:rPr>
                <w:rFonts w:ascii="Arial" w:hAnsi="Arial" w:cs="Arial"/>
              </w:rPr>
              <w:t xml:space="preserve">n tal sentido, las acciones regulatorias propuestas están estrechamente relacionadas </w:t>
            </w:r>
            <w:r w:rsidR="008A6164" w:rsidRPr="005853D8">
              <w:rPr>
                <w:rFonts w:ascii="Arial" w:hAnsi="Arial" w:cs="Arial"/>
              </w:rPr>
              <w:t>con</w:t>
            </w:r>
            <w:r w:rsidR="00076608" w:rsidRPr="005853D8">
              <w:rPr>
                <w:rFonts w:ascii="Arial" w:hAnsi="Arial" w:cs="Arial"/>
              </w:rPr>
              <w:t xml:space="preserve"> la prevención de accidentes y lesiones </w:t>
            </w:r>
            <w:r w:rsidR="00E51367" w:rsidRPr="005853D8">
              <w:rPr>
                <w:rFonts w:ascii="Arial" w:hAnsi="Arial" w:cs="Arial"/>
              </w:rPr>
              <w:t xml:space="preserve">tanto </w:t>
            </w:r>
            <w:r w:rsidR="00076608" w:rsidRPr="005853D8">
              <w:rPr>
                <w:rFonts w:ascii="Arial" w:hAnsi="Arial" w:cs="Arial"/>
              </w:rPr>
              <w:t xml:space="preserve">en el trabajador </w:t>
            </w:r>
            <w:r w:rsidR="00E51367" w:rsidRPr="005853D8">
              <w:rPr>
                <w:rFonts w:ascii="Arial" w:hAnsi="Arial" w:cs="Arial"/>
              </w:rPr>
              <w:t xml:space="preserve">como en </w:t>
            </w:r>
            <w:r w:rsidR="00076608" w:rsidRPr="005853D8">
              <w:rPr>
                <w:rFonts w:ascii="Arial" w:hAnsi="Arial" w:cs="Arial"/>
              </w:rPr>
              <w:t xml:space="preserve">el usuario de la </w:t>
            </w:r>
            <w:r w:rsidR="002A79DA" w:rsidRPr="005853D8">
              <w:rPr>
                <w:rFonts w:ascii="Arial" w:hAnsi="Arial" w:cs="Arial"/>
              </w:rPr>
              <w:t>Planta de Distribución</w:t>
            </w:r>
            <w:r w:rsidR="008A6164" w:rsidRPr="005853D8">
              <w:rPr>
                <w:rFonts w:ascii="Arial" w:hAnsi="Arial" w:cs="Arial"/>
              </w:rPr>
              <w:t>, toda vez que por disposición oficial, se tiene la responsabilidad de mantener en buenas condiciones, la maquinaria</w:t>
            </w:r>
            <w:r w:rsidR="00E51367" w:rsidRPr="005853D8">
              <w:rPr>
                <w:rFonts w:ascii="Arial" w:hAnsi="Arial" w:cs="Arial"/>
              </w:rPr>
              <w:t xml:space="preserve">, </w:t>
            </w:r>
            <w:r w:rsidR="008A6164" w:rsidRPr="005853D8">
              <w:rPr>
                <w:rFonts w:ascii="Arial" w:hAnsi="Arial" w:cs="Arial"/>
              </w:rPr>
              <w:t>herramienta</w:t>
            </w:r>
            <w:r w:rsidR="00E51367" w:rsidRPr="005853D8">
              <w:rPr>
                <w:rFonts w:ascii="Arial" w:hAnsi="Arial" w:cs="Arial"/>
              </w:rPr>
              <w:t>s y</w:t>
            </w:r>
            <w:r w:rsidR="008A6164" w:rsidRPr="005853D8">
              <w:rPr>
                <w:rFonts w:ascii="Arial" w:hAnsi="Arial" w:cs="Arial"/>
              </w:rPr>
              <w:t xml:space="preserve"> equipo de trabajo de la instalación.</w:t>
            </w:r>
          </w:p>
        </w:tc>
      </w:tr>
      <w:tr w:rsidR="00A83542" w:rsidRPr="003D0C9B" w14:paraId="03DB9BAB" w14:textId="77777777" w:rsidTr="002D14AF">
        <w:tc>
          <w:tcPr>
            <w:tcW w:w="1733" w:type="dxa"/>
            <w:shd w:val="clear" w:color="auto" w:fill="auto"/>
          </w:tcPr>
          <w:p w14:paraId="0A5017FD" w14:textId="0336DE57" w:rsidR="00A83542" w:rsidRPr="003D0C9B" w:rsidRDefault="003D0C9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3DB4F17E" w14:textId="543AD2F3" w:rsidR="00A83542" w:rsidRPr="003D0C9B" w:rsidRDefault="00D0287E" w:rsidP="002D14AF">
            <w:pPr>
              <w:spacing w:after="0" w:line="240" w:lineRule="auto"/>
              <w:jc w:val="center"/>
              <w:rPr>
                <w:rFonts w:ascii="Arial" w:hAnsi="Arial" w:cs="Arial"/>
              </w:rPr>
            </w:pPr>
            <w:r w:rsidRPr="003D0C9B">
              <w:rPr>
                <w:rFonts w:ascii="Arial" w:hAnsi="Arial" w:cs="Arial"/>
              </w:rPr>
              <w:t>7.</w:t>
            </w:r>
            <w:r w:rsidR="00D216DD" w:rsidRPr="003D0C9B">
              <w:rPr>
                <w:rFonts w:ascii="Arial" w:hAnsi="Arial" w:cs="Arial"/>
              </w:rPr>
              <w:t>2</w:t>
            </w:r>
            <w:r w:rsidR="002832C8" w:rsidRPr="003D0C9B">
              <w:rPr>
                <w:rFonts w:ascii="Arial" w:hAnsi="Arial" w:cs="Arial"/>
              </w:rPr>
              <w:t>.17</w:t>
            </w:r>
          </w:p>
        </w:tc>
        <w:tc>
          <w:tcPr>
            <w:tcW w:w="6141" w:type="dxa"/>
            <w:shd w:val="clear" w:color="auto" w:fill="auto"/>
          </w:tcPr>
          <w:p w14:paraId="61A14B88" w14:textId="52972301" w:rsidR="009B37A5" w:rsidRPr="003D0C9B" w:rsidRDefault="002832C8" w:rsidP="002C6E5B">
            <w:pPr>
              <w:spacing w:after="0" w:line="240" w:lineRule="auto"/>
              <w:jc w:val="both"/>
              <w:rPr>
                <w:rFonts w:ascii="Arial" w:hAnsi="Arial" w:cs="Arial"/>
                <w:lang w:val="es-ES"/>
              </w:rPr>
            </w:pPr>
            <w:r w:rsidRPr="003D0C9B">
              <w:rPr>
                <w:rFonts w:ascii="Arial" w:hAnsi="Arial" w:cs="Arial"/>
              </w:rPr>
              <w:t xml:space="preserve">Se establece que </w:t>
            </w:r>
            <w:r w:rsidR="002131D0" w:rsidRPr="003D0C9B">
              <w:rPr>
                <w:rFonts w:ascii="Arial" w:hAnsi="Arial" w:cs="Arial"/>
              </w:rPr>
              <w:t xml:space="preserve">las disposiciones de </w:t>
            </w:r>
            <w:r w:rsidR="0092393E">
              <w:rPr>
                <w:rFonts w:ascii="Arial" w:hAnsi="Arial" w:cs="Arial"/>
              </w:rPr>
              <w:t>m</w:t>
            </w:r>
            <w:r w:rsidR="002131D0" w:rsidRPr="003D0C9B">
              <w:rPr>
                <w:rFonts w:ascii="Arial" w:hAnsi="Arial" w:cs="Arial"/>
              </w:rPr>
              <w:t xml:space="preserve">antenimiento para las </w:t>
            </w:r>
            <w:r w:rsidR="0092393E">
              <w:rPr>
                <w:rFonts w:ascii="Arial" w:hAnsi="Arial" w:cs="Arial"/>
              </w:rPr>
              <w:t>á</w:t>
            </w:r>
            <w:r w:rsidR="002131D0" w:rsidRPr="003D0C9B">
              <w:rPr>
                <w:rFonts w:ascii="Arial" w:hAnsi="Arial" w:cs="Arial"/>
              </w:rPr>
              <w:t xml:space="preserve">reas de </w:t>
            </w:r>
            <w:r w:rsidR="0092393E">
              <w:rPr>
                <w:rFonts w:ascii="Arial" w:hAnsi="Arial" w:cs="Arial"/>
              </w:rPr>
              <w:t>t</w:t>
            </w:r>
            <w:r w:rsidR="002131D0" w:rsidRPr="003D0C9B">
              <w:rPr>
                <w:rFonts w:ascii="Arial" w:hAnsi="Arial" w:cs="Arial"/>
              </w:rPr>
              <w:t>rasiego de G</w:t>
            </w:r>
            <w:r w:rsidR="0092393E">
              <w:rPr>
                <w:rFonts w:ascii="Arial" w:hAnsi="Arial" w:cs="Arial"/>
              </w:rPr>
              <w:t xml:space="preserve">as </w:t>
            </w:r>
            <w:r w:rsidR="002131D0" w:rsidRPr="003D0C9B">
              <w:rPr>
                <w:rFonts w:ascii="Arial" w:hAnsi="Arial" w:cs="Arial"/>
              </w:rPr>
              <w:t>L</w:t>
            </w:r>
            <w:r w:rsidR="0092393E">
              <w:rPr>
                <w:rFonts w:ascii="Arial" w:hAnsi="Arial" w:cs="Arial"/>
              </w:rPr>
              <w:t>.</w:t>
            </w:r>
            <w:r w:rsidR="002131D0" w:rsidRPr="003D0C9B">
              <w:rPr>
                <w:rFonts w:ascii="Arial" w:hAnsi="Arial" w:cs="Arial"/>
              </w:rPr>
              <w:t>P</w:t>
            </w:r>
            <w:r w:rsidR="0092393E">
              <w:rPr>
                <w:rFonts w:ascii="Arial" w:hAnsi="Arial" w:cs="Arial"/>
              </w:rPr>
              <w:t>.</w:t>
            </w:r>
            <w:r w:rsidR="00A02487" w:rsidRPr="003D0C9B">
              <w:rPr>
                <w:rFonts w:ascii="Arial" w:hAnsi="Arial" w:cs="Arial"/>
              </w:rPr>
              <w:t>,</w:t>
            </w:r>
            <w:r w:rsidR="002131D0" w:rsidRPr="003D0C9B">
              <w:rPr>
                <w:rFonts w:ascii="Arial" w:hAnsi="Arial" w:cs="Arial"/>
              </w:rPr>
              <w:t xml:space="preserve"> deben cumplir como mínimo con lo siguiente:</w:t>
            </w:r>
            <w:r w:rsidR="009B37A5" w:rsidRPr="003D0C9B">
              <w:rPr>
                <w:rFonts w:ascii="Arial" w:hAnsi="Arial" w:cs="Arial"/>
              </w:rPr>
              <w:t xml:space="preserve"> i) </w:t>
            </w:r>
            <w:r w:rsidR="0092393E">
              <w:rPr>
                <w:rFonts w:ascii="Arial" w:hAnsi="Arial" w:cs="Arial"/>
              </w:rPr>
              <w:t>s</w:t>
            </w:r>
            <w:r w:rsidR="009B37A5" w:rsidRPr="003D0C9B">
              <w:rPr>
                <w:rFonts w:ascii="Arial" w:hAnsi="Arial" w:cs="Arial"/>
              </w:rPr>
              <w:t xml:space="preserve">e debe dar mantenimiento anual al sistema de tierras y verificar su continuidad eléctrica, </w:t>
            </w:r>
            <w:r w:rsidR="0092393E">
              <w:rPr>
                <w:rFonts w:ascii="Arial" w:hAnsi="Arial" w:cs="Arial"/>
              </w:rPr>
              <w:t>s</w:t>
            </w:r>
            <w:r w:rsidR="009B37A5" w:rsidRPr="003D0C9B">
              <w:rPr>
                <w:rFonts w:ascii="Arial" w:hAnsi="Arial" w:cs="Arial"/>
              </w:rPr>
              <w:t xml:space="preserve">e debe dar mantenimiento anual a las protecciones contra impacto vehicular, en caso de que </w:t>
            </w:r>
            <w:r w:rsidR="00A31F37">
              <w:rPr>
                <w:rFonts w:ascii="Arial" w:hAnsi="Arial" w:cs="Arial"/>
              </w:rPr>
              <w:t>é</w:t>
            </w:r>
            <w:r w:rsidR="009B37A5" w:rsidRPr="003D0C9B">
              <w:rPr>
                <w:rFonts w:ascii="Arial" w:hAnsi="Arial" w:cs="Arial"/>
              </w:rPr>
              <w:t xml:space="preserve">stas presenten deformaciones, se debe sustituir por otra nueva, </w:t>
            </w:r>
            <w:r w:rsidR="0092393E">
              <w:rPr>
                <w:rFonts w:ascii="Arial" w:hAnsi="Arial" w:cs="Arial"/>
              </w:rPr>
              <w:t>s</w:t>
            </w:r>
            <w:r w:rsidR="009B37A5" w:rsidRPr="003D0C9B">
              <w:rPr>
                <w:rFonts w:ascii="Arial" w:hAnsi="Arial" w:cs="Arial"/>
              </w:rPr>
              <w:t xml:space="preserve">e debe verificar la hermeticidad de las </w:t>
            </w:r>
            <w:r w:rsidR="0092393E">
              <w:rPr>
                <w:rFonts w:ascii="Arial" w:hAnsi="Arial" w:cs="Arial"/>
              </w:rPr>
              <w:t>v</w:t>
            </w:r>
            <w:r w:rsidR="009B37A5" w:rsidRPr="003D0C9B">
              <w:rPr>
                <w:rFonts w:ascii="Arial" w:hAnsi="Arial" w:cs="Arial"/>
              </w:rPr>
              <w:t xml:space="preserve">álvulas de </w:t>
            </w:r>
            <w:r w:rsidR="009B37A5" w:rsidRPr="003D0C9B">
              <w:rPr>
                <w:rFonts w:ascii="Arial" w:hAnsi="Arial" w:cs="Arial"/>
                <w:lang w:val="es-ES"/>
              </w:rPr>
              <w:t>relevo de presión</w:t>
            </w:r>
            <w:r w:rsidR="009B37A5" w:rsidRPr="003D0C9B">
              <w:rPr>
                <w:rFonts w:ascii="Arial" w:hAnsi="Arial" w:cs="Arial"/>
              </w:rPr>
              <w:t xml:space="preserve"> y, en caso de presentar fuga, deben ser reemplazadas, ii) </w:t>
            </w:r>
            <w:r w:rsidR="0092393E">
              <w:rPr>
                <w:rFonts w:ascii="Arial" w:hAnsi="Arial" w:cs="Arial"/>
              </w:rPr>
              <w:t>e</w:t>
            </w:r>
            <w:r w:rsidR="009B37A5" w:rsidRPr="003D0C9B">
              <w:rPr>
                <w:rFonts w:ascii="Arial" w:hAnsi="Arial" w:cs="Arial"/>
              </w:rPr>
              <w:t xml:space="preserve">n caso de que la </w:t>
            </w:r>
            <w:r w:rsidR="002A79DA">
              <w:rPr>
                <w:rFonts w:ascii="Arial" w:hAnsi="Arial" w:cs="Arial"/>
              </w:rPr>
              <w:t>Planta de Distribución</w:t>
            </w:r>
            <w:r w:rsidR="009B37A5" w:rsidRPr="003D0C9B">
              <w:rPr>
                <w:rFonts w:ascii="Arial" w:hAnsi="Arial" w:cs="Arial"/>
              </w:rPr>
              <w:t xml:space="preserve"> reciba G</w:t>
            </w:r>
            <w:r w:rsidR="0092393E">
              <w:rPr>
                <w:rFonts w:ascii="Arial" w:hAnsi="Arial" w:cs="Arial"/>
              </w:rPr>
              <w:t xml:space="preserve">as </w:t>
            </w:r>
            <w:r w:rsidR="009B37A5" w:rsidRPr="003D0C9B">
              <w:rPr>
                <w:rFonts w:ascii="Arial" w:hAnsi="Arial" w:cs="Arial"/>
              </w:rPr>
              <w:t>L</w:t>
            </w:r>
            <w:r w:rsidR="0092393E">
              <w:rPr>
                <w:rFonts w:ascii="Arial" w:hAnsi="Arial" w:cs="Arial"/>
              </w:rPr>
              <w:t>.</w:t>
            </w:r>
            <w:r w:rsidR="009B37A5" w:rsidRPr="003D0C9B">
              <w:rPr>
                <w:rFonts w:ascii="Arial" w:hAnsi="Arial" w:cs="Arial"/>
              </w:rPr>
              <w:t>P</w:t>
            </w:r>
            <w:r w:rsidR="0092393E">
              <w:rPr>
                <w:rFonts w:ascii="Arial" w:hAnsi="Arial" w:cs="Arial"/>
              </w:rPr>
              <w:t>.</w:t>
            </w:r>
            <w:r w:rsidR="009B37A5" w:rsidRPr="003D0C9B">
              <w:rPr>
                <w:rFonts w:ascii="Arial" w:hAnsi="Arial" w:cs="Arial"/>
              </w:rPr>
              <w:t xml:space="preserve"> mediante semirremolque y/o auto-tanque</w:t>
            </w:r>
            <w:r w:rsidR="00625C01">
              <w:rPr>
                <w:rFonts w:ascii="Arial" w:hAnsi="Arial" w:cs="Arial"/>
              </w:rPr>
              <w:t xml:space="preserve"> de transporte</w:t>
            </w:r>
            <w:r w:rsidR="009B37A5" w:rsidRPr="003D0C9B">
              <w:rPr>
                <w:rFonts w:ascii="Arial" w:hAnsi="Arial" w:cs="Arial"/>
              </w:rPr>
              <w:t xml:space="preserve">, en esta área se debe cumplir como mínimo con lo siguiente: </w:t>
            </w:r>
            <w:r w:rsidR="0092393E">
              <w:rPr>
                <w:rFonts w:ascii="Arial" w:hAnsi="Arial" w:cs="Arial"/>
              </w:rPr>
              <w:t>r</w:t>
            </w:r>
            <w:r w:rsidR="009B37A5" w:rsidRPr="003D0C9B">
              <w:rPr>
                <w:rFonts w:ascii="Arial" w:hAnsi="Arial" w:cs="Arial"/>
              </w:rPr>
              <w:t>ealizar limpieza diaria del área de estacionamiento y descarga de los semirremolques y/o auto-tanques</w:t>
            </w:r>
            <w:r w:rsidR="00625C01">
              <w:rPr>
                <w:rFonts w:ascii="Arial" w:hAnsi="Arial" w:cs="Arial"/>
              </w:rPr>
              <w:t xml:space="preserve"> de transporte</w:t>
            </w:r>
            <w:r w:rsidR="009B37A5" w:rsidRPr="003D0C9B">
              <w:rPr>
                <w:rFonts w:ascii="Arial" w:hAnsi="Arial" w:cs="Arial"/>
              </w:rPr>
              <w:t xml:space="preserve">, iii) </w:t>
            </w:r>
            <w:r w:rsidR="0092393E">
              <w:rPr>
                <w:rFonts w:ascii="Arial" w:hAnsi="Arial" w:cs="Arial"/>
              </w:rPr>
              <w:t>e</w:t>
            </w:r>
            <w:r w:rsidR="009B37A5" w:rsidRPr="003D0C9B">
              <w:rPr>
                <w:rFonts w:ascii="Arial" w:hAnsi="Arial" w:cs="Arial"/>
              </w:rPr>
              <w:t xml:space="preserve">n caso de que la </w:t>
            </w:r>
            <w:r w:rsidR="002A79DA">
              <w:rPr>
                <w:rFonts w:ascii="Arial" w:hAnsi="Arial" w:cs="Arial"/>
              </w:rPr>
              <w:t>Planta de Distribución</w:t>
            </w:r>
            <w:r w:rsidR="009B37A5" w:rsidRPr="003D0C9B">
              <w:rPr>
                <w:rFonts w:ascii="Arial" w:hAnsi="Arial" w:cs="Arial"/>
              </w:rPr>
              <w:t xml:space="preserve"> reciba G</w:t>
            </w:r>
            <w:r w:rsidR="0092393E">
              <w:rPr>
                <w:rFonts w:ascii="Arial" w:hAnsi="Arial" w:cs="Arial"/>
              </w:rPr>
              <w:t xml:space="preserve">as </w:t>
            </w:r>
            <w:r w:rsidR="009B37A5" w:rsidRPr="003D0C9B">
              <w:rPr>
                <w:rFonts w:ascii="Arial" w:hAnsi="Arial" w:cs="Arial"/>
              </w:rPr>
              <w:t>L</w:t>
            </w:r>
            <w:r w:rsidR="0092393E">
              <w:rPr>
                <w:rFonts w:ascii="Arial" w:hAnsi="Arial" w:cs="Arial"/>
              </w:rPr>
              <w:t>.</w:t>
            </w:r>
            <w:r w:rsidR="009B37A5" w:rsidRPr="003D0C9B">
              <w:rPr>
                <w:rFonts w:ascii="Arial" w:hAnsi="Arial" w:cs="Arial"/>
              </w:rPr>
              <w:t>P</w:t>
            </w:r>
            <w:r w:rsidR="0092393E">
              <w:rPr>
                <w:rFonts w:ascii="Arial" w:hAnsi="Arial" w:cs="Arial"/>
              </w:rPr>
              <w:t>.</w:t>
            </w:r>
            <w:r w:rsidR="009B37A5" w:rsidRPr="003D0C9B">
              <w:rPr>
                <w:rFonts w:ascii="Arial" w:hAnsi="Arial" w:cs="Arial"/>
              </w:rPr>
              <w:t xml:space="preserve"> mediante carro-tanque, en esta área se debe cumplir como mínimo con lo siguiente: </w:t>
            </w:r>
            <w:r w:rsidR="0092393E">
              <w:rPr>
                <w:rFonts w:ascii="Arial" w:hAnsi="Arial" w:cs="Arial"/>
              </w:rPr>
              <w:t>r</w:t>
            </w:r>
            <w:r w:rsidR="009B37A5" w:rsidRPr="003D0C9B">
              <w:rPr>
                <w:rFonts w:ascii="Arial" w:hAnsi="Arial" w:cs="Arial"/>
              </w:rPr>
              <w:t xml:space="preserve">ealizar limpieza y mantenimiento a la espuela de ferrocarril y sus elementos, </w:t>
            </w:r>
            <w:r w:rsidR="0092393E">
              <w:rPr>
                <w:rFonts w:ascii="Arial" w:hAnsi="Arial" w:cs="Arial"/>
              </w:rPr>
              <w:t>d</w:t>
            </w:r>
            <w:r w:rsidR="009B37A5" w:rsidRPr="003D0C9B">
              <w:rPr>
                <w:rFonts w:ascii="Arial" w:hAnsi="Arial" w:cs="Arial"/>
              </w:rPr>
              <w:t xml:space="preserve">ar mantenimiento a las mangueras de descarga y, en su caso, hacer su reemplazo de acuerdo con las recomendaciones del fabricante, iv) </w:t>
            </w:r>
            <w:r w:rsidR="0092393E">
              <w:rPr>
                <w:rFonts w:ascii="Arial" w:hAnsi="Arial" w:cs="Arial"/>
              </w:rPr>
              <w:t>e</w:t>
            </w:r>
            <w:r w:rsidR="009B37A5" w:rsidRPr="003D0C9B">
              <w:rPr>
                <w:rFonts w:ascii="Arial" w:hAnsi="Arial" w:cs="Arial"/>
              </w:rPr>
              <w:t xml:space="preserve">n el </w:t>
            </w:r>
            <w:r w:rsidR="0092393E">
              <w:rPr>
                <w:rFonts w:ascii="Arial" w:hAnsi="Arial" w:cs="Arial"/>
              </w:rPr>
              <w:t>á</w:t>
            </w:r>
            <w:r w:rsidR="009B37A5" w:rsidRPr="003D0C9B">
              <w:rPr>
                <w:rFonts w:ascii="Arial" w:hAnsi="Arial" w:cs="Arial"/>
              </w:rPr>
              <w:t>rea de almacenamiento de G</w:t>
            </w:r>
            <w:r w:rsidR="0092393E">
              <w:rPr>
                <w:rFonts w:ascii="Arial" w:hAnsi="Arial" w:cs="Arial"/>
              </w:rPr>
              <w:t xml:space="preserve">as </w:t>
            </w:r>
            <w:r w:rsidR="009B37A5" w:rsidRPr="003D0C9B">
              <w:rPr>
                <w:rFonts w:ascii="Arial" w:hAnsi="Arial" w:cs="Arial"/>
              </w:rPr>
              <w:t>L</w:t>
            </w:r>
            <w:r w:rsidR="0092393E">
              <w:rPr>
                <w:rFonts w:ascii="Arial" w:hAnsi="Arial" w:cs="Arial"/>
              </w:rPr>
              <w:t>.</w:t>
            </w:r>
            <w:r w:rsidR="009B37A5" w:rsidRPr="003D0C9B">
              <w:rPr>
                <w:rFonts w:ascii="Arial" w:hAnsi="Arial" w:cs="Arial"/>
              </w:rPr>
              <w:t>P</w:t>
            </w:r>
            <w:r w:rsidR="0092393E">
              <w:rPr>
                <w:rFonts w:ascii="Arial" w:hAnsi="Arial" w:cs="Arial"/>
              </w:rPr>
              <w:t>.</w:t>
            </w:r>
            <w:r w:rsidR="009B37A5" w:rsidRPr="003D0C9B">
              <w:rPr>
                <w:rFonts w:ascii="Arial" w:hAnsi="Arial" w:cs="Arial"/>
              </w:rPr>
              <w:t xml:space="preserve"> se debe cumplir como mínimo con lo siguiente: </w:t>
            </w:r>
            <w:r w:rsidR="0092393E">
              <w:rPr>
                <w:rFonts w:ascii="Arial" w:hAnsi="Arial" w:cs="Arial"/>
              </w:rPr>
              <w:t>m</w:t>
            </w:r>
            <w:r w:rsidR="009B37A5" w:rsidRPr="003D0C9B">
              <w:rPr>
                <w:rFonts w:ascii="Arial" w:hAnsi="Arial" w:cs="Arial"/>
              </w:rPr>
              <w:t xml:space="preserve">antener las cimentaciones libres de </w:t>
            </w:r>
            <w:r w:rsidR="009B37A5" w:rsidRPr="003D0C9B">
              <w:rPr>
                <w:rFonts w:ascii="Arial" w:hAnsi="Arial" w:cs="Arial"/>
              </w:rPr>
              <w:lastRenderedPageBreak/>
              <w:t xml:space="preserve">cuarteaduras o desprendimiento de material de construcción, </w:t>
            </w:r>
            <w:r w:rsidR="004A2981">
              <w:rPr>
                <w:rFonts w:ascii="Arial" w:hAnsi="Arial" w:cs="Arial"/>
              </w:rPr>
              <w:t>d</w:t>
            </w:r>
            <w:r w:rsidR="009B37A5" w:rsidRPr="003D0C9B">
              <w:rPr>
                <w:rFonts w:ascii="Arial" w:hAnsi="Arial" w:cs="Arial"/>
              </w:rPr>
              <w:t xml:space="preserve">ar mantenimiento anual a las bases de sustentación tipo cuna, </w:t>
            </w:r>
            <w:r w:rsidR="004A2981">
              <w:rPr>
                <w:rFonts w:ascii="Arial" w:hAnsi="Arial" w:cs="Arial"/>
              </w:rPr>
              <w:t>m</w:t>
            </w:r>
            <w:r w:rsidR="009B37A5" w:rsidRPr="003D0C9B">
              <w:rPr>
                <w:rFonts w:ascii="Arial" w:hAnsi="Arial" w:cs="Arial"/>
              </w:rPr>
              <w:t>antener la escalera y pasarela de los recipientes libre de</w:t>
            </w:r>
            <w:r w:rsidR="004A2981">
              <w:rPr>
                <w:rFonts w:ascii="Arial" w:hAnsi="Arial" w:cs="Arial"/>
              </w:rPr>
              <w:t xml:space="preserve"> </w:t>
            </w:r>
            <w:r w:rsidR="009B37A5" w:rsidRPr="003D0C9B">
              <w:rPr>
                <w:rFonts w:ascii="Arial" w:hAnsi="Arial" w:cs="Arial"/>
              </w:rPr>
              <w:t xml:space="preserve">soldaduras y corrosión, v) </w:t>
            </w:r>
            <w:r w:rsidR="004A2981">
              <w:rPr>
                <w:rFonts w:ascii="Arial" w:hAnsi="Arial" w:cs="Arial"/>
              </w:rPr>
              <w:t>e</w:t>
            </w:r>
            <w:r w:rsidR="009B37A5" w:rsidRPr="003D0C9B">
              <w:rPr>
                <w:rFonts w:ascii="Arial" w:hAnsi="Arial" w:cs="Arial"/>
              </w:rPr>
              <w:t xml:space="preserve">n caso de que en la </w:t>
            </w:r>
            <w:r w:rsidR="002A79DA">
              <w:rPr>
                <w:rFonts w:ascii="Arial" w:hAnsi="Arial" w:cs="Arial"/>
              </w:rPr>
              <w:t>Planta de Distribución</w:t>
            </w:r>
            <w:r w:rsidR="009B37A5" w:rsidRPr="003D0C9B">
              <w:rPr>
                <w:rFonts w:ascii="Arial" w:hAnsi="Arial" w:cs="Arial"/>
              </w:rPr>
              <w:t xml:space="preserve"> se realice llenado de </w:t>
            </w:r>
            <w:r w:rsidR="004A2981">
              <w:rPr>
                <w:rFonts w:ascii="Arial" w:hAnsi="Arial" w:cs="Arial"/>
              </w:rPr>
              <w:t>r</w:t>
            </w:r>
            <w:r w:rsidR="009B37A5" w:rsidRPr="003D0C9B">
              <w:rPr>
                <w:rFonts w:ascii="Arial" w:hAnsi="Arial" w:cs="Arial"/>
              </w:rPr>
              <w:t xml:space="preserve">ecipientes </w:t>
            </w:r>
            <w:r w:rsidR="004A2981">
              <w:rPr>
                <w:rFonts w:ascii="Arial" w:hAnsi="Arial" w:cs="Arial"/>
              </w:rPr>
              <w:t>p</w:t>
            </w:r>
            <w:r w:rsidR="009B37A5" w:rsidRPr="003D0C9B">
              <w:rPr>
                <w:rFonts w:ascii="Arial" w:hAnsi="Arial" w:cs="Arial"/>
              </w:rPr>
              <w:t xml:space="preserve">ortátiles y/o </w:t>
            </w:r>
            <w:r w:rsidR="004A2981">
              <w:rPr>
                <w:rFonts w:ascii="Arial" w:hAnsi="Arial" w:cs="Arial"/>
              </w:rPr>
              <w:t>t</w:t>
            </w:r>
            <w:r w:rsidR="009B37A5" w:rsidRPr="003D0C9B">
              <w:rPr>
                <w:rFonts w:ascii="Arial" w:hAnsi="Arial" w:cs="Arial"/>
              </w:rPr>
              <w:t xml:space="preserve">ransportables </w:t>
            </w:r>
            <w:r w:rsidR="004A2981">
              <w:rPr>
                <w:rFonts w:ascii="Arial" w:hAnsi="Arial" w:cs="Arial"/>
              </w:rPr>
              <w:t>s</w:t>
            </w:r>
            <w:r w:rsidR="009B37A5" w:rsidRPr="003D0C9B">
              <w:rPr>
                <w:rFonts w:ascii="Arial" w:hAnsi="Arial" w:cs="Arial"/>
              </w:rPr>
              <w:t xml:space="preserve">ujetos a </w:t>
            </w:r>
            <w:r w:rsidR="004A2981">
              <w:rPr>
                <w:rFonts w:ascii="Arial" w:hAnsi="Arial" w:cs="Arial"/>
              </w:rPr>
              <w:t>p</w:t>
            </w:r>
            <w:r w:rsidR="009B37A5" w:rsidRPr="003D0C9B">
              <w:rPr>
                <w:rFonts w:ascii="Arial" w:hAnsi="Arial" w:cs="Arial"/>
              </w:rPr>
              <w:t xml:space="preserve">resión, en esta área se debe cumplir como mínimo con lo siguiente: </w:t>
            </w:r>
            <w:r w:rsidR="004A2981">
              <w:rPr>
                <w:rFonts w:ascii="Arial" w:hAnsi="Arial" w:cs="Arial"/>
              </w:rPr>
              <w:t>l</w:t>
            </w:r>
            <w:r w:rsidR="009B37A5" w:rsidRPr="003D0C9B">
              <w:rPr>
                <w:rFonts w:ascii="Arial" w:hAnsi="Arial" w:cs="Arial"/>
              </w:rPr>
              <w:t xml:space="preserve">a plataforma del </w:t>
            </w:r>
            <w:r w:rsidR="004A2981">
              <w:rPr>
                <w:rFonts w:ascii="Arial" w:hAnsi="Arial" w:cs="Arial"/>
              </w:rPr>
              <w:t>m</w:t>
            </w:r>
            <w:r w:rsidR="009B37A5" w:rsidRPr="003D0C9B">
              <w:rPr>
                <w:rFonts w:ascii="Arial" w:hAnsi="Arial" w:cs="Arial"/>
              </w:rPr>
              <w:t xml:space="preserve">uelle de llenado debe mantenerse libre de cuarteaduras o desprendimiento de concreto, </w:t>
            </w:r>
            <w:r w:rsidR="004A2981">
              <w:rPr>
                <w:rFonts w:ascii="Arial" w:hAnsi="Arial" w:cs="Arial"/>
              </w:rPr>
              <w:t>d</w:t>
            </w:r>
            <w:r w:rsidR="009B37A5" w:rsidRPr="003D0C9B">
              <w:rPr>
                <w:rFonts w:ascii="Arial" w:hAnsi="Arial" w:cs="Arial"/>
              </w:rPr>
              <w:t xml:space="preserve">ar limpieza y mantenimiento anual a las básculas y/o carrusel de llenado, vi) </w:t>
            </w:r>
            <w:r w:rsidR="004A2981">
              <w:rPr>
                <w:rFonts w:ascii="Arial" w:hAnsi="Arial" w:cs="Arial"/>
              </w:rPr>
              <w:t>e</w:t>
            </w:r>
            <w:r w:rsidR="009B37A5" w:rsidRPr="003D0C9B">
              <w:rPr>
                <w:rFonts w:ascii="Arial" w:hAnsi="Arial" w:cs="Arial"/>
              </w:rPr>
              <w:t xml:space="preserve">n caso de que la </w:t>
            </w:r>
            <w:r w:rsidR="002A79DA">
              <w:rPr>
                <w:rFonts w:ascii="Arial" w:hAnsi="Arial" w:cs="Arial"/>
              </w:rPr>
              <w:t>Planta de Distribución</w:t>
            </w:r>
            <w:r w:rsidR="009B37A5" w:rsidRPr="003D0C9B">
              <w:rPr>
                <w:rFonts w:ascii="Arial" w:hAnsi="Arial" w:cs="Arial"/>
              </w:rPr>
              <w:t xml:space="preserve"> realice revisión de </w:t>
            </w:r>
            <w:r w:rsidR="004A2981">
              <w:rPr>
                <w:rFonts w:ascii="Arial" w:hAnsi="Arial" w:cs="Arial"/>
              </w:rPr>
              <w:t>r</w:t>
            </w:r>
            <w:r w:rsidR="009B37A5" w:rsidRPr="003D0C9B">
              <w:rPr>
                <w:rFonts w:ascii="Arial" w:hAnsi="Arial" w:cs="Arial"/>
              </w:rPr>
              <w:t xml:space="preserve">ecipientes </w:t>
            </w:r>
            <w:r w:rsidR="004A2981">
              <w:rPr>
                <w:rFonts w:ascii="Arial" w:hAnsi="Arial" w:cs="Arial"/>
              </w:rPr>
              <w:t>p</w:t>
            </w:r>
            <w:r w:rsidR="009B37A5" w:rsidRPr="003D0C9B">
              <w:rPr>
                <w:rFonts w:ascii="Arial" w:hAnsi="Arial" w:cs="Arial"/>
              </w:rPr>
              <w:t xml:space="preserve">ortátiles y/o </w:t>
            </w:r>
            <w:r w:rsidR="004A2981">
              <w:rPr>
                <w:rFonts w:ascii="Arial" w:hAnsi="Arial" w:cs="Arial"/>
              </w:rPr>
              <w:t>t</w:t>
            </w:r>
            <w:r w:rsidR="009B37A5" w:rsidRPr="003D0C9B">
              <w:rPr>
                <w:rFonts w:ascii="Arial" w:hAnsi="Arial" w:cs="Arial"/>
              </w:rPr>
              <w:t xml:space="preserve">ransportables </w:t>
            </w:r>
            <w:r w:rsidR="004A2981">
              <w:rPr>
                <w:rFonts w:ascii="Arial" w:hAnsi="Arial" w:cs="Arial"/>
              </w:rPr>
              <w:t>s</w:t>
            </w:r>
            <w:r w:rsidR="009B37A5" w:rsidRPr="003D0C9B">
              <w:rPr>
                <w:rFonts w:ascii="Arial" w:hAnsi="Arial" w:cs="Arial"/>
              </w:rPr>
              <w:t xml:space="preserve">ujetos a </w:t>
            </w:r>
            <w:r w:rsidR="004A2981">
              <w:rPr>
                <w:rFonts w:ascii="Arial" w:hAnsi="Arial" w:cs="Arial"/>
              </w:rPr>
              <w:t>p</w:t>
            </w:r>
            <w:r w:rsidR="009B37A5" w:rsidRPr="003D0C9B">
              <w:rPr>
                <w:rFonts w:ascii="Arial" w:hAnsi="Arial" w:cs="Arial"/>
              </w:rPr>
              <w:t xml:space="preserve">resión, en esta área se debe cumplir como mínimo con lo siguiente: </w:t>
            </w:r>
            <w:r w:rsidR="004A2981">
              <w:rPr>
                <w:rFonts w:ascii="Arial" w:hAnsi="Arial" w:cs="Arial"/>
              </w:rPr>
              <w:t>c</w:t>
            </w:r>
            <w:r w:rsidR="009B37A5" w:rsidRPr="003D0C9B">
              <w:rPr>
                <w:rFonts w:ascii="Arial" w:hAnsi="Arial" w:cs="Arial"/>
              </w:rPr>
              <w:t xml:space="preserve">uando esta área no se ubique en el </w:t>
            </w:r>
            <w:r w:rsidR="004A2981">
              <w:rPr>
                <w:rFonts w:ascii="Arial" w:hAnsi="Arial" w:cs="Arial"/>
              </w:rPr>
              <w:t>m</w:t>
            </w:r>
            <w:r w:rsidR="009B37A5" w:rsidRPr="003D0C9B">
              <w:rPr>
                <w:rFonts w:ascii="Arial" w:hAnsi="Arial" w:cs="Arial"/>
              </w:rPr>
              <w:t xml:space="preserve">uelle de llenado, su piso se debe mantener libre de cuarteaduras o desprendimiento de concreto y </w:t>
            </w:r>
            <w:r w:rsidR="004A2981">
              <w:rPr>
                <w:rFonts w:ascii="Arial" w:hAnsi="Arial" w:cs="Arial"/>
              </w:rPr>
              <w:t>s</w:t>
            </w:r>
            <w:r w:rsidR="009B37A5" w:rsidRPr="003D0C9B">
              <w:rPr>
                <w:rFonts w:ascii="Arial" w:hAnsi="Arial" w:cs="Arial"/>
              </w:rPr>
              <w:t>e debe dar mantenimiento anual al sistema para el vaciado de G</w:t>
            </w:r>
            <w:r w:rsidR="004A2981">
              <w:rPr>
                <w:rFonts w:ascii="Arial" w:hAnsi="Arial" w:cs="Arial"/>
              </w:rPr>
              <w:t xml:space="preserve">as </w:t>
            </w:r>
            <w:r w:rsidR="009B37A5" w:rsidRPr="003D0C9B">
              <w:rPr>
                <w:rFonts w:ascii="Arial" w:hAnsi="Arial" w:cs="Arial"/>
              </w:rPr>
              <w:t>L</w:t>
            </w:r>
            <w:r w:rsidR="004A2981">
              <w:rPr>
                <w:rFonts w:ascii="Arial" w:hAnsi="Arial" w:cs="Arial"/>
              </w:rPr>
              <w:t>.</w:t>
            </w:r>
            <w:r w:rsidR="009B37A5" w:rsidRPr="003D0C9B">
              <w:rPr>
                <w:rFonts w:ascii="Arial" w:hAnsi="Arial" w:cs="Arial"/>
              </w:rPr>
              <w:t>P</w:t>
            </w:r>
            <w:r w:rsidR="004A2981">
              <w:rPr>
                <w:rFonts w:ascii="Arial" w:hAnsi="Arial" w:cs="Arial"/>
              </w:rPr>
              <w:t>.</w:t>
            </w:r>
            <w:r w:rsidR="009B37A5" w:rsidRPr="003D0C9B">
              <w:rPr>
                <w:rFonts w:ascii="Arial" w:hAnsi="Arial" w:cs="Arial"/>
              </w:rPr>
              <w:t xml:space="preserve"> de los recipientes, vii) </w:t>
            </w:r>
            <w:r w:rsidR="004A2981">
              <w:rPr>
                <w:rFonts w:ascii="Arial" w:hAnsi="Arial" w:cs="Arial"/>
              </w:rPr>
              <w:t>e</w:t>
            </w:r>
            <w:r w:rsidR="009B37A5" w:rsidRPr="003D0C9B">
              <w:rPr>
                <w:rFonts w:ascii="Arial" w:hAnsi="Arial" w:cs="Arial"/>
              </w:rPr>
              <w:t xml:space="preserve">n caso de que la </w:t>
            </w:r>
            <w:r w:rsidR="002A79DA">
              <w:rPr>
                <w:rFonts w:ascii="Arial" w:hAnsi="Arial" w:cs="Arial"/>
              </w:rPr>
              <w:t>Planta de Distribución</w:t>
            </w:r>
            <w:r w:rsidR="009B37A5" w:rsidRPr="003D0C9B">
              <w:rPr>
                <w:rFonts w:ascii="Arial" w:hAnsi="Arial" w:cs="Arial"/>
              </w:rPr>
              <w:t xml:space="preserve"> realice suministro de G</w:t>
            </w:r>
            <w:r w:rsidR="004A2981">
              <w:rPr>
                <w:rFonts w:ascii="Arial" w:hAnsi="Arial" w:cs="Arial"/>
              </w:rPr>
              <w:t xml:space="preserve">as </w:t>
            </w:r>
            <w:r w:rsidR="009B37A5" w:rsidRPr="003D0C9B">
              <w:rPr>
                <w:rFonts w:ascii="Arial" w:hAnsi="Arial" w:cs="Arial"/>
              </w:rPr>
              <w:t>L</w:t>
            </w:r>
            <w:r w:rsidR="004A2981">
              <w:rPr>
                <w:rFonts w:ascii="Arial" w:hAnsi="Arial" w:cs="Arial"/>
              </w:rPr>
              <w:t>.</w:t>
            </w:r>
            <w:r w:rsidR="009B37A5" w:rsidRPr="003D0C9B">
              <w:rPr>
                <w:rFonts w:ascii="Arial" w:hAnsi="Arial" w:cs="Arial"/>
              </w:rPr>
              <w:t>P</w:t>
            </w:r>
            <w:r w:rsidR="004A2981">
              <w:rPr>
                <w:rFonts w:ascii="Arial" w:hAnsi="Arial" w:cs="Arial"/>
              </w:rPr>
              <w:t>.</w:t>
            </w:r>
            <w:r w:rsidR="009B37A5" w:rsidRPr="003D0C9B">
              <w:rPr>
                <w:rFonts w:ascii="Arial" w:hAnsi="Arial" w:cs="Arial"/>
              </w:rPr>
              <w:t xml:space="preserve"> para carburación de vehículos propios, se debe dar limpieza y mantenimiento a dispensadores, de acuerdo con las recomendaciones del fabricante.</w:t>
            </w:r>
            <w:r w:rsidR="008C757D">
              <w:rPr>
                <w:rFonts w:ascii="Arial" w:hAnsi="Arial" w:cs="Arial"/>
              </w:rPr>
              <w:t xml:space="preserve"> </w:t>
            </w:r>
            <w:r w:rsidR="008C757D" w:rsidRPr="00DB2F87">
              <w:rPr>
                <w:rFonts w:ascii="Arial" w:hAnsi="Arial" w:cs="Arial"/>
              </w:rPr>
              <w:t xml:space="preserve">El mantenimiento industrial es una herramienta fundamental para el buen funcionamiento de cualquier empresa de ámbito industrial y particularmente del sector </w:t>
            </w:r>
            <w:r w:rsidR="00DB2F87" w:rsidRPr="00DB2F87">
              <w:rPr>
                <w:rFonts w:ascii="Arial" w:hAnsi="Arial" w:cs="Arial"/>
              </w:rPr>
              <w:t>H</w:t>
            </w:r>
            <w:r w:rsidR="008C757D" w:rsidRPr="00DB2F87">
              <w:rPr>
                <w:rFonts w:ascii="Arial" w:hAnsi="Arial" w:cs="Arial"/>
              </w:rPr>
              <w:t xml:space="preserve">idrocarburos, ya que repercute directamente en su proceso productivo. </w:t>
            </w:r>
            <w:r w:rsidR="00E825DB" w:rsidRPr="00DB2F87">
              <w:rPr>
                <w:rFonts w:ascii="Arial" w:hAnsi="Arial" w:cs="Arial"/>
              </w:rPr>
              <w:t>El objetivo final de un buen mantenimiento industrial</w:t>
            </w:r>
            <w:r w:rsidR="00B85877">
              <w:rPr>
                <w:rFonts w:ascii="Arial" w:hAnsi="Arial" w:cs="Arial"/>
              </w:rPr>
              <w:t>,</w:t>
            </w:r>
            <w:r w:rsidR="00E825DB" w:rsidRPr="00DB2F87">
              <w:rPr>
                <w:rFonts w:ascii="Arial" w:hAnsi="Arial" w:cs="Arial"/>
              </w:rPr>
              <w:t xml:space="preserve"> es garantizar la producción en cualquier proceso industrial, su calidad y mantener un correcto funcionamiento de los equipos alargando su vida útil, y previniendo y evitando accidentes laborales, aumentando así la seguridad para las personas que intervienen el proceso, desde trabajadores hasta usuarios de la instalación</w:t>
            </w:r>
            <w:r w:rsidR="00E825DB">
              <w:rPr>
                <w:rFonts w:ascii="Arial" w:hAnsi="Arial" w:cs="Arial"/>
              </w:rPr>
              <w:t xml:space="preserve">. </w:t>
            </w:r>
          </w:p>
        </w:tc>
      </w:tr>
      <w:tr w:rsidR="00A83542" w:rsidRPr="003D0C9B" w14:paraId="7049ABDA" w14:textId="77777777" w:rsidTr="002D14AF">
        <w:tc>
          <w:tcPr>
            <w:tcW w:w="1733" w:type="dxa"/>
            <w:shd w:val="clear" w:color="auto" w:fill="auto"/>
          </w:tcPr>
          <w:p w14:paraId="1AEF9AE2" w14:textId="6AFC5AE9" w:rsidR="00A83542" w:rsidRPr="003D0C9B" w:rsidRDefault="003D0C9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75158692" w14:textId="54901E9F" w:rsidR="00A83542" w:rsidRPr="003D0C9B" w:rsidRDefault="009B37A5" w:rsidP="002D14AF">
            <w:pPr>
              <w:spacing w:after="0" w:line="240" w:lineRule="auto"/>
              <w:jc w:val="center"/>
              <w:rPr>
                <w:rFonts w:ascii="Arial" w:hAnsi="Arial" w:cs="Arial"/>
              </w:rPr>
            </w:pPr>
            <w:r w:rsidRPr="003D0C9B">
              <w:rPr>
                <w:rFonts w:ascii="Arial" w:hAnsi="Arial" w:cs="Arial"/>
              </w:rPr>
              <w:t>7.3</w:t>
            </w:r>
          </w:p>
        </w:tc>
        <w:tc>
          <w:tcPr>
            <w:tcW w:w="6141" w:type="dxa"/>
            <w:shd w:val="clear" w:color="auto" w:fill="auto"/>
          </w:tcPr>
          <w:p w14:paraId="55D89143" w14:textId="642EE7C7" w:rsidR="00A83542" w:rsidRPr="003D0C9B" w:rsidRDefault="00A02487" w:rsidP="002C6E5B">
            <w:pPr>
              <w:spacing w:after="0" w:line="240" w:lineRule="auto"/>
              <w:jc w:val="both"/>
              <w:rPr>
                <w:rFonts w:ascii="Arial" w:hAnsi="Arial" w:cs="Arial"/>
              </w:rPr>
            </w:pPr>
            <w:r w:rsidRPr="003D0C9B">
              <w:rPr>
                <w:rFonts w:ascii="Arial" w:hAnsi="Arial" w:cs="Arial"/>
              </w:rPr>
              <w:t xml:space="preserve">Se establece que las disposiciones de </w:t>
            </w:r>
            <w:r w:rsidR="0051731D">
              <w:rPr>
                <w:rFonts w:ascii="Arial" w:hAnsi="Arial" w:cs="Arial"/>
              </w:rPr>
              <w:t>p</w:t>
            </w:r>
            <w:r w:rsidRPr="003D0C9B">
              <w:rPr>
                <w:rFonts w:ascii="Arial" w:hAnsi="Arial" w:cs="Arial"/>
              </w:rPr>
              <w:t xml:space="preserve">rotección al </w:t>
            </w:r>
            <w:r w:rsidR="0051731D">
              <w:rPr>
                <w:rFonts w:ascii="Arial" w:hAnsi="Arial" w:cs="Arial"/>
              </w:rPr>
              <w:t>m</w:t>
            </w:r>
            <w:r w:rsidRPr="003D0C9B">
              <w:rPr>
                <w:rFonts w:ascii="Arial" w:hAnsi="Arial" w:cs="Arial"/>
              </w:rPr>
              <w:t xml:space="preserve">edio </w:t>
            </w:r>
            <w:r w:rsidR="0051731D">
              <w:rPr>
                <w:rFonts w:ascii="Arial" w:hAnsi="Arial" w:cs="Arial"/>
              </w:rPr>
              <w:t>a</w:t>
            </w:r>
            <w:r w:rsidRPr="003D0C9B">
              <w:rPr>
                <w:rFonts w:ascii="Arial" w:hAnsi="Arial" w:cs="Arial"/>
              </w:rPr>
              <w:t xml:space="preserve">mbiente, deben cumplir como mínimo con lo siguiente: </w:t>
            </w:r>
            <w:r w:rsidR="006762AB" w:rsidRPr="003D0C9B">
              <w:rPr>
                <w:rFonts w:ascii="Arial" w:hAnsi="Arial" w:cs="Arial"/>
              </w:rPr>
              <w:t xml:space="preserve">i) </w:t>
            </w:r>
            <w:r w:rsidR="0051731D">
              <w:rPr>
                <w:rFonts w:ascii="Arial" w:hAnsi="Arial" w:cs="Arial"/>
              </w:rPr>
              <w:t>d</w:t>
            </w:r>
            <w:r w:rsidR="006762AB" w:rsidRPr="003D0C9B">
              <w:rPr>
                <w:rFonts w:ascii="Arial" w:hAnsi="Arial" w:cs="Arial"/>
              </w:rPr>
              <w:t xml:space="preserve">urante las actividades de </w:t>
            </w:r>
            <w:r w:rsidR="0051731D">
              <w:rPr>
                <w:rFonts w:ascii="Arial" w:hAnsi="Arial" w:cs="Arial"/>
              </w:rPr>
              <w:t>o</w:t>
            </w:r>
            <w:r w:rsidR="006762AB" w:rsidRPr="003D0C9B">
              <w:rPr>
                <w:rFonts w:ascii="Arial" w:hAnsi="Arial" w:cs="Arial"/>
              </w:rPr>
              <w:t xml:space="preserve">peración y </w:t>
            </w:r>
            <w:r w:rsidR="0051731D">
              <w:rPr>
                <w:rFonts w:ascii="Arial" w:hAnsi="Arial" w:cs="Arial"/>
              </w:rPr>
              <w:t>m</w:t>
            </w:r>
            <w:r w:rsidR="006762AB" w:rsidRPr="003D0C9B">
              <w:rPr>
                <w:rFonts w:ascii="Arial" w:hAnsi="Arial" w:cs="Arial"/>
              </w:rPr>
              <w:t xml:space="preserve">antenimiento en cualquier área de la </w:t>
            </w:r>
            <w:r w:rsidR="002A79DA">
              <w:rPr>
                <w:rFonts w:ascii="Arial" w:hAnsi="Arial" w:cs="Arial"/>
              </w:rPr>
              <w:t>Planta de Distribución</w:t>
            </w:r>
            <w:r w:rsidR="006762AB" w:rsidRPr="003D0C9B">
              <w:rPr>
                <w:rFonts w:ascii="Arial" w:hAnsi="Arial" w:cs="Arial"/>
              </w:rPr>
              <w:t xml:space="preserve">, no se permite la acumulación de sólidos y/o líquidos combustibles, ii) </w:t>
            </w:r>
            <w:r w:rsidR="0051731D">
              <w:rPr>
                <w:rFonts w:ascii="Arial" w:hAnsi="Arial" w:cs="Arial"/>
              </w:rPr>
              <w:t>a</w:t>
            </w:r>
            <w:r w:rsidR="006762AB" w:rsidRPr="003D0C9B">
              <w:rPr>
                <w:rFonts w:ascii="Arial" w:hAnsi="Arial" w:cs="Arial"/>
              </w:rPr>
              <w:t xml:space="preserve">l término de las actividades de </w:t>
            </w:r>
            <w:r w:rsidR="0051731D">
              <w:rPr>
                <w:rFonts w:ascii="Arial" w:hAnsi="Arial" w:cs="Arial"/>
              </w:rPr>
              <w:t>m</w:t>
            </w:r>
            <w:r w:rsidR="006762AB" w:rsidRPr="003D0C9B">
              <w:rPr>
                <w:rFonts w:ascii="Arial" w:hAnsi="Arial" w:cs="Arial"/>
              </w:rPr>
              <w:t xml:space="preserve">antenimiento en cualquier área de la </w:t>
            </w:r>
            <w:r w:rsidR="002A79DA">
              <w:rPr>
                <w:rFonts w:ascii="Arial" w:hAnsi="Arial" w:cs="Arial"/>
              </w:rPr>
              <w:t>Planta de Distribución</w:t>
            </w:r>
            <w:r w:rsidR="006762AB" w:rsidRPr="003D0C9B">
              <w:rPr>
                <w:rFonts w:ascii="Arial" w:hAnsi="Arial" w:cs="Arial"/>
              </w:rPr>
              <w:t xml:space="preserve">, las áreas operativas deben quedar libres de residuos peligrosos y de manejo especial, iii) </w:t>
            </w:r>
            <w:r w:rsidR="0051731D">
              <w:rPr>
                <w:rFonts w:ascii="Arial" w:hAnsi="Arial" w:cs="Arial"/>
              </w:rPr>
              <w:t>s</w:t>
            </w:r>
            <w:r w:rsidR="006762AB" w:rsidRPr="003D0C9B">
              <w:rPr>
                <w:rFonts w:ascii="Arial" w:hAnsi="Arial" w:cs="Arial"/>
              </w:rPr>
              <w:t>e debe mantener libre de residuos el área de estacionamiento de auto-tanques y semirremolques para el trasiego de G</w:t>
            </w:r>
            <w:r w:rsidR="0051731D">
              <w:rPr>
                <w:rFonts w:ascii="Arial" w:hAnsi="Arial" w:cs="Arial"/>
              </w:rPr>
              <w:t xml:space="preserve">as </w:t>
            </w:r>
            <w:r w:rsidR="006762AB" w:rsidRPr="003D0C9B">
              <w:rPr>
                <w:rFonts w:ascii="Arial" w:hAnsi="Arial" w:cs="Arial"/>
              </w:rPr>
              <w:t>L</w:t>
            </w:r>
            <w:r w:rsidR="0051731D">
              <w:rPr>
                <w:rFonts w:ascii="Arial" w:hAnsi="Arial" w:cs="Arial"/>
              </w:rPr>
              <w:t>.</w:t>
            </w:r>
            <w:r w:rsidR="006762AB" w:rsidRPr="003D0C9B">
              <w:rPr>
                <w:rFonts w:ascii="Arial" w:hAnsi="Arial" w:cs="Arial"/>
              </w:rPr>
              <w:t>P</w:t>
            </w:r>
            <w:r w:rsidR="0051731D">
              <w:rPr>
                <w:rFonts w:ascii="Arial" w:hAnsi="Arial" w:cs="Arial"/>
              </w:rPr>
              <w:t>.</w:t>
            </w:r>
            <w:r w:rsidR="006762AB" w:rsidRPr="003D0C9B">
              <w:rPr>
                <w:rFonts w:ascii="Arial" w:hAnsi="Arial" w:cs="Arial"/>
              </w:rPr>
              <w:t xml:space="preserve">, iv) </w:t>
            </w:r>
            <w:r w:rsidR="0051731D">
              <w:rPr>
                <w:rFonts w:ascii="Arial" w:hAnsi="Arial" w:cs="Arial"/>
              </w:rPr>
              <w:t>e</w:t>
            </w:r>
            <w:r w:rsidR="006762AB" w:rsidRPr="003D0C9B">
              <w:rPr>
                <w:rFonts w:ascii="Arial" w:hAnsi="Arial" w:cs="Arial"/>
              </w:rPr>
              <w:t xml:space="preserve">n caso de realizar mantenimiento de los vehículos para la </w:t>
            </w:r>
            <w:r w:rsidR="0051731D">
              <w:rPr>
                <w:rFonts w:ascii="Arial" w:hAnsi="Arial" w:cs="Arial"/>
              </w:rPr>
              <w:t>d</w:t>
            </w:r>
            <w:r w:rsidR="006762AB" w:rsidRPr="003D0C9B">
              <w:rPr>
                <w:rFonts w:ascii="Arial" w:hAnsi="Arial" w:cs="Arial"/>
              </w:rPr>
              <w:t>istribución de G</w:t>
            </w:r>
            <w:r w:rsidR="0051731D">
              <w:rPr>
                <w:rFonts w:ascii="Arial" w:hAnsi="Arial" w:cs="Arial"/>
              </w:rPr>
              <w:t xml:space="preserve">as </w:t>
            </w:r>
            <w:r w:rsidR="006762AB" w:rsidRPr="003D0C9B">
              <w:rPr>
                <w:rFonts w:ascii="Arial" w:hAnsi="Arial" w:cs="Arial"/>
              </w:rPr>
              <w:t>L</w:t>
            </w:r>
            <w:r w:rsidR="0051731D">
              <w:rPr>
                <w:rFonts w:ascii="Arial" w:hAnsi="Arial" w:cs="Arial"/>
              </w:rPr>
              <w:t>.</w:t>
            </w:r>
            <w:r w:rsidR="006762AB" w:rsidRPr="003D0C9B">
              <w:rPr>
                <w:rFonts w:ascii="Arial" w:hAnsi="Arial" w:cs="Arial"/>
              </w:rPr>
              <w:t>P</w:t>
            </w:r>
            <w:r w:rsidR="0051731D">
              <w:rPr>
                <w:rFonts w:ascii="Arial" w:hAnsi="Arial" w:cs="Arial"/>
              </w:rPr>
              <w:t>.</w:t>
            </w:r>
            <w:r w:rsidR="006762AB" w:rsidRPr="003D0C9B">
              <w:rPr>
                <w:rFonts w:ascii="Arial" w:hAnsi="Arial" w:cs="Arial"/>
              </w:rPr>
              <w:t xml:space="preserve">, este se debe realizar en el taller específico para llevar a cabo esta actividad, v) </w:t>
            </w:r>
            <w:r w:rsidR="0051731D">
              <w:rPr>
                <w:rFonts w:ascii="Arial" w:hAnsi="Arial" w:cs="Arial"/>
              </w:rPr>
              <w:t>e</w:t>
            </w:r>
            <w:r w:rsidR="006762AB" w:rsidRPr="003D0C9B">
              <w:rPr>
                <w:rFonts w:ascii="Arial" w:hAnsi="Arial" w:cs="Arial"/>
              </w:rPr>
              <w:t xml:space="preserve">l producto del vaciado de líquidos y remoción de gases se debe manejar dentro de la </w:t>
            </w:r>
            <w:r w:rsidR="002A79DA">
              <w:rPr>
                <w:rFonts w:ascii="Arial" w:hAnsi="Arial" w:cs="Arial"/>
              </w:rPr>
              <w:t>Planta de Distribución</w:t>
            </w:r>
            <w:r w:rsidR="006762AB" w:rsidRPr="003D0C9B">
              <w:rPr>
                <w:rFonts w:ascii="Arial" w:hAnsi="Arial" w:cs="Arial"/>
              </w:rPr>
              <w:t xml:space="preserve"> para enviarlo al </w:t>
            </w:r>
            <w:r w:rsidR="0051731D">
              <w:rPr>
                <w:rFonts w:ascii="Arial" w:hAnsi="Arial" w:cs="Arial"/>
              </w:rPr>
              <w:t>á</w:t>
            </w:r>
            <w:r w:rsidR="006762AB" w:rsidRPr="003D0C9B">
              <w:rPr>
                <w:rFonts w:ascii="Arial" w:hAnsi="Arial" w:cs="Arial"/>
              </w:rPr>
              <w:t>rea de almacenamiento de G</w:t>
            </w:r>
            <w:r w:rsidR="0051731D">
              <w:rPr>
                <w:rFonts w:ascii="Arial" w:hAnsi="Arial" w:cs="Arial"/>
              </w:rPr>
              <w:t xml:space="preserve">as </w:t>
            </w:r>
            <w:r w:rsidR="006762AB" w:rsidRPr="003D0C9B">
              <w:rPr>
                <w:rFonts w:ascii="Arial" w:hAnsi="Arial" w:cs="Arial"/>
              </w:rPr>
              <w:t>L</w:t>
            </w:r>
            <w:r w:rsidR="0051731D">
              <w:rPr>
                <w:rFonts w:ascii="Arial" w:hAnsi="Arial" w:cs="Arial"/>
              </w:rPr>
              <w:t>.</w:t>
            </w:r>
            <w:r w:rsidR="006762AB" w:rsidRPr="003D0C9B">
              <w:rPr>
                <w:rFonts w:ascii="Arial" w:hAnsi="Arial" w:cs="Arial"/>
              </w:rPr>
              <w:t>P</w:t>
            </w:r>
            <w:r w:rsidR="0051731D">
              <w:rPr>
                <w:rFonts w:ascii="Arial" w:hAnsi="Arial" w:cs="Arial"/>
              </w:rPr>
              <w:t>.</w:t>
            </w:r>
            <w:r w:rsidR="006762AB" w:rsidRPr="003D0C9B">
              <w:rPr>
                <w:rFonts w:ascii="Arial" w:hAnsi="Arial" w:cs="Arial"/>
              </w:rPr>
              <w:t xml:space="preserve">, vi) </w:t>
            </w:r>
            <w:r w:rsidR="0051731D">
              <w:rPr>
                <w:rFonts w:ascii="Arial" w:hAnsi="Arial" w:cs="Arial"/>
              </w:rPr>
              <w:t>l</w:t>
            </w:r>
            <w:r w:rsidR="006762AB" w:rsidRPr="003D0C9B">
              <w:rPr>
                <w:rFonts w:ascii="Arial" w:hAnsi="Arial" w:cs="Arial"/>
              </w:rPr>
              <w:t>os recipientes rechazados y que estén libres de líquido y gases se deben mantener en un taller específico y en su caso, se les debe realizar el procedimiento de inutilización.</w:t>
            </w:r>
            <w:r w:rsidR="00B9783E">
              <w:rPr>
                <w:rFonts w:ascii="Arial" w:hAnsi="Arial" w:cs="Arial"/>
              </w:rPr>
              <w:t xml:space="preserve"> </w:t>
            </w:r>
            <w:r w:rsidR="0004361B" w:rsidRPr="00E15D41">
              <w:rPr>
                <w:rFonts w:ascii="Arial" w:hAnsi="Arial" w:cs="Arial"/>
              </w:rPr>
              <w:t xml:space="preserve">Toda vez que las actividades del sector Hidrocarburos son altamente riesgosas para el medio ambiente, las personas y las instalaciones aledañas a donde se ejecutan, el que los </w:t>
            </w:r>
            <w:r w:rsidR="0004361B" w:rsidRPr="00E15D41">
              <w:rPr>
                <w:rFonts w:ascii="Arial" w:hAnsi="Arial" w:cs="Arial"/>
              </w:rPr>
              <w:lastRenderedPageBreak/>
              <w:t xml:space="preserve">Regulados observen las características y requerimientos para el cuidado del agua y suelos, coadyuvará a que la construcción de </w:t>
            </w:r>
            <w:r w:rsidR="00FC3D4E" w:rsidRPr="00E15D41">
              <w:rPr>
                <w:rFonts w:ascii="Arial" w:hAnsi="Arial" w:cs="Arial"/>
              </w:rPr>
              <w:t>Plantas de Distribución</w:t>
            </w:r>
            <w:r w:rsidR="00D81765" w:rsidRPr="00E15D41">
              <w:rPr>
                <w:rFonts w:ascii="Arial" w:hAnsi="Arial" w:cs="Arial"/>
              </w:rPr>
              <w:t xml:space="preserve"> </w:t>
            </w:r>
            <w:r w:rsidR="0004361B" w:rsidRPr="00E15D41">
              <w:rPr>
                <w:rFonts w:ascii="Arial" w:hAnsi="Arial" w:cs="Arial"/>
              </w:rPr>
              <w:t>impacte lo menos posible al ecosistema circundante</w:t>
            </w:r>
            <w:r w:rsidR="0004361B">
              <w:rPr>
                <w:rFonts w:ascii="Arial" w:hAnsi="Arial" w:cs="Arial"/>
              </w:rPr>
              <w:t>.</w:t>
            </w:r>
          </w:p>
        </w:tc>
      </w:tr>
      <w:tr w:rsidR="00A83542" w:rsidRPr="003D0C9B" w14:paraId="06C5AA66" w14:textId="77777777" w:rsidTr="002D14AF">
        <w:tc>
          <w:tcPr>
            <w:tcW w:w="1733" w:type="dxa"/>
            <w:shd w:val="clear" w:color="auto" w:fill="auto"/>
          </w:tcPr>
          <w:p w14:paraId="5552B558" w14:textId="6E389C66" w:rsidR="00A83542"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6103C137" w14:textId="040F4A10" w:rsidR="00A83542" w:rsidRPr="003D0C9B" w:rsidRDefault="006762AB" w:rsidP="002D14AF">
            <w:pPr>
              <w:spacing w:after="0" w:line="240" w:lineRule="auto"/>
              <w:jc w:val="center"/>
              <w:rPr>
                <w:rFonts w:ascii="Arial" w:hAnsi="Arial" w:cs="Arial"/>
              </w:rPr>
            </w:pPr>
            <w:r w:rsidRPr="003D0C9B">
              <w:rPr>
                <w:rFonts w:ascii="Arial" w:hAnsi="Arial" w:cs="Arial"/>
              </w:rPr>
              <w:t>7.4</w:t>
            </w:r>
          </w:p>
        </w:tc>
        <w:tc>
          <w:tcPr>
            <w:tcW w:w="6141" w:type="dxa"/>
            <w:shd w:val="clear" w:color="auto" w:fill="auto"/>
          </w:tcPr>
          <w:p w14:paraId="6818496C" w14:textId="0438E6C4" w:rsidR="00A83542" w:rsidRPr="003D0C9B" w:rsidRDefault="006762AB" w:rsidP="002C6E5B">
            <w:pPr>
              <w:spacing w:after="0" w:line="240" w:lineRule="auto"/>
              <w:jc w:val="both"/>
              <w:rPr>
                <w:rFonts w:ascii="Arial" w:hAnsi="Arial" w:cs="Arial"/>
              </w:rPr>
            </w:pPr>
            <w:r w:rsidRPr="003D0C9B">
              <w:rPr>
                <w:rFonts w:ascii="Arial" w:hAnsi="Arial" w:cs="Arial"/>
              </w:rPr>
              <w:t xml:space="preserve">Respecto de las distancias de seguridad, se establece lo siguiente: i) </w:t>
            </w:r>
            <w:r w:rsidR="005F51E9">
              <w:rPr>
                <w:rFonts w:ascii="Arial" w:hAnsi="Arial" w:cs="Arial"/>
              </w:rPr>
              <w:t>l</w:t>
            </w:r>
            <w:r w:rsidRPr="003D0C9B">
              <w:rPr>
                <w:rFonts w:ascii="Arial" w:hAnsi="Arial" w:cs="Arial"/>
              </w:rPr>
              <w:t xml:space="preserve">as </w:t>
            </w:r>
            <w:r w:rsidR="00FC3D4E">
              <w:rPr>
                <w:rFonts w:ascii="Arial" w:hAnsi="Arial" w:cs="Arial"/>
              </w:rPr>
              <w:t>Plantas de Distribución</w:t>
            </w:r>
            <w:r w:rsidR="00D81765">
              <w:rPr>
                <w:rFonts w:ascii="Arial" w:hAnsi="Arial" w:cs="Arial"/>
              </w:rPr>
              <w:t xml:space="preserve"> </w:t>
            </w:r>
            <w:r w:rsidRPr="003D0C9B">
              <w:rPr>
                <w:rFonts w:ascii="Arial" w:hAnsi="Arial" w:cs="Arial"/>
              </w:rPr>
              <w:t xml:space="preserve">deben mantener las distancias de seguridad a elementos internos y externos establecidos en la Norma Oficial Mexicana aplicable a </w:t>
            </w:r>
            <w:r w:rsidR="00FC3D4E">
              <w:rPr>
                <w:rFonts w:ascii="Arial" w:hAnsi="Arial" w:cs="Arial"/>
              </w:rPr>
              <w:t>Plantas de Distribución</w:t>
            </w:r>
            <w:r w:rsidR="00D81765">
              <w:rPr>
                <w:rFonts w:ascii="Arial" w:hAnsi="Arial" w:cs="Arial"/>
              </w:rPr>
              <w:t xml:space="preserve"> </w:t>
            </w:r>
            <w:r w:rsidRPr="003D0C9B">
              <w:rPr>
                <w:rFonts w:ascii="Arial" w:hAnsi="Arial" w:cs="Arial"/>
              </w:rPr>
              <w:t>de G</w:t>
            </w:r>
            <w:r w:rsidR="005F51E9">
              <w:rPr>
                <w:rFonts w:ascii="Arial" w:hAnsi="Arial" w:cs="Arial"/>
              </w:rPr>
              <w:t xml:space="preserve">as </w:t>
            </w:r>
            <w:r w:rsidRPr="003D0C9B">
              <w:rPr>
                <w:rFonts w:ascii="Arial" w:hAnsi="Arial" w:cs="Arial"/>
              </w:rPr>
              <w:t>L</w:t>
            </w:r>
            <w:r w:rsidR="005F51E9">
              <w:rPr>
                <w:rFonts w:ascii="Arial" w:hAnsi="Arial" w:cs="Arial"/>
              </w:rPr>
              <w:t>.</w:t>
            </w:r>
            <w:r w:rsidRPr="003D0C9B">
              <w:rPr>
                <w:rFonts w:ascii="Arial" w:hAnsi="Arial" w:cs="Arial"/>
              </w:rPr>
              <w:t>P</w:t>
            </w:r>
            <w:r w:rsidR="005F51E9">
              <w:rPr>
                <w:rFonts w:ascii="Arial" w:hAnsi="Arial" w:cs="Arial"/>
              </w:rPr>
              <w:t>.</w:t>
            </w:r>
            <w:r w:rsidRPr="003D0C9B">
              <w:rPr>
                <w:rFonts w:ascii="Arial" w:hAnsi="Arial" w:cs="Arial"/>
              </w:rPr>
              <w:t>, vigente en su fecha de construcción</w:t>
            </w:r>
            <w:r w:rsidR="007E141D">
              <w:rPr>
                <w:rFonts w:ascii="Arial" w:hAnsi="Arial" w:cs="Arial"/>
              </w:rPr>
              <w:t>,</w:t>
            </w:r>
            <w:r w:rsidRPr="003D0C9B">
              <w:rPr>
                <w:rFonts w:ascii="Arial" w:hAnsi="Arial" w:cs="Arial"/>
              </w:rPr>
              <w:t xml:space="preserve"> ii) </w:t>
            </w:r>
            <w:r w:rsidR="005F51E9">
              <w:rPr>
                <w:rFonts w:ascii="Arial" w:hAnsi="Arial" w:cs="Arial"/>
              </w:rPr>
              <w:t>l</w:t>
            </w:r>
            <w:r w:rsidRPr="003D0C9B">
              <w:rPr>
                <w:rFonts w:ascii="Arial" w:hAnsi="Arial" w:cs="Arial"/>
              </w:rPr>
              <w:t xml:space="preserve">a elaboración o, en su caso, actualización del </w:t>
            </w:r>
            <w:r w:rsidR="002F67BF">
              <w:rPr>
                <w:rFonts w:ascii="Arial" w:hAnsi="Arial" w:cs="Arial"/>
              </w:rPr>
              <w:t>a</w:t>
            </w:r>
            <w:r w:rsidRPr="003D0C9B">
              <w:rPr>
                <w:rFonts w:ascii="Arial" w:hAnsi="Arial" w:cs="Arial"/>
              </w:rPr>
              <w:t xml:space="preserve">nálisis de </w:t>
            </w:r>
            <w:r w:rsidR="002F67BF">
              <w:rPr>
                <w:rFonts w:ascii="Arial" w:hAnsi="Arial" w:cs="Arial"/>
              </w:rPr>
              <w:t>r</w:t>
            </w:r>
            <w:r w:rsidRPr="003D0C9B">
              <w:rPr>
                <w:rFonts w:ascii="Arial" w:hAnsi="Arial" w:cs="Arial"/>
              </w:rPr>
              <w:t xml:space="preserve">iesgo referido en el párrafo anterior se debe realizar considerando la totalidad de cambios internos y externos de la </w:t>
            </w:r>
            <w:r w:rsidR="002A79DA">
              <w:rPr>
                <w:rFonts w:ascii="Arial" w:hAnsi="Arial" w:cs="Arial"/>
              </w:rPr>
              <w:t>Planta de Distribución</w:t>
            </w:r>
            <w:r w:rsidRPr="003D0C9B">
              <w:rPr>
                <w:rFonts w:ascii="Arial" w:hAnsi="Arial" w:cs="Arial"/>
              </w:rPr>
              <w:t xml:space="preserve">, iii) </w:t>
            </w:r>
            <w:r w:rsidR="002F67BF">
              <w:rPr>
                <w:rFonts w:ascii="Arial" w:hAnsi="Arial" w:cs="Arial"/>
              </w:rPr>
              <w:t>l</w:t>
            </w:r>
            <w:r w:rsidRPr="003D0C9B">
              <w:rPr>
                <w:rFonts w:ascii="Arial" w:hAnsi="Arial" w:cs="Arial"/>
              </w:rPr>
              <w:t xml:space="preserve">as </w:t>
            </w:r>
            <w:r w:rsidR="00FC3D4E">
              <w:rPr>
                <w:rFonts w:ascii="Arial" w:hAnsi="Arial" w:cs="Arial"/>
              </w:rPr>
              <w:t>Plantas de Distribución</w:t>
            </w:r>
            <w:r w:rsidR="00D81765">
              <w:rPr>
                <w:rFonts w:ascii="Arial" w:hAnsi="Arial" w:cs="Arial"/>
              </w:rPr>
              <w:t xml:space="preserve"> </w:t>
            </w:r>
            <w:r w:rsidRPr="003D0C9B">
              <w:rPr>
                <w:rFonts w:ascii="Arial" w:hAnsi="Arial" w:cs="Arial"/>
              </w:rPr>
              <w:t xml:space="preserve">cuyas distancias a elementos externos sean reducidas por modificaciones en su entorno derivadas de causas ajenas a la misma, no pueden realizar ampliaciones o modificaciones que disminuyan aún más las distancias de separación a elementos externos ni </w:t>
            </w:r>
            <w:r w:rsidR="00625C01">
              <w:rPr>
                <w:rFonts w:ascii="Arial" w:hAnsi="Arial" w:cs="Arial"/>
              </w:rPr>
              <w:t>utilizar sus</w:t>
            </w:r>
            <w:r w:rsidRPr="003D0C9B">
              <w:rPr>
                <w:rFonts w:ascii="Arial" w:hAnsi="Arial" w:cs="Arial"/>
              </w:rPr>
              <w:t xml:space="preserve"> </w:t>
            </w:r>
            <w:r w:rsidR="002F67BF">
              <w:rPr>
                <w:rFonts w:ascii="Arial" w:hAnsi="Arial" w:cs="Arial"/>
              </w:rPr>
              <w:t>r</w:t>
            </w:r>
            <w:r w:rsidRPr="003D0C9B">
              <w:rPr>
                <w:rFonts w:ascii="Arial" w:hAnsi="Arial" w:cs="Arial"/>
              </w:rPr>
              <w:t xml:space="preserve">ecipientes de almacenamiento para </w:t>
            </w:r>
            <w:r w:rsidR="00625C01">
              <w:rPr>
                <w:rFonts w:ascii="Arial" w:hAnsi="Arial" w:cs="Arial"/>
              </w:rPr>
              <w:t xml:space="preserve">suministrar  estaciones de servicio </w:t>
            </w:r>
            <w:r w:rsidR="001E52AE" w:rsidRPr="001E52AE">
              <w:rPr>
                <w:rFonts w:ascii="Arial" w:hAnsi="Arial" w:cs="Arial"/>
              </w:rPr>
              <w:t>con fin específico para el expendio al público</w:t>
            </w:r>
            <w:r w:rsidRPr="003D0C9B">
              <w:rPr>
                <w:rFonts w:ascii="Arial" w:hAnsi="Arial" w:cs="Arial"/>
              </w:rPr>
              <w:t xml:space="preserve"> G</w:t>
            </w:r>
            <w:r w:rsidR="002F67BF">
              <w:rPr>
                <w:rFonts w:ascii="Arial" w:hAnsi="Arial" w:cs="Arial"/>
              </w:rPr>
              <w:t xml:space="preserve">as </w:t>
            </w:r>
            <w:r w:rsidRPr="003D0C9B">
              <w:rPr>
                <w:rFonts w:ascii="Arial" w:hAnsi="Arial" w:cs="Arial"/>
              </w:rPr>
              <w:t>L</w:t>
            </w:r>
            <w:r w:rsidR="002F67BF">
              <w:rPr>
                <w:rFonts w:ascii="Arial" w:hAnsi="Arial" w:cs="Arial"/>
              </w:rPr>
              <w:t>.</w:t>
            </w:r>
            <w:r w:rsidRPr="003D0C9B">
              <w:rPr>
                <w:rFonts w:ascii="Arial" w:hAnsi="Arial" w:cs="Arial"/>
              </w:rPr>
              <w:t>P</w:t>
            </w:r>
            <w:r w:rsidR="002F67BF">
              <w:rPr>
                <w:rFonts w:ascii="Arial" w:hAnsi="Arial" w:cs="Arial"/>
              </w:rPr>
              <w:t>.</w:t>
            </w:r>
            <w:r w:rsidR="002F1EA0">
              <w:rPr>
                <w:rFonts w:ascii="Arial" w:hAnsi="Arial" w:cs="Arial"/>
              </w:rPr>
              <w:t xml:space="preserve"> </w:t>
            </w:r>
            <w:r w:rsidR="002F1EA0" w:rsidRPr="000349E1">
              <w:rPr>
                <w:rFonts w:ascii="Arial" w:hAnsi="Arial" w:cs="Arial"/>
              </w:rPr>
              <w:t xml:space="preserve">La gestión de las instalaciones industriales es una tarea fundamental y es el principal medio para que las actividades de producción funcionen con eficacia; en tal sentido, </w:t>
            </w:r>
            <w:r w:rsidR="00D81765" w:rsidRPr="000349E1">
              <w:rPr>
                <w:rFonts w:ascii="Arial" w:hAnsi="Arial" w:cs="Arial"/>
              </w:rPr>
              <w:t>el establecimiento</w:t>
            </w:r>
            <w:r w:rsidR="002F1EA0" w:rsidRPr="000349E1">
              <w:rPr>
                <w:rFonts w:ascii="Arial" w:hAnsi="Arial" w:cs="Arial"/>
              </w:rPr>
              <w:t xml:space="preserve"> de distancias de seguridad, es requerido para garantizar niveles de seguridad óptimos en las </w:t>
            </w:r>
            <w:r w:rsidR="00ED46F3" w:rsidRPr="000349E1">
              <w:rPr>
                <w:rFonts w:ascii="Arial" w:hAnsi="Arial" w:cs="Arial"/>
              </w:rPr>
              <w:t>P</w:t>
            </w:r>
            <w:r w:rsidR="002F1EA0" w:rsidRPr="000349E1">
              <w:rPr>
                <w:rFonts w:ascii="Arial" w:hAnsi="Arial" w:cs="Arial"/>
              </w:rPr>
              <w:t xml:space="preserve">lantas de </w:t>
            </w:r>
            <w:r w:rsidR="00ED46F3" w:rsidRPr="000349E1">
              <w:rPr>
                <w:rFonts w:ascii="Arial" w:hAnsi="Arial" w:cs="Arial"/>
              </w:rPr>
              <w:t>D</w:t>
            </w:r>
            <w:r w:rsidR="002F1EA0" w:rsidRPr="000349E1">
              <w:rPr>
                <w:rFonts w:ascii="Arial" w:hAnsi="Arial" w:cs="Arial"/>
              </w:rPr>
              <w:t>istribución</w:t>
            </w:r>
            <w:r w:rsidR="002F1EA0">
              <w:rPr>
                <w:rFonts w:ascii="Arial" w:hAnsi="Arial" w:cs="Arial"/>
              </w:rPr>
              <w:t xml:space="preserve">. </w:t>
            </w:r>
          </w:p>
        </w:tc>
      </w:tr>
      <w:tr w:rsidR="00A83542" w:rsidRPr="003D0C9B" w14:paraId="0124F2B2" w14:textId="77777777" w:rsidTr="002D14AF">
        <w:tc>
          <w:tcPr>
            <w:tcW w:w="1733" w:type="dxa"/>
            <w:shd w:val="clear" w:color="auto" w:fill="auto"/>
          </w:tcPr>
          <w:p w14:paraId="6826CFB0" w14:textId="0CD4DA49" w:rsidR="00A83542" w:rsidRPr="003D0C9B" w:rsidRDefault="003D0C9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33FA7B77" w14:textId="0D31A8EB" w:rsidR="00A83542" w:rsidRPr="003D0C9B" w:rsidRDefault="00F71639" w:rsidP="002D14AF">
            <w:pPr>
              <w:spacing w:after="0" w:line="240" w:lineRule="auto"/>
              <w:jc w:val="center"/>
              <w:rPr>
                <w:rFonts w:ascii="Arial" w:hAnsi="Arial" w:cs="Arial"/>
              </w:rPr>
            </w:pPr>
            <w:r w:rsidRPr="003D0C9B">
              <w:rPr>
                <w:rFonts w:ascii="Arial" w:hAnsi="Arial" w:cs="Arial"/>
              </w:rPr>
              <w:t>7.5</w:t>
            </w:r>
            <w:r w:rsidR="000F7DB4">
              <w:rPr>
                <w:rFonts w:ascii="Arial" w:hAnsi="Arial" w:cs="Arial"/>
              </w:rPr>
              <w:t>.3</w:t>
            </w:r>
          </w:p>
        </w:tc>
        <w:tc>
          <w:tcPr>
            <w:tcW w:w="6141" w:type="dxa"/>
            <w:shd w:val="clear" w:color="auto" w:fill="auto"/>
          </w:tcPr>
          <w:p w14:paraId="2B5F469E" w14:textId="6CA3EFC9" w:rsidR="00A83542" w:rsidRPr="003D0C9B" w:rsidRDefault="00F71639" w:rsidP="002C6E5B">
            <w:pPr>
              <w:spacing w:after="0" w:line="240" w:lineRule="auto"/>
              <w:jc w:val="both"/>
              <w:rPr>
                <w:rFonts w:ascii="Arial" w:hAnsi="Arial" w:cs="Arial"/>
              </w:rPr>
            </w:pPr>
            <w:r w:rsidRPr="003D0C9B">
              <w:rPr>
                <w:rFonts w:ascii="Arial" w:hAnsi="Arial" w:cs="Arial"/>
              </w:rPr>
              <w:t xml:space="preserve">Se establece que </w:t>
            </w:r>
            <w:r w:rsidR="004A3D1B">
              <w:rPr>
                <w:rFonts w:ascii="Arial" w:hAnsi="Arial" w:cs="Arial"/>
              </w:rPr>
              <w:t>e</w:t>
            </w:r>
            <w:r w:rsidRPr="003D0C9B">
              <w:rPr>
                <w:rFonts w:ascii="Arial" w:hAnsi="Arial" w:cs="Arial"/>
              </w:rPr>
              <w:t xml:space="preserve">l Regulado </w:t>
            </w:r>
            <w:r w:rsidR="000F7DB4">
              <w:rPr>
                <w:rFonts w:ascii="Arial" w:hAnsi="Arial" w:cs="Arial"/>
              </w:rPr>
              <w:t xml:space="preserve">debe </w:t>
            </w:r>
            <w:r w:rsidRPr="003D0C9B">
              <w:rPr>
                <w:rFonts w:ascii="Arial" w:hAnsi="Arial" w:cs="Arial"/>
              </w:rPr>
              <w:t xml:space="preserve">conservar y tener disponible en sus </w:t>
            </w:r>
            <w:r w:rsidR="004A3D1B">
              <w:rPr>
                <w:rFonts w:ascii="Arial" w:hAnsi="Arial" w:cs="Arial"/>
              </w:rPr>
              <w:t>i</w:t>
            </w:r>
            <w:r w:rsidRPr="003D0C9B">
              <w:rPr>
                <w:rFonts w:ascii="Arial" w:hAnsi="Arial" w:cs="Arial"/>
              </w:rPr>
              <w:t xml:space="preserve">nstalaciones, en formato físico o electrónico, el </w:t>
            </w:r>
            <w:r w:rsidR="004A3D1B">
              <w:rPr>
                <w:rFonts w:ascii="Arial" w:hAnsi="Arial" w:cs="Arial"/>
              </w:rPr>
              <w:t>d</w:t>
            </w:r>
            <w:r w:rsidRPr="003D0C9B">
              <w:rPr>
                <w:rFonts w:ascii="Arial" w:hAnsi="Arial" w:cs="Arial"/>
              </w:rPr>
              <w:t xml:space="preserve">ictamen de </w:t>
            </w:r>
            <w:r w:rsidR="004A3D1B">
              <w:rPr>
                <w:rFonts w:ascii="Arial" w:hAnsi="Arial" w:cs="Arial"/>
              </w:rPr>
              <w:t>o</w:t>
            </w:r>
            <w:r w:rsidRPr="003D0C9B">
              <w:rPr>
                <w:rFonts w:ascii="Arial" w:hAnsi="Arial" w:cs="Arial"/>
              </w:rPr>
              <w:t xml:space="preserve">peración y </w:t>
            </w:r>
            <w:r w:rsidR="004A3D1B">
              <w:rPr>
                <w:rFonts w:ascii="Arial" w:hAnsi="Arial" w:cs="Arial"/>
              </w:rPr>
              <w:t>m</w:t>
            </w:r>
            <w:r w:rsidRPr="003D0C9B">
              <w:rPr>
                <w:rFonts w:ascii="Arial" w:hAnsi="Arial" w:cs="Arial"/>
              </w:rPr>
              <w:t xml:space="preserve">antenimiento, durante la vigencia de </w:t>
            </w:r>
            <w:r w:rsidR="001E52AE">
              <w:rPr>
                <w:rFonts w:ascii="Arial" w:hAnsi="Arial" w:cs="Arial"/>
              </w:rPr>
              <w:t>é</w:t>
            </w:r>
            <w:r w:rsidRPr="003D0C9B">
              <w:rPr>
                <w:rFonts w:ascii="Arial" w:hAnsi="Arial" w:cs="Arial"/>
              </w:rPr>
              <w:t>ste, para cuando dicha información sea requerida por la Agencia.</w:t>
            </w:r>
            <w:r w:rsidR="005735B4">
              <w:rPr>
                <w:rFonts w:ascii="Arial" w:hAnsi="Arial" w:cs="Arial"/>
              </w:rPr>
              <w:t xml:space="preserve"> </w:t>
            </w:r>
            <w:r w:rsidR="000F7DB4">
              <w:rPr>
                <w:rFonts w:ascii="Arial" w:hAnsi="Arial" w:cs="Arial"/>
              </w:rPr>
              <w:t xml:space="preserve">Lo anterior cobra relevancia, toda vez que la </w:t>
            </w:r>
            <w:r w:rsidR="000F7DB4" w:rsidRPr="009625A9">
              <w:rPr>
                <w:rFonts w:ascii="Arial" w:hAnsi="Arial" w:cs="Arial"/>
              </w:rPr>
              <w:t>conservación de información es fundamental para fines de inspección, supervisión y vigilancia</w:t>
            </w:r>
            <w:r w:rsidR="000F7DB4">
              <w:rPr>
                <w:rFonts w:ascii="Arial" w:hAnsi="Arial" w:cs="Arial"/>
              </w:rPr>
              <w:t>,</w:t>
            </w:r>
            <w:r w:rsidR="000F7DB4" w:rsidRPr="009625A9">
              <w:rPr>
                <w:rFonts w:ascii="Arial" w:hAnsi="Arial" w:cs="Arial"/>
              </w:rPr>
              <w:t xml:space="preserve"> que se encuentran establecidas en la Ley de la Agencia Nacional de Seguridad Industrial y de Protección al Medio Ambiente del Sector Hidrocarburos y su Reglamento</w:t>
            </w:r>
            <w:r w:rsidR="000F7DB4">
              <w:rPr>
                <w:rFonts w:ascii="Arial" w:hAnsi="Arial" w:cs="Arial"/>
              </w:rPr>
              <w:t>.</w:t>
            </w:r>
          </w:p>
        </w:tc>
      </w:tr>
      <w:tr w:rsidR="00A83542" w:rsidRPr="003D0C9B" w14:paraId="0CA89B1C" w14:textId="77777777" w:rsidTr="002D14AF">
        <w:tc>
          <w:tcPr>
            <w:tcW w:w="1733" w:type="dxa"/>
            <w:shd w:val="clear" w:color="auto" w:fill="auto"/>
          </w:tcPr>
          <w:p w14:paraId="017F3B3C" w14:textId="0E223722" w:rsidR="00A83542" w:rsidRPr="003D0C9B" w:rsidRDefault="00883232" w:rsidP="00F71639">
            <w:pPr>
              <w:spacing w:after="0" w:line="240" w:lineRule="auto"/>
              <w:rPr>
                <w:rFonts w:ascii="Arial" w:hAnsi="Arial" w:cs="Arial"/>
              </w:rPr>
            </w:pPr>
            <w:r w:rsidRPr="003D0C9B">
              <w:rPr>
                <w:rFonts w:ascii="Arial" w:hAnsi="Arial" w:cs="Arial"/>
              </w:rPr>
              <w:t>Procedimientos de evaluación de la conformidad</w:t>
            </w:r>
          </w:p>
        </w:tc>
        <w:tc>
          <w:tcPr>
            <w:tcW w:w="1520" w:type="dxa"/>
            <w:shd w:val="clear" w:color="auto" w:fill="auto"/>
          </w:tcPr>
          <w:p w14:paraId="0910127E" w14:textId="60689E10" w:rsidR="00A83542" w:rsidRPr="003D0C9B" w:rsidRDefault="00883232" w:rsidP="002D14AF">
            <w:pPr>
              <w:spacing w:after="0" w:line="240" w:lineRule="auto"/>
              <w:jc w:val="center"/>
              <w:rPr>
                <w:rFonts w:ascii="Arial" w:hAnsi="Arial" w:cs="Arial"/>
              </w:rPr>
            </w:pPr>
            <w:r w:rsidRPr="003D0C9B">
              <w:rPr>
                <w:rFonts w:ascii="Arial" w:hAnsi="Arial" w:cs="Arial"/>
              </w:rPr>
              <w:t>8</w:t>
            </w:r>
          </w:p>
        </w:tc>
        <w:tc>
          <w:tcPr>
            <w:tcW w:w="6141" w:type="dxa"/>
            <w:shd w:val="clear" w:color="auto" w:fill="auto"/>
          </w:tcPr>
          <w:p w14:paraId="48A21265" w14:textId="607FCC64" w:rsidR="00883232" w:rsidRPr="003D0C9B" w:rsidRDefault="00171031" w:rsidP="00D513C2">
            <w:pPr>
              <w:spacing w:after="0" w:line="240" w:lineRule="auto"/>
              <w:jc w:val="both"/>
              <w:rPr>
                <w:rFonts w:ascii="Arial" w:hAnsi="Arial" w:cs="Arial"/>
              </w:rPr>
            </w:pPr>
            <w:r>
              <w:rPr>
                <w:rFonts w:ascii="Arial" w:hAnsi="Arial" w:cs="Arial"/>
              </w:rPr>
              <w:t>S</w:t>
            </w:r>
            <w:r w:rsidR="00883232" w:rsidRPr="003D0C9B">
              <w:rPr>
                <w:rFonts w:ascii="Arial" w:hAnsi="Arial" w:cs="Arial"/>
              </w:rPr>
              <w:t>e establece que:</w:t>
            </w:r>
            <w:r w:rsidR="00D513C2" w:rsidRPr="003D0C9B">
              <w:rPr>
                <w:rFonts w:ascii="Arial" w:hAnsi="Arial" w:cs="Arial"/>
              </w:rPr>
              <w:t xml:space="preserve"> i) </w:t>
            </w:r>
            <w:r w:rsidR="008973FB">
              <w:rPr>
                <w:rFonts w:ascii="Arial" w:hAnsi="Arial" w:cs="Arial"/>
              </w:rPr>
              <w:t>l</w:t>
            </w:r>
            <w:r w:rsidR="00D513C2" w:rsidRPr="003D0C9B">
              <w:rPr>
                <w:rFonts w:ascii="Arial" w:hAnsi="Arial" w:cs="Arial"/>
              </w:rPr>
              <w:t xml:space="preserve">a </w:t>
            </w:r>
            <w:r w:rsidR="008973FB">
              <w:rPr>
                <w:rFonts w:ascii="Arial" w:hAnsi="Arial" w:cs="Arial"/>
              </w:rPr>
              <w:t>e</w:t>
            </w:r>
            <w:r w:rsidR="00D513C2" w:rsidRPr="003D0C9B">
              <w:rPr>
                <w:rFonts w:ascii="Arial" w:hAnsi="Arial" w:cs="Arial"/>
              </w:rPr>
              <w:t xml:space="preserve">valuación de la </w:t>
            </w:r>
            <w:r w:rsidR="008973FB">
              <w:rPr>
                <w:rFonts w:ascii="Arial" w:hAnsi="Arial" w:cs="Arial"/>
              </w:rPr>
              <w:t>c</w:t>
            </w:r>
            <w:r w:rsidR="00D513C2" w:rsidRPr="003D0C9B">
              <w:rPr>
                <w:rFonts w:ascii="Arial" w:hAnsi="Arial" w:cs="Arial"/>
              </w:rPr>
              <w:t xml:space="preserve">onformidad de la </w:t>
            </w:r>
            <w:r w:rsidR="002A79DA">
              <w:rPr>
                <w:rFonts w:ascii="Arial" w:hAnsi="Arial" w:cs="Arial"/>
              </w:rPr>
              <w:t>Planta de Distribución</w:t>
            </w:r>
            <w:r w:rsidR="00D513C2" w:rsidRPr="003D0C9B">
              <w:rPr>
                <w:rFonts w:ascii="Arial" w:hAnsi="Arial" w:cs="Arial"/>
              </w:rPr>
              <w:t xml:space="preserve"> de G</w:t>
            </w:r>
            <w:r w:rsidR="008973FB">
              <w:rPr>
                <w:rFonts w:ascii="Arial" w:hAnsi="Arial" w:cs="Arial"/>
              </w:rPr>
              <w:t xml:space="preserve">as </w:t>
            </w:r>
            <w:r w:rsidR="00D513C2" w:rsidRPr="003D0C9B">
              <w:rPr>
                <w:rFonts w:ascii="Arial" w:hAnsi="Arial" w:cs="Arial"/>
              </w:rPr>
              <w:t>L</w:t>
            </w:r>
            <w:r w:rsidR="008973FB">
              <w:rPr>
                <w:rFonts w:ascii="Arial" w:hAnsi="Arial" w:cs="Arial"/>
              </w:rPr>
              <w:t>.</w:t>
            </w:r>
            <w:r w:rsidR="00D513C2" w:rsidRPr="003D0C9B">
              <w:rPr>
                <w:rFonts w:ascii="Arial" w:hAnsi="Arial" w:cs="Arial"/>
              </w:rPr>
              <w:t>P</w:t>
            </w:r>
            <w:r w:rsidR="008973FB">
              <w:rPr>
                <w:rFonts w:ascii="Arial" w:hAnsi="Arial" w:cs="Arial"/>
              </w:rPr>
              <w:t xml:space="preserve">., </w:t>
            </w:r>
            <w:r w:rsidR="00D513C2" w:rsidRPr="003D0C9B">
              <w:rPr>
                <w:rFonts w:ascii="Arial" w:hAnsi="Arial" w:cs="Arial"/>
              </w:rPr>
              <w:t>se debe realizar mediante revisión física y/o documental y de acuerdo con la etapa en la que se encuentre, por una Unidad de Inspección debidamente acreditada por una Entidad de Acreditación y aprobada por la Agencia</w:t>
            </w:r>
            <w:r>
              <w:rPr>
                <w:rFonts w:ascii="Arial" w:hAnsi="Arial" w:cs="Arial"/>
              </w:rPr>
              <w:t>, conforme lo siguiente</w:t>
            </w:r>
            <w:r w:rsidR="00D513C2" w:rsidRPr="003D0C9B">
              <w:rPr>
                <w:rFonts w:ascii="Arial" w:hAnsi="Arial" w:cs="Arial"/>
              </w:rPr>
              <w:t xml:space="preserve">: a) </w:t>
            </w:r>
            <w:r w:rsidR="008973FB">
              <w:rPr>
                <w:rFonts w:ascii="Arial" w:hAnsi="Arial" w:cs="Arial"/>
              </w:rPr>
              <w:t>d</w:t>
            </w:r>
            <w:r w:rsidR="00D513C2" w:rsidRPr="003D0C9B">
              <w:rPr>
                <w:rFonts w:ascii="Arial" w:hAnsi="Arial" w:cs="Arial"/>
              </w:rPr>
              <w:t xml:space="preserve">el </w:t>
            </w:r>
            <w:r w:rsidR="00FE4A83">
              <w:rPr>
                <w:rFonts w:ascii="Arial" w:hAnsi="Arial" w:cs="Arial"/>
              </w:rPr>
              <w:t>C</w:t>
            </w:r>
            <w:r w:rsidR="00D513C2" w:rsidRPr="003D0C9B">
              <w:rPr>
                <w:rFonts w:ascii="Arial" w:hAnsi="Arial" w:cs="Arial"/>
              </w:rPr>
              <w:t xml:space="preserve">apítulo 5, al finalizar el </w:t>
            </w:r>
            <w:r w:rsidR="008973FB">
              <w:rPr>
                <w:rFonts w:ascii="Arial" w:hAnsi="Arial" w:cs="Arial"/>
              </w:rPr>
              <w:t>d</w:t>
            </w:r>
            <w:r w:rsidR="00D513C2" w:rsidRPr="003D0C9B">
              <w:rPr>
                <w:rFonts w:ascii="Arial" w:hAnsi="Arial" w:cs="Arial"/>
              </w:rPr>
              <w:t xml:space="preserve">iseño de la </w:t>
            </w:r>
            <w:r w:rsidR="008973FB">
              <w:rPr>
                <w:rFonts w:ascii="Arial" w:hAnsi="Arial" w:cs="Arial"/>
              </w:rPr>
              <w:t>i</w:t>
            </w:r>
            <w:r w:rsidR="00D513C2" w:rsidRPr="003D0C9B">
              <w:rPr>
                <w:rFonts w:ascii="Arial" w:hAnsi="Arial" w:cs="Arial"/>
              </w:rPr>
              <w:t xml:space="preserve">nstalación por única vez para una </w:t>
            </w:r>
            <w:r w:rsidR="008973FB">
              <w:rPr>
                <w:rFonts w:ascii="Arial" w:hAnsi="Arial" w:cs="Arial"/>
              </w:rPr>
              <w:t>i</w:t>
            </w:r>
            <w:r w:rsidR="00D513C2" w:rsidRPr="003D0C9B">
              <w:rPr>
                <w:rFonts w:ascii="Arial" w:hAnsi="Arial" w:cs="Arial"/>
              </w:rPr>
              <w:t xml:space="preserve">nstalación nueva o cuando sufra modificaciones a su </w:t>
            </w:r>
            <w:r w:rsidR="008973FB">
              <w:rPr>
                <w:rFonts w:ascii="Arial" w:hAnsi="Arial" w:cs="Arial"/>
              </w:rPr>
              <w:t>d</w:t>
            </w:r>
            <w:r w:rsidR="00D513C2" w:rsidRPr="003D0C9B">
              <w:rPr>
                <w:rFonts w:ascii="Arial" w:hAnsi="Arial" w:cs="Arial"/>
              </w:rPr>
              <w:t xml:space="preserve">iseño original, b) del </w:t>
            </w:r>
            <w:r w:rsidR="00FE4A83">
              <w:rPr>
                <w:rFonts w:ascii="Arial" w:hAnsi="Arial" w:cs="Arial"/>
              </w:rPr>
              <w:t>C</w:t>
            </w:r>
            <w:r w:rsidR="00D513C2" w:rsidRPr="003D0C9B">
              <w:rPr>
                <w:rFonts w:ascii="Arial" w:hAnsi="Arial" w:cs="Arial"/>
              </w:rPr>
              <w:t xml:space="preserve">apítulo 6, para la </w:t>
            </w:r>
            <w:r w:rsidR="008973FB">
              <w:rPr>
                <w:rFonts w:ascii="Arial" w:hAnsi="Arial" w:cs="Arial"/>
              </w:rPr>
              <w:t>c</w:t>
            </w:r>
            <w:r w:rsidR="00D513C2" w:rsidRPr="003D0C9B">
              <w:rPr>
                <w:rFonts w:ascii="Arial" w:hAnsi="Arial" w:cs="Arial"/>
              </w:rPr>
              <w:t xml:space="preserve">onstrucción y el </w:t>
            </w:r>
            <w:r w:rsidR="008973FB">
              <w:rPr>
                <w:rFonts w:ascii="Arial" w:hAnsi="Arial" w:cs="Arial"/>
              </w:rPr>
              <w:t>p</w:t>
            </w:r>
            <w:r w:rsidR="00D513C2" w:rsidRPr="003D0C9B">
              <w:rPr>
                <w:rFonts w:ascii="Arial" w:hAnsi="Arial" w:cs="Arial"/>
              </w:rPr>
              <w:t xml:space="preserve">re-arranque de la </w:t>
            </w:r>
            <w:r w:rsidR="008973FB">
              <w:rPr>
                <w:rFonts w:ascii="Arial" w:hAnsi="Arial" w:cs="Arial"/>
              </w:rPr>
              <w:t>i</w:t>
            </w:r>
            <w:r w:rsidR="00D513C2" w:rsidRPr="003D0C9B">
              <w:rPr>
                <w:rFonts w:ascii="Arial" w:hAnsi="Arial" w:cs="Arial"/>
              </w:rPr>
              <w:t xml:space="preserve">nstalación, previo al inicio de operaciones de una </w:t>
            </w:r>
            <w:r w:rsidR="008973FB">
              <w:rPr>
                <w:rFonts w:ascii="Arial" w:hAnsi="Arial" w:cs="Arial"/>
              </w:rPr>
              <w:t>i</w:t>
            </w:r>
            <w:r w:rsidR="00D513C2" w:rsidRPr="003D0C9B">
              <w:rPr>
                <w:rFonts w:ascii="Arial" w:hAnsi="Arial" w:cs="Arial"/>
              </w:rPr>
              <w:t>nstalación nueva o cuando sufra modificaciones a su</w:t>
            </w:r>
            <w:r w:rsidR="008973FB">
              <w:rPr>
                <w:rFonts w:ascii="Arial" w:hAnsi="Arial" w:cs="Arial"/>
              </w:rPr>
              <w:t xml:space="preserve"> d</w:t>
            </w:r>
            <w:r w:rsidR="00D513C2" w:rsidRPr="003D0C9B">
              <w:rPr>
                <w:rFonts w:ascii="Arial" w:hAnsi="Arial" w:cs="Arial"/>
              </w:rPr>
              <w:t xml:space="preserve">iseño original, c) del </w:t>
            </w:r>
            <w:r w:rsidR="00FE4A83">
              <w:rPr>
                <w:rFonts w:ascii="Arial" w:hAnsi="Arial" w:cs="Arial"/>
              </w:rPr>
              <w:t>C</w:t>
            </w:r>
            <w:r w:rsidR="00D513C2" w:rsidRPr="003D0C9B">
              <w:rPr>
                <w:rFonts w:ascii="Arial" w:hAnsi="Arial" w:cs="Arial"/>
              </w:rPr>
              <w:t xml:space="preserve">apítulo 7, para la </w:t>
            </w:r>
            <w:r w:rsidR="008973FB">
              <w:rPr>
                <w:rFonts w:ascii="Arial" w:hAnsi="Arial" w:cs="Arial"/>
              </w:rPr>
              <w:t>o</w:t>
            </w:r>
            <w:r w:rsidR="00D513C2" w:rsidRPr="003D0C9B">
              <w:rPr>
                <w:rFonts w:ascii="Arial" w:hAnsi="Arial" w:cs="Arial"/>
              </w:rPr>
              <w:t xml:space="preserve">peración y </w:t>
            </w:r>
            <w:r w:rsidR="008973FB">
              <w:rPr>
                <w:rFonts w:ascii="Arial" w:hAnsi="Arial" w:cs="Arial"/>
              </w:rPr>
              <w:t>m</w:t>
            </w:r>
            <w:r w:rsidR="00D513C2" w:rsidRPr="003D0C9B">
              <w:rPr>
                <w:rFonts w:ascii="Arial" w:hAnsi="Arial" w:cs="Arial"/>
              </w:rPr>
              <w:t xml:space="preserve">antenimiento de la </w:t>
            </w:r>
            <w:r w:rsidR="008973FB">
              <w:rPr>
                <w:rFonts w:ascii="Arial" w:hAnsi="Arial" w:cs="Arial"/>
              </w:rPr>
              <w:t>i</w:t>
            </w:r>
            <w:r w:rsidR="00D513C2" w:rsidRPr="003D0C9B">
              <w:rPr>
                <w:rFonts w:ascii="Arial" w:hAnsi="Arial" w:cs="Arial"/>
              </w:rPr>
              <w:t xml:space="preserve">nstalación, de forma anual, ii) </w:t>
            </w:r>
            <w:r w:rsidR="008973FB">
              <w:rPr>
                <w:rFonts w:ascii="Arial" w:hAnsi="Arial" w:cs="Arial"/>
              </w:rPr>
              <w:t>s</w:t>
            </w:r>
            <w:r w:rsidR="00D513C2" w:rsidRPr="003D0C9B">
              <w:rPr>
                <w:rFonts w:ascii="Arial" w:hAnsi="Arial" w:cs="Arial"/>
              </w:rPr>
              <w:t xml:space="preserve">i durante la </w:t>
            </w:r>
            <w:r w:rsidR="008973FB">
              <w:rPr>
                <w:rFonts w:ascii="Arial" w:hAnsi="Arial" w:cs="Arial"/>
              </w:rPr>
              <w:t>e</w:t>
            </w:r>
            <w:r w:rsidR="00D513C2" w:rsidRPr="003D0C9B">
              <w:rPr>
                <w:rFonts w:ascii="Arial" w:hAnsi="Arial" w:cs="Arial"/>
              </w:rPr>
              <w:t xml:space="preserve">valuación de la </w:t>
            </w:r>
            <w:r w:rsidR="008973FB">
              <w:rPr>
                <w:rFonts w:ascii="Arial" w:hAnsi="Arial" w:cs="Arial"/>
              </w:rPr>
              <w:t>c</w:t>
            </w:r>
            <w:r w:rsidR="00D513C2" w:rsidRPr="003D0C9B">
              <w:rPr>
                <w:rFonts w:ascii="Arial" w:hAnsi="Arial" w:cs="Arial"/>
              </w:rPr>
              <w:t xml:space="preserve">onformidad, la Unidad de Inspección, identifica algún incumplimiento de los requisitos y especificaciones establecidos, debe informar al Regulado y establecer de común acuerdo el plazo para su atención, iii) </w:t>
            </w:r>
            <w:r w:rsidR="008973FB">
              <w:rPr>
                <w:rFonts w:ascii="Arial" w:hAnsi="Arial" w:cs="Arial"/>
              </w:rPr>
              <w:t>u</w:t>
            </w:r>
            <w:r w:rsidR="00D513C2" w:rsidRPr="003D0C9B">
              <w:rPr>
                <w:rFonts w:ascii="Arial" w:hAnsi="Arial" w:cs="Arial"/>
              </w:rPr>
              <w:t xml:space="preserve">na vez concluida la revisión física y/o documental, la Unidad </w:t>
            </w:r>
            <w:r w:rsidR="00D513C2" w:rsidRPr="003D0C9B">
              <w:rPr>
                <w:rFonts w:ascii="Arial" w:hAnsi="Arial" w:cs="Arial"/>
              </w:rPr>
              <w:lastRenderedPageBreak/>
              <w:t xml:space="preserve">de Inspección debe emitir el </w:t>
            </w:r>
            <w:r w:rsidR="008973FB">
              <w:rPr>
                <w:rFonts w:ascii="Arial" w:hAnsi="Arial" w:cs="Arial"/>
              </w:rPr>
              <w:t>a</w:t>
            </w:r>
            <w:r w:rsidR="00D513C2" w:rsidRPr="003D0C9B">
              <w:rPr>
                <w:rFonts w:ascii="Arial" w:hAnsi="Arial" w:cs="Arial"/>
              </w:rPr>
              <w:t xml:space="preserve">cta de </w:t>
            </w:r>
            <w:r w:rsidR="008973FB">
              <w:rPr>
                <w:rFonts w:ascii="Arial" w:hAnsi="Arial" w:cs="Arial"/>
              </w:rPr>
              <w:t>i</w:t>
            </w:r>
            <w:r w:rsidR="00D513C2" w:rsidRPr="003D0C9B">
              <w:rPr>
                <w:rFonts w:ascii="Arial" w:hAnsi="Arial" w:cs="Arial"/>
              </w:rPr>
              <w:t xml:space="preserve">nspección, la cual puede incluir las observaciones y consideraciones de la evaluación, así como el </w:t>
            </w:r>
            <w:r w:rsidR="008973FB">
              <w:rPr>
                <w:rFonts w:ascii="Arial" w:hAnsi="Arial" w:cs="Arial"/>
              </w:rPr>
              <w:t>d</w:t>
            </w:r>
            <w:r w:rsidR="00D513C2" w:rsidRPr="003D0C9B">
              <w:rPr>
                <w:rFonts w:ascii="Arial" w:hAnsi="Arial" w:cs="Arial"/>
              </w:rPr>
              <w:t xml:space="preserve">ictamen con el resultado de la </w:t>
            </w:r>
            <w:r w:rsidR="008973FB">
              <w:rPr>
                <w:rFonts w:ascii="Arial" w:hAnsi="Arial" w:cs="Arial"/>
              </w:rPr>
              <w:t>e</w:t>
            </w:r>
            <w:r w:rsidR="00D513C2" w:rsidRPr="003D0C9B">
              <w:rPr>
                <w:rFonts w:ascii="Arial" w:hAnsi="Arial" w:cs="Arial"/>
              </w:rPr>
              <w:t xml:space="preserve">valuación de la </w:t>
            </w:r>
            <w:r w:rsidR="008973FB">
              <w:rPr>
                <w:rFonts w:ascii="Arial" w:hAnsi="Arial" w:cs="Arial"/>
              </w:rPr>
              <w:t>c</w:t>
            </w:r>
            <w:r w:rsidR="00D513C2" w:rsidRPr="003D0C9B">
              <w:rPr>
                <w:rFonts w:ascii="Arial" w:hAnsi="Arial" w:cs="Arial"/>
              </w:rPr>
              <w:t>onformidad aprobatorio, este último únicamente si se cumple con la totalidad de los requisitos y especificaciones establecidas en el numeral correspondiente de</w:t>
            </w:r>
            <w:r w:rsidR="003714BB">
              <w:rPr>
                <w:rFonts w:ascii="Arial" w:hAnsi="Arial" w:cs="Arial"/>
              </w:rPr>
              <w:t xml:space="preserve"> </w:t>
            </w:r>
            <w:r w:rsidR="00D513C2" w:rsidRPr="003D0C9B">
              <w:rPr>
                <w:rFonts w:ascii="Arial" w:hAnsi="Arial" w:cs="Arial"/>
              </w:rPr>
              <w:t>l</w:t>
            </w:r>
            <w:r w:rsidR="003714BB">
              <w:rPr>
                <w:rFonts w:ascii="Arial" w:hAnsi="Arial" w:cs="Arial"/>
              </w:rPr>
              <w:t>a regulación propuesta</w:t>
            </w:r>
            <w:r w:rsidR="00D513C2" w:rsidRPr="003D0C9B">
              <w:rPr>
                <w:rFonts w:ascii="Arial" w:hAnsi="Arial" w:cs="Arial"/>
              </w:rPr>
              <w:t xml:space="preserve">. </w:t>
            </w:r>
            <w:r w:rsidR="00883232" w:rsidRPr="009D4AD7">
              <w:rPr>
                <w:rFonts w:ascii="Arial" w:hAnsi="Arial" w:cs="Arial"/>
              </w:rPr>
              <w:t>Las acciones regulatorias tienen como objetivo garantizar el cumplimiento de las especificaciones de la regulación propuesta</w:t>
            </w:r>
            <w:r w:rsidR="00883232" w:rsidRPr="003D0C9B">
              <w:rPr>
                <w:rFonts w:ascii="Arial" w:hAnsi="Arial" w:cs="Arial"/>
              </w:rPr>
              <w:t>.</w:t>
            </w:r>
          </w:p>
        </w:tc>
      </w:tr>
      <w:tr w:rsidR="00455BEB" w:rsidRPr="003D0C9B" w14:paraId="6EDA3DAA" w14:textId="77777777" w:rsidTr="002D14AF">
        <w:tc>
          <w:tcPr>
            <w:tcW w:w="1733" w:type="dxa"/>
            <w:shd w:val="clear" w:color="auto" w:fill="auto"/>
          </w:tcPr>
          <w:p w14:paraId="792E9535" w14:textId="77777777" w:rsidR="00455BEB" w:rsidRPr="003D0C9B" w:rsidRDefault="00455BEB" w:rsidP="002D14AF">
            <w:pPr>
              <w:spacing w:after="0" w:line="240" w:lineRule="auto"/>
              <w:jc w:val="center"/>
              <w:rPr>
                <w:rFonts w:ascii="Arial" w:hAnsi="Arial" w:cs="Arial"/>
              </w:rPr>
            </w:pPr>
            <w:r w:rsidRPr="003D0C9B">
              <w:rPr>
                <w:rFonts w:ascii="Arial" w:hAnsi="Arial" w:cs="Arial"/>
              </w:rPr>
              <w:lastRenderedPageBreak/>
              <w:t xml:space="preserve">Obligaciones </w:t>
            </w:r>
          </w:p>
        </w:tc>
        <w:tc>
          <w:tcPr>
            <w:tcW w:w="1520" w:type="dxa"/>
            <w:shd w:val="clear" w:color="auto" w:fill="auto"/>
          </w:tcPr>
          <w:p w14:paraId="0B1F0B91" w14:textId="53E2E8D8" w:rsidR="00455BEB" w:rsidRPr="003D0C9B" w:rsidRDefault="00455BEB" w:rsidP="002D14AF">
            <w:pPr>
              <w:spacing w:after="0" w:line="240" w:lineRule="auto"/>
              <w:jc w:val="center"/>
              <w:rPr>
                <w:rFonts w:ascii="Arial" w:hAnsi="Arial" w:cs="Arial"/>
              </w:rPr>
            </w:pPr>
            <w:r w:rsidRPr="003D0C9B">
              <w:rPr>
                <w:rFonts w:ascii="Arial" w:hAnsi="Arial" w:cs="Arial"/>
              </w:rPr>
              <w:t>Artículos Primero</w:t>
            </w:r>
            <w:r w:rsidR="00F632B8">
              <w:rPr>
                <w:rFonts w:ascii="Arial" w:hAnsi="Arial" w:cs="Arial"/>
              </w:rPr>
              <w:t>,</w:t>
            </w:r>
            <w:r w:rsidRPr="003D0C9B">
              <w:rPr>
                <w:rFonts w:ascii="Arial" w:hAnsi="Arial" w:cs="Arial"/>
              </w:rPr>
              <w:t xml:space="preserve"> </w:t>
            </w:r>
            <w:r w:rsidR="009D0BC5" w:rsidRPr="003D0C9B">
              <w:rPr>
                <w:rFonts w:ascii="Arial" w:hAnsi="Arial" w:cs="Arial"/>
              </w:rPr>
              <w:t>Segundo</w:t>
            </w:r>
            <w:r w:rsidR="00F632B8">
              <w:rPr>
                <w:rFonts w:ascii="Arial" w:hAnsi="Arial" w:cs="Arial"/>
              </w:rPr>
              <w:t>, Cuarto y Sexto</w:t>
            </w:r>
            <w:r w:rsidRPr="003D0C9B">
              <w:rPr>
                <w:rFonts w:ascii="Arial" w:hAnsi="Arial" w:cs="Arial"/>
              </w:rPr>
              <w:t xml:space="preserve"> Transitorios</w:t>
            </w:r>
          </w:p>
        </w:tc>
        <w:tc>
          <w:tcPr>
            <w:tcW w:w="6141" w:type="dxa"/>
            <w:shd w:val="clear" w:color="auto" w:fill="auto"/>
          </w:tcPr>
          <w:p w14:paraId="410B7026" w14:textId="53DA780F" w:rsidR="00455BEB" w:rsidRPr="003D0C9B" w:rsidRDefault="00455BEB" w:rsidP="00CC4382">
            <w:pPr>
              <w:spacing w:after="0" w:line="240" w:lineRule="auto"/>
              <w:jc w:val="both"/>
              <w:rPr>
                <w:rFonts w:ascii="Arial" w:hAnsi="Arial" w:cs="Arial"/>
              </w:rPr>
            </w:pPr>
            <w:r w:rsidRPr="003D0C9B">
              <w:rPr>
                <w:rFonts w:ascii="Arial" w:hAnsi="Arial" w:cs="Arial"/>
              </w:rPr>
              <w:t>Se establece que la regulación propuesta entrará en vigor a los 180 días naturales posteriores a su publicación en el Diario Oficial de la Federación</w:t>
            </w:r>
            <w:r w:rsidR="00D513C2" w:rsidRPr="003D0C9B">
              <w:rPr>
                <w:rFonts w:ascii="Arial" w:hAnsi="Arial" w:cs="Arial"/>
              </w:rPr>
              <w:t xml:space="preserve">, cancelando y sustituyendo a la NOM-001-SESH-2014, </w:t>
            </w:r>
            <w:r w:rsidR="00FC3D4E">
              <w:rPr>
                <w:rFonts w:ascii="Arial" w:hAnsi="Arial" w:cs="Arial"/>
              </w:rPr>
              <w:t xml:space="preserve">Plantas de </w:t>
            </w:r>
            <w:r w:rsidR="00592881">
              <w:rPr>
                <w:rFonts w:ascii="Arial" w:hAnsi="Arial" w:cs="Arial"/>
              </w:rPr>
              <w:t>d</w:t>
            </w:r>
            <w:r w:rsidR="00FC3D4E">
              <w:rPr>
                <w:rFonts w:ascii="Arial" w:hAnsi="Arial" w:cs="Arial"/>
              </w:rPr>
              <w:t>istribución</w:t>
            </w:r>
            <w:r w:rsidR="00D81765">
              <w:rPr>
                <w:rFonts w:ascii="Arial" w:hAnsi="Arial" w:cs="Arial"/>
              </w:rPr>
              <w:t xml:space="preserve"> </w:t>
            </w:r>
            <w:r w:rsidR="00D513C2" w:rsidRPr="003D0C9B">
              <w:rPr>
                <w:rFonts w:ascii="Arial" w:hAnsi="Arial" w:cs="Arial"/>
              </w:rPr>
              <w:t xml:space="preserve">de Gas L.P. Diseño, construcción y condiciones seguras en su operación. </w:t>
            </w:r>
            <w:r w:rsidRPr="003D0C9B">
              <w:rPr>
                <w:rFonts w:ascii="Arial" w:hAnsi="Arial" w:cs="Arial"/>
              </w:rPr>
              <w:t>A su vez, se establece que</w:t>
            </w:r>
            <w:r w:rsidR="00360640" w:rsidRPr="003D0C9B">
              <w:rPr>
                <w:rFonts w:ascii="Arial" w:hAnsi="Arial" w:cs="Arial"/>
              </w:rPr>
              <w:t xml:space="preserve"> </w:t>
            </w:r>
            <w:r w:rsidR="009D0BC5" w:rsidRPr="003D0C9B">
              <w:rPr>
                <w:rFonts w:ascii="Arial" w:hAnsi="Arial" w:cs="Arial"/>
              </w:rPr>
              <w:t>los</w:t>
            </w:r>
            <w:r w:rsidR="00360640" w:rsidRPr="003D0C9B">
              <w:rPr>
                <w:rFonts w:ascii="Arial" w:hAnsi="Arial" w:cs="Arial"/>
              </w:rPr>
              <w:t xml:space="preserve"> Regulados que cuenten con </w:t>
            </w:r>
            <w:r w:rsidR="00FC3D4E">
              <w:rPr>
                <w:rFonts w:ascii="Arial" w:hAnsi="Arial" w:cs="Arial"/>
              </w:rPr>
              <w:t>Plantas de Distribución</w:t>
            </w:r>
            <w:r w:rsidR="00D81765">
              <w:rPr>
                <w:rFonts w:ascii="Arial" w:hAnsi="Arial" w:cs="Arial"/>
              </w:rPr>
              <w:t xml:space="preserve"> </w:t>
            </w:r>
            <w:r w:rsidR="00360640" w:rsidRPr="003D0C9B">
              <w:rPr>
                <w:rFonts w:ascii="Arial" w:hAnsi="Arial" w:cs="Arial"/>
              </w:rPr>
              <w:t>de G</w:t>
            </w:r>
            <w:r w:rsidR="00FE4A83">
              <w:rPr>
                <w:rFonts w:ascii="Arial" w:hAnsi="Arial" w:cs="Arial"/>
              </w:rPr>
              <w:t xml:space="preserve">as </w:t>
            </w:r>
            <w:r w:rsidR="00360640" w:rsidRPr="003D0C9B">
              <w:rPr>
                <w:rFonts w:ascii="Arial" w:hAnsi="Arial" w:cs="Arial"/>
              </w:rPr>
              <w:t>L</w:t>
            </w:r>
            <w:r w:rsidR="00FE4A83">
              <w:rPr>
                <w:rFonts w:ascii="Arial" w:hAnsi="Arial" w:cs="Arial"/>
              </w:rPr>
              <w:t>.</w:t>
            </w:r>
            <w:r w:rsidR="00360640" w:rsidRPr="003D0C9B">
              <w:rPr>
                <w:rFonts w:ascii="Arial" w:hAnsi="Arial" w:cs="Arial"/>
              </w:rPr>
              <w:t>P</w:t>
            </w:r>
            <w:r w:rsidR="00FE4A83">
              <w:rPr>
                <w:rFonts w:ascii="Arial" w:hAnsi="Arial" w:cs="Arial"/>
              </w:rPr>
              <w:t>.</w:t>
            </w:r>
            <w:r w:rsidR="00360640" w:rsidRPr="003D0C9B">
              <w:rPr>
                <w:rFonts w:ascii="Arial" w:hAnsi="Arial" w:cs="Arial"/>
              </w:rPr>
              <w:t xml:space="preserve"> operando a la fecha de entrada en vigor de</w:t>
            </w:r>
            <w:r w:rsidR="009D0BC5" w:rsidRPr="003D0C9B">
              <w:rPr>
                <w:rFonts w:ascii="Arial" w:hAnsi="Arial" w:cs="Arial"/>
              </w:rPr>
              <w:t xml:space="preserve"> </w:t>
            </w:r>
            <w:r w:rsidR="00360640" w:rsidRPr="003D0C9B">
              <w:rPr>
                <w:rFonts w:ascii="Arial" w:hAnsi="Arial" w:cs="Arial"/>
              </w:rPr>
              <w:t>l</w:t>
            </w:r>
            <w:r w:rsidR="009D0BC5" w:rsidRPr="003D0C9B">
              <w:rPr>
                <w:rFonts w:ascii="Arial" w:hAnsi="Arial" w:cs="Arial"/>
              </w:rPr>
              <w:t>a</w:t>
            </w:r>
            <w:r w:rsidR="00360640" w:rsidRPr="003D0C9B">
              <w:rPr>
                <w:rFonts w:ascii="Arial" w:hAnsi="Arial" w:cs="Arial"/>
              </w:rPr>
              <w:t xml:space="preserve"> </w:t>
            </w:r>
            <w:r w:rsidR="009D0BC5" w:rsidRPr="003D0C9B">
              <w:rPr>
                <w:rFonts w:ascii="Arial" w:hAnsi="Arial" w:cs="Arial"/>
              </w:rPr>
              <w:t>regulación propuesta</w:t>
            </w:r>
            <w:r w:rsidR="00360640" w:rsidRPr="003D0C9B">
              <w:rPr>
                <w:rFonts w:ascii="Arial" w:hAnsi="Arial" w:cs="Arial"/>
              </w:rPr>
              <w:t>, contarán con 90 días naturales para cumplir con lo establecido en el capítulo 7. Operación y Mantenimiento</w:t>
            </w:r>
            <w:r w:rsidR="00C75F1D">
              <w:rPr>
                <w:rFonts w:ascii="Arial" w:hAnsi="Arial" w:cs="Arial"/>
              </w:rPr>
              <w:t>.</w:t>
            </w:r>
            <w:r w:rsidRPr="003D0C9B">
              <w:rPr>
                <w:rFonts w:ascii="Arial" w:hAnsi="Arial" w:cs="Arial"/>
              </w:rPr>
              <w:t xml:space="preserve"> </w:t>
            </w:r>
            <w:r w:rsidR="00577FC0" w:rsidRPr="00AA0612">
              <w:rPr>
                <w:rFonts w:ascii="Arial" w:hAnsi="Arial" w:cs="Arial"/>
              </w:rPr>
              <w:t xml:space="preserve">Asimismo, los </w:t>
            </w:r>
            <w:r w:rsidR="00A73201" w:rsidRPr="00AA0612">
              <w:rPr>
                <w:rFonts w:ascii="Arial" w:hAnsi="Arial" w:cs="Arial"/>
              </w:rPr>
              <w:t>Regulados que cuenten con Plantas de Distribución de G</w:t>
            </w:r>
            <w:r w:rsidR="00E75F95" w:rsidRPr="00AA0612">
              <w:rPr>
                <w:rFonts w:ascii="Arial" w:hAnsi="Arial" w:cs="Arial"/>
              </w:rPr>
              <w:t xml:space="preserve">as </w:t>
            </w:r>
            <w:r w:rsidR="00A73201" w:rsidRPr="00AA0612">
              <w:rPr>
                <w:rFonts w:ascii="Arial" w:hAnsi="Arial" w:cs="Arial"/>
              </w:rPr>
              <w:t>L</w:t>
            </w:r>
            <w:r w:rsidR="00E75F95" w:rsidRPr="00AA0612">
              <w:rPr>
                <w:rFonts w:ascii="Arial" w:hAnsi="Arial" w:cs="Arial"/>
              </w:rPr>
              <w:t>.</w:t>
            </w:r>
            <w:r w:rsidR="00A73201" w:rsidRPr="00AA0612">
              <w:rPr>
                <w:rFonts w:ascii="Arial" w:hAnsi="Arial" w:cs="Arial"/>
              </w:rPr>
              <w:t>P</w:t>
            </w:r>
            <w:r w:rsidR="00E75F95" w:rsidRPr="00AA0612">
              <w:rPr>
                <w:rFonts w:ascii="Arial" w:hAnsi="Arial" w:cs="Arial"/>
              </w:rPr>
              <w:t>.</w:t>
            </w:r>
            <w:r w:rsidR="00A73201" w:rsidRPr="00AA0612">
              <w:rPr>
                <w:rFonts w:ascii="Arial" w:hAnsi="Arial" w:cs="Arial"/>
              </w:rPr>
              <w:t xml:space="preserve"> que se encuentren localizadas en las Zonas Metropolitanas contenidas en la Tabla C1 del Apéndice C y que a la entrada en vigor de la presente Norma Oficial Mexicana se encuentren operando, contarán con 360 días naturales posteriores a la entrada en vigor de la presente Norma Oficial Mexicana para cumplir con los requisitos de los numerales 7.1.23.8, fracción XI, 7.1.23.13 fracción X, 7.1.23.16 fracción IV, 7.1.23.21 fracción X y 7.1.23.23 referentes a los dispositivos de desconexión seca</w:t>
            </w:r>
            <w:r w:rsidR="00CC4382" w:rsidRPr="00AA0612">
              <w:rPr>
                <w:rFonts w:ascii="Arial" w:hAnsi="Arial" w:cs="Arial"/>
              </w:rPr>
              <w:t xml:space="preserve">. Mientras que los Regulados </w:t>
            </w:r>
            <w:r w:rsidR="00A73201" w:rsidRPr="00AA0612">
              <w:rPr>
                <w:rFonts w:ascii="Arial" w:hAnsi="Arial" w:cs="Arial"/>
              </w:rPr>
              <w:t>que cuenten con Plantas de Distribución de G</w:t>
            </w:r>
            <w:r w:rsidR="00E75F95" w:rsidRPr="00AA0612">
              <w:rPr>
                <w:rFonts w:ascii="Arial" w:hAnsi="Arial" w:cs="Arial"/>
              </w:rPr>
              <w:t xml:space="preserve">as </w:t>
            </w:r>
            <w:r w:rsidR="00A73201" w:rsidRPr="00AA0612">
              <w:rPr>
                <w:rFonts w:ascii="Arial" w:hAnsi="Arial" w:cs="Arial"/>
              </w:rPr>
              <w:t>L</w:t>
            </w:r>
            <w:r w:rsidR="00E75F95" w:rsidRPr="00AA0612">
              <w:rPr>
                <w:rFonts w:ascii="Arial" w:hAnsi="Arial" w:cs="Arial"/>
              </w:rPr>
              <w:t>.</w:t>
            </w:r>
            <w:r w:rsidR="00A73201" w:rsidRPr="00AA0612">
              <w:rPr>
                <w:rFonts w:ascii="Arial" w:hAnsi="Arial" w:cs="Arial"/>
              </w:rPr>
              <w:t>P</w:t>
            </w:r>
            <w:r w:rsidR="00E75F95" w:rsidRPr="00AA0612">
              <w:rPr>
                <w:rFonts w:ascii="Arial" w:hAnsi="Arial" w:cs="Arial"/>
              </w:rPr>
              <w:t>.</w:t>
            </w:r>
            <w:r w:rsidR="00A73201" w:rsidRPr="00AA0612">
              <w:rPr>
                <w:rFonts w:ascii="Arial" w:hAnsi="Arial" w:cs="Arial"/>
              </w:rPr>
              <w:t xml:space="preserve"> que se encuentren localizadas en las Zonas Metropolitanas contenidas en la Tabla C2 del Apéndice C y que a la entrada en vigor de la presente Norma Oficial Mexicana se encuentren operando, contarán con 540 días naturales posteriores a la entrada en vigor de la presente Norma Oficial Mexicana para cumplir con los requisitos de los numerales 7.1.23.8, fracción XI, 7.1.23.13 fracción X, 7.1.23.16 fracción IV, 7.1.23.21 fracción X y 7.1.23.23 referentes a los dispositivos de desconexión seca</w:t>
            </w:r>
            <w:r w:rsidR="00577FC0" w:rsidRPr="00AA0612">
              <w:rPr>
                <w:rFonts w:ascii="Arial" w:hAnsi="Arial" w:cs="Arial"/>
              </w:rPr>
              <w:t>.</w:t>
            </w:r>
            <w:r w:rsidR="00577FC0">
              <w:rPr>
                <w:rFonts w:ascii="Arial" w:hAnsi="Arial" w:cs="Arial"/>
              </w:rPr>
              <w:t xml:space="preserve"> Por último, se señala que </w:t>
            </w:r>
            <w:r w:rsidR="000777B8">
              <w:rPr>
                <w:rFonts w:ascii="Arial" w:hAnsi="Arial" w:cs="Arial"/>
              </w:rPr>
              <w:t>l</w:t>
            </w:r>
            <w:r w:rsidR="000777B8" w:rsidRPr="000777B8">
              <w:rPr>
                <w:rFonts w:ascii="Arial" w:hAnsi="Arial" w:cs="Arial"/>
              </w:rPr>
              <w:t xml:space="preserve">as Plantas de Distribución que actualmente se encuentran operando y no cumplan con las distancias de seguridad a elementos externos establecidos en la Norma Oficial Mexicana aplicable y vigente en su fecha de construcción por modificaciones en su entorno derivadas de causas ajenas a la misma </w:t>
            </w:r>
            <w:r w:rsidR="002A79DA">
              <w:rPr>
                <w:rFonts w:ascii="Arial" w:hAnsi="Arial" w:cs="Arial"/>
              </w:rPr>
              <w:t>Planta de Distribución</w:t>
            </w:r>
            <w:r w:rsidR="000777B8" w:rsidRPr="000777B8">
              <w:rPr>
                <w:rFonts w:ascii="Arial" w:hAnsi="Arial" w:cs="Arial"/>
              </w:rPr>
              <w:t xml:space="preserve">, contarán con 6 meses a partir de la entrada en vigor </w:t>
            </w:r>
            <w:r w:rsidR="005A2C01">
              <w:rPr>
                <w:rFonts w:ascii="Arial" w:hAnsi="Arial" w:cs="Arial"/>
              </w:rPr>
              <w:t>de la regulación propuesta</w:t>
            </w:r>
            <w:r w:rsidR="000777B8" w:rsidRPr="000777B8">
              <w:rPr>
                <w:rFonts w:ascii="Arial" w:hAnsi="Arial" w:cs="Arial"/>
              </w:rPr>
              <w:t xml:space="preserve"> para dar cumplimiento a lo referido en el numeral 7.4 de</w:t>
            </w:r>
            <w:r w:rsidR="00F739D3">
              <w:rPr>
                <w:rFonts w:ascii="Arial" w:hAnsi="Arial" w:cs="Arial"/>
              </w:rPr>
              <w:t xml:space="preserve"> </w:t>
            </w:r>
            <w:r w:rsidR="000777B8" w:rsidRPr="000777B8">
              <w:rPr>
                <w:rFonts w:ascii="Arial" w:hAnsi="Arial" w:cs="Arial"/>
              </w:rPr>
              <w:t>l</w:t>
            </w:r>
            <w:r w:rsidR="00F739D3">
              <w:rPr>
                <w:rFonts w:ascii="Arial" w:hAnsi="Arial" w:cs="Arial"/>
              </w:rPr>
              <w:t>a regulación propuesta</w:t>
            </w:r>
            <w:r w:rsidR="000777B8">
              <w:rPr>
                <w:rFonts w:ascii="Arial" w:hAnsi="Arial" w:cs="Arial"/>
              </w:rPr>
              <w:t xml:space="preserve">. </w:t>
            </w:r>
            <w:r w:rsidRPr="005A2C01">
              <w:rPr>
                <w:rFonts w:ascii="Arial" w:hAnsi="Arial" w:cs="Arial"/>
              </w:rPr>
              <w:t>Lo anterior, otorga certidumbre jurídica a los Regulados respecto de la fecha en la que deberán cumplir con las disposiciones contenidas en el instrumento normativo.</w:t>
            </w:r>
            <w:r w:rsidRPr="003D0C9B">
              <w:rPr>
                <w:rFonts w:ascii="Arial" w:hAnsi="Arial" w:cs="Arial"/>
              </w:rPr>
              <w:t xml:space="preserve"> </w:t>
            </w:r>
          </w:p>
        </w:tc>
      </w:tr>
      <w:tr w:rsidR="00455BEB" w:rsidRPr="003D0C9B" w14:paraId="566DB76F" w14:textId="77777777" w:rsidTr="002D14AF">
        <w:tc>
          <w:tcPr>
            <w:tcW w:w="1733" w:type="dxa"/>
            <w:shd w:val="clear" w:color="auto" w:fill="auto"/>
          </w:tcPr>
          <w:p w14:paraId="457C971F"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tc>
        <w:tc>
          <w:tcPr>
            <w:tcW w:w="1520" w:type="dxa"/>
            <w:shd w:val="clear" w:color="auto" w:fill="auto"/>
          </w:tcPr>
          <w:p w14:paraId="57BE5D8C" w14:textId="10EE687E" w:rsidR="00455BEB" w:rsidRPr="003D0C9B" w:rsidRDefault="00455BEB" w:rsidP="002D14AF">
            <w:pPr>
              <w:spacing w:after="0" w:line="240" w:lineRule="auto"/>
              <w:jc w:val="center"/>
              <w:rPr>
                <w:rFonts w:ascii="Arial" w:hAnsi="Arial" w:cs="Arial"/>
              </w:rPr>
            </w:pPr>
            <w:r w:rsidRPr="003D0C9B">
              <w:rPr>
                <w:rFonts w:ascii="Arial" w:hAnsi="Arial" w:cs="Arial"/>
              </w:rPr>
              <w:t xml:space="preserve">Artículo </w:t>
            </w:r>
            <w:r w:rsidR="009D0BC5" w:rsidRPr="003D0C9B">
              <w:rPr>
                <w:rFonts w:ascii="Arial" w:hAnsi="Arial" w:cs="Arial"/>
              </w:rPr>
              <w:t>Tercero</w:t>
            </w:r>
            <w:r w:rsidR="000777B8">
              <w:rPr>
                <w:rFonts w:ascii="Arial" w:hAnsi="Arial" w:cs="Arial"/>
              </w:rPr>
              <w:t xml:space="preserve">, </w:t>
            </w:r>
            <w:r w:rsidR="000777B8">
              <w:rPr>
                <w:rFonts w:ascii="Arial" w:hAnsi="Arial" w:cs="Arial"/>
              </w:rPr>
              <w:lastRenderedPageBreak/>
              <w:t>Quinto, Séptimo y Octavo</w:t>
            </w:r>
          </w:p>
          <w:p w14:paraId="3D17A32B" w14:textId="77777777" w:rsidR="00455BEB" w:rsidRPr="003D0C9B" w:rsidRDefault="00455BEB" w:rsidP="002D14AF">
            <w:pPr>
              <w:spacing w:after="0" w:line="240" w:lineRule="auto"/>
              <w:jc w:val="center"/>
              <w:rPr>
                <w:rFonts w:ascii="Arial" w:hAnsi="Arial" w:cs="Arial"/>
              </w:rPr>
            </w:pPr>
            <w:r w:rsidRPr="003D0C9B">
              <w:rPr>
                <w:rFonts w:ascii="Arial" w:hAnsi="Arial" w:cs="Arial"/>
              </w:rPr>
              <w:t>Transitorio</w:t>
            </w:r>
          </w:p>
        </w:tc>
        <w:tc>
          <w:tcPr>
            <w:tcW w:w="6141" w:type="dxa"/>
            <w:shd w:val="clear" w:color="auto" w:fill="auto"/>
          </w:tcPr>
          <w:p w14:paraId="4EDB8442" w14:textId="03C7A1AD" w:rsidR="00455BEB" w:rsidRPr="003D0C9B" w:rsidRDefault="00455BEB" w:rsidP="007D1BF2">
            <w:pPr>
              <w:spacing w:after="0" w:line="240" w:lineRule="auto"/>
              <w:jc w:val="both"/>
              <w:rPr>
                <w:rFonts w:ascii="Arial" w:hAnsi="Arial" w:cs="Arial"/>
              </w:rPr>
            </w:pPr>
            <w:r w:rsidRPr="003D0C9B">
              <w:rPr>
                <w:rFonts w:ascii="Arial" w:hAnsi="Arial" w:cs="Arial"/>
              </w:rPr>
              <w:lastRenderedPageBreak/>
              <w:t xml:space="preserve">Se establece que </w:t>
            </w:r>
            <w:r w:rsidR="00360640" w:rsidRPr="003D0C9B">
              <w:rPr>
                <w:rFonts w:ascii="Arial" w:hAnsi="Arial" w:cs="Arial"/>
              </w:rPr>
              <w:t xml:space="preserve">los dictámenes de cumplimiento con la NOM-001-SESH-2014, </w:t>
            </w:r>
            <w:r w:rsidR="00FC3D4E">
              <w:rPr>
                <w:rFonts w:ascii="Arial" w:hAnsi="Arial" w:cs="Arial"/>
              </w:rPr>
              <w:t xml:space="preserve">Plantas de </w:t>
            </w:r>
            <w:r w:rsidR="00592881">
              <w:rPr>
                <w:rFonts w:ascii="Arial" w:hAnsi="Arial" w:cs="Arial"/>
              </w:rPr>
              <w:t>d</w:t>
            </w:r>
            <w:r w:rsidR="00FC3D4E">
              <w:rPr>
                <w:rFonts w:ascii="Arial" w:hAnsi="Arial" w:cs="Arial"/>
              </w:rPr>
              <w:t>istribución</w:t>
            </w:r>
            <w:r w:rsidR="00D81765">
              <w:rPr>
                <w:rFonts w:ascii="Arial" w:hAnsi="Arial" w:cs="Arial"/>
              </w:rPr>
              <w:t xml:space="preserve"> </w:t>
            </w:r>
            <w:r w:rsidR="00360640" w:rsidRPr="003D0C9B">
              <w:rPr>
                <w:rFonts w:ascii="Arial" w:hAnsi="Arial" w:cs="Arial"/>
              </w:rPr>
              <w:t xml:space="preserve">de Gas L.P. </w:t>
            </w:r>
            <w:r w:rsidR="00360640" w:rsidRPr="003D0C9B">
              <w:rPr>
                <w:rFonts w:ascii="Arial" w:hAnsi="Arial" w:cs="Arial"/>
              </w:rPr>
              <w:lastRenderedPageBreak/>
              <w:t>Diseño, construcción y condiciones seguras en su operación, que hayan sido emitidos con anterioridad a la fecha de entrada en vigor de</w:t>
            </w:r>
            <w:r w:rsidR="0092023C" w:rsidRPr="003D0C9B">
              <w:rPr>
                <w:rFonts w:ascii="Arial" w:hAnsi="Arial" w:cs="Arial"/>
              </w:rPr>
              <w:t xml:space="preserve"> </w:t>
            </w:r>
            <w:r w:rsidR="00360640" w:rsidRPr="003D0C9B">
              <w:rPr>
                <w:rFonts w:ascii="Arial" w:hAnsi="Arial" w:cs="Arial"/>
              </w:rPr>
              <w:t>l</w:t>
            </w:r>
            <w:r w:rsidR="0092023C" w:rsidRPr="003D0C9B">
              <w:rPr>
                <w:rFonts w:ascii="Arial" w:hAnsi="Arial" w:cs="Arial"/>
              </w:rPr>
              <w:t>a regulación propuesta</w:t>
            </w:r>
            <w:r w:rsidR="00360640" w:rsidRPr="003D0C9B">
              <w:rPr>
                <w:rFonts w:ascii="Arial" w:hAnsi="Arial" w:cs="Arial"/>
              </w:rPr>
              <w:t xml:space="preserve">, serán reconocidos por la Agencia hasta el término de su vigencia, siempre que no haya modificaciones o ampliaciones al </w:t>
            </w:r>
            <w:r w:rsidR="007933AE">
              <w:rPr>
                <w:rFonts w:ascii="Arial" w:hAnsi="Arial" w:cs="Arial"/>
              </w:rPr>
              <w:t>d</w:t>
            </w:r>
            <w:r w:rsidR="00360640" w:rsidRPr="003D0C9B">
              <w:rPr>
                <w:rFonts w:ascii="Arial" w:hAnsi="Arial" w:cs="Arial"/>
              </w:rPr>
              <w:t xml:space="preserve">iseño, en cuyo caso, se debe obtener el dictamen correspondiente. </w:t>
            </w:r>
            <w:r w:rsidR="00787175">
              <w:rPr>
                <w:rFonts w:ascii="Arial" w:hAnsi="Arial" w:cs="Arial"/>
              </w:rPr>
              <w:t>A su vez, se establece que l</w:t>
            </w:r>
            <w:r w:rsidR="00787175" w:rsidRPr="00787175">
              <w:rPr>
                <w:rFonts w:ascii="Arial" w:hAnsi="Arial" w:cs="Arial"/>
              </w:rPr>
              <w:t>os Regulados que cuenten con Plantas de Distribución de G</w:t>
            </w:r>
            <w:r w:rsidR="00787175">
              <w:rPr>
                <w:rFonts w:ascii="Arial" w:hAnsi="Arial" w:cs="Arial"/>
              </w:rPr>
              <w:t xml:space="preserve">as </w:t>
            </w:r>
            <w:r w:rsidR="00787175" w:rsidRPr="00787175">
              <w:rPr>
                <w:rFonts w:ascii="Arial" w:hAnsi="Arial" w:cs="Arial"/>
              </w:rPr>
              <w:t>L</w:t>
            </w:r>
            <w:r w:rsidR="00787175">
              <w:rPr>
                <w:rFonts w:ascii="Arial" w:hAnsi="Arial" w:cs="Arial"/>
              </w:rPr>
              <w:t>.</w:t>
            </w:r>
            <w:r w:rsidR="00787175" w:rsidRPr="00787175">
              <w:rPr>
                <w:rFonts w:ascii="Arial" w:hAnsi="Arial" w:cs="Arial"/>
              </w:rPr>
              <w:t>P</w:t>
            </w:r>
            <w:r w:rsidR="00787175">
              <w:rPr>
                <w:rFonts w:ascii="Arial" w:hAnsi="Arial" w:cs="Arial"/>
              </w:rPr>
              <w:t>.</w:t>
            </w:r>
            <w:r w:rsidR="00787175" w:rsidRPr="00787175">
              <w:rPr>
                <w:rFonts w:ascii="Arial" w:hAnsi="Arial" w:cs="Arial"/>
              </w:rPr>
              <w:t xml:space="preserve"> operando a la fecha de entrada en vigor </w:t>
            </w:r>
            <w:r w:rsidR="00787175">
              <w:rPr>
                <w:rFonts w:ascii="Arial" w:hAnsi="Arial" w:cs="Arial"/>
              </w:rPr>
              <w:t xml:space="preserve">de la regulación propuesta </w:t>
            </w:r>
            <w:r w:rsidR="00787175" w:rsidRPr="00787175">
              <w:rPr>
                <w:rFonts w:ascii="Arial" w:hAnsi="Arial" w:cs="Arial"/>
              </w:rPr>
              <w:t xml:space="preserve">y realicen modificaciones al </w:t>
            </w:r>
            <w:r w:rsidR="00787175">
              <w:rPr>
                <w:rFonts w:ascii="Arial" w:hAnsi="Arial" w:cs="Arial"/>
              </w:rPr>
              <w:t>d</w:t>
            </w:r>
            <w:r w:rsidR="00787175" w:rsidRPr="00787175">
              <w:rPr>
                <w:rFonts w:ascii="Arial" w:hAnsi="Arial" w:cs="Arial"/>
              </w:rPr>
              <w:t xml:space="preserve">iseño original, sin que estas impliquen ampliación de capacidad de </w:t>
            </w:r>
            <w:r w:rsidR="00787175">
              <w:rPr>
                <w:rFonts w:ascii="Arial" w:hAnsi="Arial" w:cs="Arial"/>
              </w:rPr>
              <w:t>a</w:t>
            </w:r>
            <w:r w:rsidR="00787175" w:rsidRPr="00787175">
              <w:rPr>
                <w:rFonts w:ascii="Arial" w:hAnsi="Arial" w:cs="Arial"/>
              </w:rPr>
              <w:t xml:space="preserve">lmacenamiento, no les será exigible adecuar el sistema contra incendios para cumplir los requisitos de </w:t>
            </w:r>
            <w:r w:rsidR="00787175">
              <w:rPr>
                <w:rFonts w:ascii="Arial" w:hAnsi="Arial" w:cs="Arial"/>
              </w:rPr>
              <w:t>d</w:t>
            </w:r>
            <w:r w:rsidR="00787175" w:rsidRPr="00787175">
              <w:rPr>
                <w:rFonts w:ascii="Arial" w:hAnsi="Arial" w:cs="Arial"/>
              </w:rPr>
              <w:t>iseño correspondiente</w:t>
            </w:r>
            <w:r w:rsidR="00554423">
              <w:rPr>
                <w:rFonts w:ascii="Arial" w:hAnsi="Arial" w:cs="Arial"/>
              </w:rPr>
              <w:t>s</w:t>
            </w:r>
            <w:r w:rsidR="00787175" w:rsidRPr="00787175">
              <w:rPr>
                <w:rFonts w:ascii="Arial" w:hAnsi="Arial" w:cs="Arial"/>
              </w:rPr>
              <w:t xml:space="preserve"> a los numerales 5.1.4.4, 5.1.4.5, 5.1.4.6, 5.1.4.7 y 5.1.4.8 para el sistema fijo contra incendio, a menos que las recomendaciones de sus </w:t>
            </w:r>
            <w:r w:rsidR="007933AE">
              <w:rPr>
                <w:rFonts w:ascii="Arial" w:hAnsi="Arial" w:cs="Arial"/>
              </w:rPr>
              <w:t>a</w:t>
            </w:r>
            <w:r w:rsidR="00787175" w:rsidRPr="00787175">
              <w:rPr>
                <w:rFonts w:ascii="Arial" w:hAnsi="Arial" w:cs="Arial"/>
              </w:rPr>
              <w:t xml:space="preserve">nálisis de </w:t>
            </w:r>
            <w:r w:rsidR="007933AE">
              <w:rPr>
                <w:rFonts w:ascii="Arial" w:hAnsi="Arial" w:cs="Arial"/>
              </w:rPr>
              <w:t>r</w:t>
            </w:r>
            <w:r w:rsidR="00787175" w:rsidRPr="00787175">
              <w:rPr>
                <w:rFonts w:ascii="Arial" w:hAnsi="Arial" w:cs="Arial"/>
              </w:rPr>
              <w:t>iesgo lo indiquen</w:t>
            </w:r>
            <w:r w:rsidR="00787175">
              <w:rPr>
                <w:rFonts w:ascii="Arial" w:hAnsi="Arial" w:cs="Arial"/>
              </w:rPr>
              <w:t>. Asimismo, l</w:t>
            </w:r>
            <w:r w:rsidR="00787175" w:rsidRPr="00787175">
              <w:rPr>
                <w:rFonts w:ascii="Arial" w:hAnsi="Arial" w:cs="Arial"/>
              </w:rPr>
              <w:t>os Regulados que cuenten con Plantas de Distribución de G</w:t>
            </w:r>
            <w:r w:rsidR="007D1BF2">
              <w:rPr>
                <w:rFonts w:ascii="Arial" w:hAnsi="Arial" w:cs="Arial"/>
              </w:rPr>
              <w:t xml:space="preserve">as </w:t>
            </w:r>
            <w:r w:rsidR="00787175" w:rsidRPr="00787175">
              <w:rPr>
                <w:rFonts w:ascii="Arial" w:hAnsi="Arial" w:cs="Arial"/>
              </w:rPr>
              <w:t>L</w:t>
            </w:r>
            <w:r w:rsidR="007D1BF2">
              <w:rPr>
                <w:rFonts w:ascii="Arial" w:hAnsi="Arial" w:cs="Arial"/>
              </w:rPr>
              <w:t>.</w:t>
            </w:r>
            <w:r w:rsidR="00787175" w:rsidRPr="00787175">
              <w:rPr>
                <w:rFonts w:ascii="Arial" w:hAnsi="Arial" w:cs="Arial"/>
              </w:rPr>
              <w:t>P</w:t>
            </w:r>
            <w:r w:rsidR="007D1BF2">
              <w:rPr>
                <w:rFonts w:ascii="Arial" w:hAnsi="Arial" w:cs="Arial"/>
              </w:rPr>
              <w:t>.</w:t>
            </w:r>
            <w:r w:rsidR="00787175" w:rsidRPr="00787175">
              <w:rPr>
                <w:rFonts w:ascii="Arial" w:hAnsi="Arial" w:cs="Arial"/>
              </w:rPr>
              <w:t xml:space="preserve"> operando a la fecha de entrada en vigor de</w:t>
            </w:r>
            <w:r w:rsidR="007D1BF2">
              <w:rPr>
                <w:rFonts w:ascii="Arial" w:hAnsi="Arial" w:cs="Arial"/>
              </w:rPr>
              <w:t xml:space="preserve"> la regulación propuesta</w:t>
            </w:r>
            <w:r w:rsidR="00787175" w:rsidRPr="00787175">
              <w:rPr>
                <w:rFonts w:ascii="Arial" w:hAnsi="Arial" w:cs="Arial"/>
              </w:rPr>
              <w:t xml:space="preserve">, no les serán aplicables los capítulos 5. Diseño y 6. Construcción, en tanto no haya una ampliación o modificación al </w:t>
            </w:r>
            <w:r w:rsidR="007D1BF2">
              <w:rPr>
                <w:rFonts w:ascii="Arial" w:hAnsi="Arial" w:cs="Arial"/>
              </w:rPr>
              <w:t>d</w:t>
            </w:r>
            <w:r w:rsidR="00787175" w:rsidRPr="00787175">
              <w:rPr>
                <w:rFonts w:ascii="Arial" w:hAnsi="Arial" w:cs="Arial"/>
              </w:rPr>
              <w:t>iseño, y les serán exigibles las normas y estándares de diseño y construcción que hubieren sido aplicables en dichas etapas</w:t>
            </w:r>
            <w:r w:rsidR="007D1BF2">
              <w:rPr>
                <w:rFonts w:ascii="Arial" w:hAnsi="Arial" w:cs="Arial"/>
              </w:rPr>
              <w:t>. Por último, l</w:t>
            </w:r>
            <w:r w:rsidR="007D1BF2" w:rsidRPr="007D1BF2">
              <w:rPr>
                <w:rFonts w:ascii="Arial" w:hAnsi="Arial" w:cs="Arial"/>
              </w:rPr>
              <w:t>os Regulados que cuenten con Plantas de Distribución de G</w:t>
            </w:r>
            <w:r w:rsidR="007D1BF2">
              <w:rPr>
                <w:rFonts w:ascii="Arial" w:hAnsi="Arial" w:cs="Arial"/>
              </w:rPr>
              <w:t xml:space="preserve">as </w:t>
            </w:r>
            <w:r w:rsidR="007D1BF2" w:rsidRPr="007D1BF2">
              <w:rPr>
                <w:rFonts w:ascii="Arial" w:hAnsi="Arial" w:cs="Arial"/>
              </w:rPr>
              <w:t>L</w:t>
            </w:r>
            <w:r w:rsidR="007D1BF2">
              <w:rPr>
                <w:rFonts w:ascii="Arial" w:hAnsi="Arial" w:cs="Arial"/>
              </w:rPr>
              <w:t>.</w:t>
            </w:r>
            <w:r w:rsidR="007D1BF2" w:rsidRPr="007D1BF2">
              <w:rPr>
                <w:rFonts w:ascii="Arial" w:hAnsi="Arial" w:cs="Arial"/>
              </w:rPr>
              <w:t>P</w:t>
            </w:r>
            <w:r w:rsidR="007D1BF2">
              <w:rPr>
                <w:rFonts w:ascii="Arial" w:hAnsi="Arial" w:cs="Arial"/>
              </w:rPr>
              <w:t>.</w:t>
            </w:r>
            <w:r w:rsidR="007D1BF2" w:rsidRPr="007D1BF2">
              <w:rPr>
                <w:rFonts w:ascii="Arial" w:hAnsi="Arial" w:cs="Arial"/>
              </w:rPr>
              <w:t xml:space="preserve"> en la etapa de </w:t>
            </w:r>
            <w:r w:rsidR="007933AE">
              <w:rPr>
                <w:rFonts w:ascii="Arial" w:hAnsi="Arial" w:cs="Arial"/>
              </w:rPr>
              <w:t>c</w:t>
            </w:r>
            <w:r w:rsidR="007D1BF2" w:rsidRPr="007D1BF2">
              <w:rPr>
                <w:rFonts w:ascii="Arial" w:hAnsi="Arial" w:cs="Arial"/>
              </w:rPr>
              <w:t>onstrucción a la fecha de entrada en vigor de</w:t>
            </w:r>
            <w:r w:rsidR="007D1BF2">
              <w:rPr>
                <w:rFonts w:ascii="Arial" w:hAnsi="Arial" w:cs="Arial"/>
              </w:rPr>
              <w:t xml:space="preserve"> la regulación propuesta</w:t>
            </w:r>
            <w:r w:rsidR="007D1BF2" w:rsidRPr="007D1BF2">
              <w:rPr>
                <w:rFonts w:ascii="Arial" w:hAnsi="Arial" w:cs="Arial"/>
              </w:rPr>
              <w:t xml:space="preserve">, no les serán aplicables los capítulos 5. Diseño y 6. Construcción, en tanto no haya una modificación al diseño original de la </w:t>
            </w:r>
            <w:r w:rsidR="002A79DA">
              <w:rPr>
                <w:rFonts w:ascii="Arial" w:hAnsi="Arial" w:cs="Arial"/>
              </w:rPr>
              <w:t>Planta de Distribución</w:t>
            </w:r>
            <w:r w:rsidR="007D1BF2" w:rsidRPr="007D1BF2">
              <w:rPr>
                <w:rFonts w:ascii="Arial" w:hAnsi="Arial" w:cs="Arial"/>
              </w:rPr>
              <w:t xml:space="preserve">, y les serán exigibles las normas y estándares de </w:t>
            </w:r>
            <w:r w:rsidR="007D1BF2">
              <w:rPr>
                <w:rFonts w:ascii="Arial" w:hAnsi="Arial" w:cs="Arial"/>
              </w:rPr>
              <w:t>d</w:t>
            </w:r>
            <w:r w:rsidR="007D1BF2" w:rsidRPr="007D1BF2">
              <w:rPr>
                <w:rFonts w:ascii="Arial" w:hAnsi="Arial" w:cs="Arial"/>
              </w:rPr>
              <w:t xml:space="preserve">iseño y </w:t>
            </w:r>
            <w:r w:rsidR="007D1BF2">
              <w:rPr>
                <w:rFonts w:ascii="Arial" w:hAnsi="Arial" w:cs="Arial"/>
              </w:rPr>
              <w:t>c</w:t>
            </w:r>
            <w:r w:rsidR="007D1BF2" w:rsidRPr="007D1BF2">
              <w:rPr>
                <w:rFonts w:ascii="Arial" w:hAnsi="Arial" w:cs="Arial"/>
              </w:rPr>
              <w:t>onstrucción que fueron aplicables al momento de iniciar la etapa de construcción</w:t>
            </w:r>
            <w:r w:rsidR="007D1BF2">
              <w:rPr>
                <w:rFonts w:ascii="Arial" w:hAnsi="Arial" w:cs="Arial"/>
              </w:rPr>
              <w:t xml:space="preserve">. </w:t>
            </w:r>
            <w:r w:rsidRPr="007933AE">
              <w:rPr>
                <w:rFonts w:ascii="Arial" w:hAnsi="Arial" w:cs="Arial"/>
              </w:rPr>
              <w:t>Lo anterior, otorga certidumbre jurídica a los Regulados respecto de los requisitos que les serán exigibles en su cumplimiento, en función de la etapa de implementación de su instalación</w:t>
            </w:r>
            <w:r w:rsidR="00E00118" w:rsidRPr="007933AE">
              <w:rPr>
                <w:rFonts w:ascii="Arial" w:hAnsi="Arial" w:cs="Arial"/>
              </w:rPr>
              <w:t xml:space="preserve"> o </w:t>
            </w:r>
            <w:r w:rsidR="00BB1994" w:rsidRPr="007933AE">
              <w:rPr>
                <w:rFonts w:ascii="Arial" w:hAnsi="Arial" w:cs="Arial"/>
              </w:rPr>
              <w:t xml:space="preserve">cuando se </w:t>
            </w:r>
            <w:r w:rsidR="00E20785" w:rsidRPr="007933AE">
              <w:rPr>
                <w:rFonts w:ascii="Arial" w:hAnsi="Arial" w:cs="Arial"/>
              </w:rPr>
              <w:t>present</w:t>
            </w:r>
            <w:r w:rsidR="00BB1994" w:rsidRPr="007933AE">
              <w:rPr>
                <w:rFonts w:ascii="Arial" w:hAnsi="Arial" w:cs="Arial"/>
              </w:rPr>
              <w:t>en</w:t>
            </w:r>
            <w:r w:rsidR="00E20785" w:rsidRPr="007933AE">
              <w:rPr>
                <w:rFonts w:ascii="Arial" w:hAnsi="Arial" w:cs="Arial"/>
              </w:rPr>
              <w:t xml:space="preserve"> </w:t>
            </w:r>
            <w:r w:rsidR="00E00118" w:rsidRPr="007933AE">
              <w:rPr>
                <w:rFonts w:ascii="Arial" w:hAnsi="Arial" w:cs="Arial"/>
              </w:rPr>
              <w:t>modificac</w:t>
            </w:r>
            <w:r w:rsidR="00E20785" w:rsidRPr="007933AE">
              <w:rPr>
                <w:rFonts w:ascii="Arial" w:hAnsi="Arial" w:cs="Arial"/>
              </w:rPr>
              <w:t>iones a</w:t>
            </w:r>
            <w:r w:rsidR="00E00118" w:rsidRPr="007933AE">
              <w:rPr>
                <w:rFonts w:ascii="Arial" w:hAnsi="Arial" w:cs="Arial"/>
              </w:rPr>
              <w:t xml:space="preserve"> la misma</w:t>
            </w:r>
            <w:r w:rsidR="00E00118" w:rsidRPr="003D0C9B">
              <w:rPr>
                <w:rFonts w:ascii="Arial" w:hAnsi="Arial" w:cs="Arial"/>
              </w:rPr>
              <w:t xml:space="preserve">. </w:t>
            </w:r>
            <w:r w:rsidRPr="003D0C9B">
              <w:rPr>
                <w:rFonts w:ascii="Arial" w:hAnsi="Arial" w:cs="Arial"/>
              </w:rPr>
              <w:t xml:space="preserve"> </w:t>
            </w:r>
          </w:p>
        </w:tc>
      </w:tr>
      <w:tr w:rsidR="00455BEB" w:rsidRPr="003D0C9B" w14:paraId="7E2CA9FF" w14:textId="77777777" w:rsidTr="002D14AF">
        <w:tc>
          <w:tcPr>
            <w:tcW w:w="1733" w:type="dxa"/>
            <w:shd w:val="clear" w:color="auto" w:fill="auto"/>
          </w:tcPr>
          <w:p w14:paraId="4A2306E6"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tc>
        <w:tc>
          <w:tcPr>
            <w:tcW w:w="1520" w:type="dxa"/>
            <w:shd w:val="clear" w:color="auto" w:fill="auto"/>
          </w:tcPr>
          <w:p w14:paraId="3CCC7CC6" w14:textId="04A0194A" w:rsidR="00455BEB" w:rsidRPr="003D0C9B" w:rsidRDefault="00455BEB" w:rsidP="002D14AF">
            <w:pPr>
              <w:spacing w:after="0" w:line="240" w:lineRule="auto"/>
              <w:jc w:val="center"/>
              <w:rPr>
                <w:rFonts w:ascii="Arial" w:hAnsi="Arial" w:cs="Arial"/>
              </w:rPr>
            </w:pPr>
            <w:r w:rsidRPr="003D0C9B">
              <w:rPr>
                <w:rFonts w:ascii="Arial" w:hAnsi="Arial" w:cs="Arial"/>
              </w:rPr>
              <w:t>A</w:t>
            </w:r>
            <w:r w:rsidR="006000A9" w:rsidRPr="003D0C9B">
              <w:rPr>
                <w:rFonts w:ascii="Arial" w:hAnsi="Arial" w:cs="Arial"/>
              </w:rPr>
              <w:t>.1</w:t>
            </w:r>
          </w:p>
        </w:tc>
        <w:tc>
          <w:tcPr>
            <w:tcW w:w="6141" w:type="dxa"/>
            <w:shd w:val="clear" w:color="auto" w:fill="auto"/>
          </w:tcPr>
          <w:p w14:paraId="0BDB7BE5" w14:textId="6BF707F9" w:rsidR="00455BEB" w:rsidRPr="003D0C9B" w:rsidRDefault="00455BEB" w:rsidP="006000A9">
            <w:pPr>
              <w:spacing w:after="0" w:line="240" w:lineRule="auto"/>
              <w:jc w:val="both"/>
              <w:rPr>
                <w:rFonts w:ascii="Arial" w:hAnsi="Arial" w:cs="Arial"/>
              </w:rPr>
            </w:pPr>
            <w:r w:rsidRPr="003D0C9B">
              <w:rPr>
                <w:rFonts w:ascii="Arial" w:hAnsi="Arial" w:cs="Arial"/>
              </w:rPr>
              <w:t>Se establece en el Apéndice Normativo</w:t>
            </w:r>
            <w:r w:rsidR="004774E2" w:rsidRPr="003D0C9B">
              <w:rPr>
                <w:rFonts w:ascii="Arial" w:hAnsi="Arial" w:cs="Arial"/>
              </w:rPr>
              <w:t xml:space="preserve"> las especificaciones y requisitos de diseño</w:t>
            </w:r>
            <w:r w:rsidR="003C23EC" w:rsidRPr="003D0C9B">
              <w:rPr>
                <w:rFonts w:ascii="Arial" w:hAnsi="Arial" w:cs="Arial"/>
              </w:rPr>
              <w:t xml:space="preserve"> </w:t>
            </w:r>
            <w:r w:rsidR="004774E2" w:rsidRPr="003D0C9B">
              <w:rPr>
                <w:rFonts w:ascii="Arial" w:hAnsi="Arial" w:cs="Arial"/>
              </w:rPr>
              <w:t xml:space="preserve">del </w:t>
            </w:r>
            <w:r w:rsidR="00920F6D">
              <w:rPr>
                <w:rFonts w:ascii="Arial" w:hAnsi="Arial" w:cs="Arial"/>
              </w:rPr>
              <w:t>á</w:t>
            </w:r>
            <w:r w:rsidR="004774E2" w:rsidRPr="003D0C9B">
              <w:rPr>
                <w:rFonts w:ascii="Arial" w:hAnsi="Arial" w:cs="Arial"/>
              </w:rPr>
              <w:t>rea de suministro de diésel a vehículos propios</w:t>
            </w:r>
            <w:r w:rsidR="00160593" w:rsidRPr="003D0C9B">
              <w:rPr>
                <w:rFonts w:ascii="Arial" w:hAnsi="Arial" w:cs="Arial"/>
              </w:rPr>
              <w:t xml:space="preserve">, conforme lo siguiente: i) </w:t>
            </w:r>
            <w:r w:rsidR="00920F6D">
              <w:rPr>
                <w:rFonts w:ascii="Arial" w:hAnsi="Arial" w:cs="Arial"/>
              </w:rPr>
              <w:t>e</w:t>
            </w:r>
            <w:r w:rsidR="00160593" w:rsidRPr="003D0C9B">
              <w:rPr>
                <w:rFonts w:ascii="Arial" w:hAnsi="Arial" w:cs="Arial"/>
              </w:rPr>
              <w:t xml:space="preserve">specialidad </w:t>
            </w:r>
            <w:r w:rsidR="00920F6D">
              <w:rPr>
                <w:rFonts w:ascii="Arial" w:hAnsi="Arial" w:cs="Arial"/>
              </w:rPr>
              <w:t>c</w:t>
            </w:r>
            <w:r w:rsidR="00160593" w:rsidRPr="003D0C9B">
              <w:rPr>
                <w:rFonts w:ascii="Arial" w:hAnsi="Arial" w:cs="Arial"/>
              </w:rPr>
              <w:t>ivil</w:t>
            </w:r>
            <w:r w:rsidR="00920F6D">
              <w:rPr>
                <w:rFonts w:ascii="Arial" w:hAnsi="Arial" w:cs="Arial"/>
              </w:rPr>
              <w:t>:</w:t>
            </w:r>
            <w:r w:rsidR="00160593" w:rsidRPr="003D0C9B">
              <w:rPr>
                <w:rFonts w:ascii="Arial" w:hAnsi="Arial" w:cs="Arial"/>
              </w:rPr>
              <w:t xml:space="preserve"> </w:t>
            </w:r>
            <w:r w:rsidR="00920F6D">
              <w:rPr>
                <w:rFonts w:ascii="Arial" w:hAnsi="Arial" w:cs="Arial"/>
              </w:rPr>
              <w:t>e</w:t>
            </w:r>
            <w:r w:rsidR="00160593" w:rsidRPr="003D0C9B">
              <w:rPr>
                <w:rFonts w:ascii="Arial" w:hAnsi="Arial" w:cs="Arial"/>
                <w:lang w:val="es-ES" w:eastAsia="es-ES"/>
              </w:rPr>
              <w:t xml:space="preserve">l piso del área de estacionamiento de vehículos para carga de diésel debe ser de concreto armado y debe contar con una pendiente mínima del 1% hacia los registros del drenaje pluvial y aceitoso, </w:t>
            </w:r>
            <w:bookmarkStart w:id="10" w:name="_Hlk85559560"/>
            <w:r w:rsidR="00920F6D">
              <w:rPr>
                <w:rFonts w:ascii="Arial" w:hAnsi="Arial" w:cs="Arial"/>
                <w:lang w:val="es-ES"/>
              </w:rPr>
              <w:t>l</w:t>
            </w:r>
            <w:r w:rsidR="00160593" w:rsidRPr="003D0C9B">
              <w:rPr>
                <w:rFonts w:ascii="Arial" w:hAnsi="Arial" w:cs="Arial"/>
              </w:rPr>
              <w:t xml:space="preserve">os </w:t>
            </w:r>
            <w:r w:rsidR="00920F6D">
              <w:rPr>
                <w:rFonts w:ascii="Arial" w:hAnsi="Arial" w:cs="Arial"/>
              </w:rPr>
              <w:t>r</w:t>
            </w:r>
            <w:r w:rsidR="00160593" w:rsidRPr="003D0C9B">
              <w:rPr>
                <w:rFonts w:ascii="Arial" w:hAnsi="Arial" w:cs="Arial"/>
              </w:rPr>
              <w:t>ecipientes de almacenamiento de diésel pueden diseñarse para instalarse de forma subterránea, superficial confinada o superficial no confinada</w:t>
            </w:r>
            <w:bookmarkEnd w:id="10"/>
            <w:r w:rsidR="00160593" w:rsidRPr="003D0C9B">
              <w:rPr>
                <w:rFonts w:ascii="Arial" w:hAnsi="Arial" w:cs="Arial"/>
              </w:rPr>
              <w:t xml:space="preserve">, </w:t>
            </w:r>
            <w:r w:rsidR="00920F6D">
              <w:rPr>
                <w:rFonts w:ascii="Arial" w:hAnsi="Arial" w:cs="Arial"/>
              </w:rPr>
              <w:t>l</w:t>
            </w:r>
            <w:r w:rsidR="00160593" w:rsidRPr="003D0C9B">
              <w:rPr>
                <w:rFonts w:ascii="Arial" w:hAnsi="Arial" w:cs="Arial"/>
                <w:lang w:val="es-ES" w:eastAsia="es-ES"/>
              </w:rPr>
              <w:t xml:space="preserve">a techumbre de la zona de dispensarios de diésel debe </w:t>
            </w:r>
            <w:r w:rsidR="00920F6D">
              <w:rPr>
                <w:rFonts w:ascii="Arial" w:hAnsi="Arial" w:cs="Arial"/>
                <w:lang w:val="es-ES" w:eastAsia="es-ES"/>
              </w:rPr>
              <w:t xml:space="preserve">diseñarse </w:t>
            </w:r>
            <w:r w:rsidR="00160593" w:rsidRPr="003D0C9B">
              <w:rPr>
                <w:rFonts w:ascii="Arial" w:hAnsi="Arial" w:cs="Arial"/>
                <w:lang w:eastAsia="es-ES"/>
              </w:rPr>
              <w:t xml:space="preserve">de tal manera que asegure su resistencia a fallas estructurales y riesgos de impacto, además de soportar cargas fijas o móviles, </w:t>
            </w:r>
            <w:r w:rsidR="006000A9" w:rsidRPr="003D0C9B">
              <w:rPr>
                <w:rFonts w:ascii="Arial" w:hAnsi="Arial" w:cs="Arial"/>
                <w:lang w:eastAsia="es-ES"/>
              </w:rPr>
              <w:t>ii</w:t>
            </w:r>
            <w:r w:rsidR="00160593" w:rsidRPr="003D0C9B">
              <w:rPr>
                <w:rFonts w:ascii="Arial" w:hAnsi="Arial" w:cs="Arial"/>
                <w:lang w:eastAsia="es-ES"/>
              </w:rPr>
              <w:t xml:space="preserve">) </w:t>
            </w:r>
            <w:r w:rsidR="00920F6D">
              <w:rPr>
                <w:rFonts w:ascii="Arial" w:hAnsi="Arial" w:cs="Arial"/>
                <w:lang w:eastAsia="es-ES"/>
              </w:rPr>
              <w:t>e</w:t>
            </w:r>
            <w:r w:rsidR="00160593" w:rsidRPr="003D0C9B">
              <w:rPr>
                <w:rFonts w:ascii="Arial" w:hAnsi="Arial" w:cs="Arial"/>
                <w:lang w:eastAsia="es-ES"/>
              </w:rPr>
              <w:t xml:space="preserve">specialidad mecánica: </w:t>
            </w:r>
            <w:r w:rsidR="00920F6D">
              <w:rPr>
                <w:rFonts w:ascii="Arial" w:hAnsi="Arial" w:cs="Arial"/>
                <w:lang w:eastAsia="es-ES"/>
              </w:rPr>
              <w:t>e</w:t>
            </w:r>
            <w:r w:rsidR="00160593" w:rsidRPr="003D0C9B">
              <w:rPr>
                <w:rFonts w:ascii="Arial" w:hAnsi="Arial" w:cs="Arial"/>
                <w:lang w:val="es-ES" w:eastAsia="es-ES"/>
              </w:rPr>
              <w:t xml:space="preserve">l contenedor primario debe ser de acero al carbono y diseñarse para cumplir con las disposiciones de fabricación y prueba indicadas en el código UL 58 vigente, </w:t>
            </w:r>
            <w:r w:rsidR="00160593" w:rsidRPr="003D0C9B">
              <w:rPr>
                <w:rFonts w:ascii="Arial" w:hAnsi="Arial" w:cs="Arial"/>
              </w:rPr>
              <w:t xml:space="preserve">o su equivalente, </w:t>
            </w:r>
            <w:r w:rsidR="00920F6D">
              <w:rPr>
                <w:rFonts w:ascii="Arial" w:hAnsi="Arial" w:cs="Arial"/>
              </w:rPr>
              <w:t>e</w:t>
            </w:r>
            <w:r w:rsidR="00160593" w:rsidRPr="003D0C9B">
              <w:rPr>
                <w:rFonts w:ascii="Arial" w:hAnsi="Arial" w:cs="Arial"/>
                <w:lang w:val="es-ES" w:eastAsia="es-ES"/>
              </w:rPr>
              <w:t xml:space="preserve">n caso de usar recipientes subterráneos de almacenamiento de diésel y cuando el nivel freático más </w:t>
            </w:r>
            <w:r w:rsidR="00160593" w:rsidRPr="003D0C9B">
              <w:rPr>
                <w:rFonts w:ascii="Arial" w:hAnsi="Arial" w:cs="Arial"/>
                <w:lang w:val="es-ES" w:eastAsia="es-ES"/>
              </w:rPr>
              <w:lastRenderedPageBreak/>
              <w:t xml:space="preserve">cercano a la superficie esté a más de 10 m de profundidad, se debe contar con al menos un pozo de observación, </w:t>
            </w:r>
            <w:r w:rsidR="00920F6D">
              <w:rPr>
                <w:rFonts w:ascii="Arial" w:hAnsi="Arial" w:cs="Arial"/>
                <w:lang w:val="es-ES" w:eastAsia="es-ES"/>
              </w:rPr>
              <w:t>e</w:t>
            </w:r>
            <w:r w:rsidR="00160593" w:rsidRPr="003D0C9B">
              <w:rPr>
                <w:rFonts w:ascii="Arial" w:hAnsi="Arial" w:cs="Arial"/>
                <w:lang w:val="es-ES" w:eastAsia="es-ES"/>
              </w:rPr>
              <w:t xml:space="preserve">n caso de usar </w:t>
            </w:r>
            <w:r w:rsidR="00920F6D">
              <w:rPr>
                <w:rFonts w:ascii="Arial" w:hAnsi="Arial" w:cs="Arial"/>
                <w:lang w:val="es-ES" w:eastAsia="es-ES"/>
              </w:rPr>
              <w:t>r</w:t>
            </w:r>
            <w:r w:rsidR="00160593" w:rsidRPr="003D0C9B">
              <w:rPr>
                <w:rFonts w:ascii="Arial" w:hAnsi="Arial" w:cs="Arial"/>
                <w:lang w:val="es-ES" w:eastAsia="es-ES"/>
              </w:rPr>
              <w:t xml:space="preserve">ecipientes de almacenamiento subterráneos y cuando el nivel freático más cercano a la superficie (somero) esté a menos de 10 m de profundidad, se debe contar con al menos un pozo de monitoreo, </w:t>
            </w:r>
            <w:r w:rsidR="00920F6D">
              <w:rPr>
                <w:rFonts w:ascii="Arial" w:hAnsi="Arial" w:cs="Arial"/>
                <w:lang w:val="es-ES" w:eastAsia="es-ES"/>
              </w:rPr>
              <w:t>e</w:t>
            </w:r>
            <w:r w:rsidR="00160593" w:rsidRPr="003D0C9B">
              <w:rPr>
                <w:rFonts w:ascii="Arial" w:hAnsi="Arial" w:cs="Arial"/>
                <w:lang w:eastAsia="es-ES"/>
              </w:rPr>
              <w:t xml:space="preserve">l sistema de conducción de los </w:t>
            </w:r>
            <w:r w:rsidR="00920F6D">
              <w:rPr>
                <w:rFonts w:ascii="Arial" w:hAnsi="Arial" w:cs="Arial"/>
                <w:lang w:eastAsia="es-ES"/>
              </w:rPr>
              <w:t>r</w:t>
            </w:r>
            <w:r w:rsidR="00160593" w:rsidRPr="003D0C9B">
              <w:rPr>
                <w:rFonts w:ascii="Arial" w:hAnsi="Arial" w:cs="Arial"/>
                <w:lang w:eastAsia="es-ES"/>
              </w:rPr>
              <w:t xml:space="preserve">ecipientes de almacenamiento de diésel a zona de suministro debe estar formado por la bomba, sus conexiones y dispensarios, </w:t>
            </w:r>
            <w:r w:rsidR="00920F6D">
              <w:rPr>
                <w:rFonts w:ascii="Arial" w:hAnsi="Arial" w:cs="Arial"/>
                <w:lang w:eastAsia="es-ES"/>
              </w:rPr>
              <w:t>l</w:t>
            </w:r>
            <w:r w:rsidR="00160593" w:rsidRPr="003D0C9B">
              <w:rPr>
                <w:rFonts w:ascii="Arial" w:hAnsi="Arial" w:cs="Arial"/>
                <w:lang w:eastAsia="es-ES"/>
              </w:rPr>
              <w:t xml:space="preserve">os dispensarios se deben colocar sobre los basamentos de los módulos de suministro o despacho de diésel, con un sistema de anclaje que permita fijarlos al suelo, </w:t>
            </w:r>
            <w:r w:rsidR="00920F6D">
              <w:rPr>
                <w:rFonts w:ascii="Arial" w:hAnsi="Arial" w:cs="Arial"/>
                <w:lang w:eastAsia="es-ES"/>
              </w:rPr>
              <w:t>l</w:t>
            </w:r>
            <w:r w:rsidR="00160593" w:rsidRPr="003D0C9B">
              <w:rPr>
                <w:rFonts w:ascii="Arial" w:hAnsi="Arial" w:cs="Arial"/>
                <w:lang w:eastAsia="es-ES"/>
              </w:rPr>
              <w:t xml:space="preserve">as tuberías de venteo deben quedar instaladas de tal manera que los puntos de descarga estén fuera de edificios, puertas, ventanas o construcciones, a una distancia no menor de 3.6 m arriba del </w:t>
            </w:r>
            <w:r w:rsidR="00920F6D">
              <w:rPr>
                <w:rFonts w:ascii="Arial" w:hAnsi="Arial" w:cs="Arial"/>
                <w:lang w:eastAsia="es-ES"/>
              </w:rPr>
              <w:t xml:space="preserve">nivel de piso terminado </w:t>
            </w:r>
            <w:r w:rsidR="00160593" w:rsidRPr="003D0C9B">
              <w:rPr>
                <w:rFonts w:ascii="Arial" w:hAnsi="Arial" w:cs="Arial"/>
                <w:lang w:eastAsia="es-ES"/>
              </w:rPr>
              <w:t xml:space="preserve">adyacente, </w:t>
            </w:r>
            <w:r w:rsidR="006000A9" w:rsidRPr="003D0C9B">
              <w:rPr>
                <w:rFonts w:ascii="Arial" w:hAnsi="Arial" w:cs="Arial"/>
                <w:lang w:eastAsia="es-ES"/>
              </w:rPr>
              <w:t>iii</w:t>
            </w:r>
            <w:r w:rsidR="00160593" w:rsidRPr="003D0C9B">
              <w:rPr>
                <w:rFonts w:ascii="Arial" w:hAnsi="Arial" w:cs="Arial"/>
                <w:lang w:eastAsia="es-ES"/>
              </w:rPr>
              <w:t xml:space="preserve">) </w:t>
            </w:r>
            <w:r w:rsidR="00920F6D">
              <w:rPr>
                <w:rFonts w:ascii="Arial" w:hAnsi="Arial" w:cs="Arial"/>
                <w:lang w:eastAsia="es-ES"/>
              </w:rPr>
              <w:t>e</w:t>
            </w:r>
            <w:r w:rsidR="00160593" w:rsidRPr="003D0C9B">
              <w:rPr>
                <w:rFonts w:ascii="Arial" w:hAnsi="Arial" w:cs="Arial"/>
                <w:lang w:eastAsia="es-ES"/>
              </w:rPr>
              <w:t xml:space="preserve">specialidad eléctrica: </w:t>
            </w:r>
            <w:r w:rsidR="00920F6D">
              <w:rPr>
                <w:rFonts w:ascii="Arial" w:hAnsi="Arial" w:cs="Arial"/>
                <w:lang w:eastAsia="es-ES"/>
              </w:rPr>
              <w:t>e</w:t>
            </w:r>
            <w:r w:rsidR="00160593" w:rsidRPr="003D0C9B">
              <w:rPr>
                <w:rFonts w:ascii="Arial" w:hAnsi="Arial" w:cs="Arial"/>
                <w:lang w:val="es-ES" w:eastAsia="es-ES"/>
              </w:rPr>
              <w:t xml:space="preserve">n las acometidas eléctricas y de tierras físicas a contenedores de dispensarios y motobombas de </w:t>
            </w:r>
            <w:r w:rsidR="00920F6D">
              <w:rPr>
                <w:rFonts w:ascii="Arial" w:hAnsi="Arial" w:cs="Arial"/>
                <w:lang w:val="es-ES" w:eastAsia="es-ES"/>
              </w:rPr>
              <w:t>r</w:t>
            </w:r>
            <w:r w:rsidR="00160593" w:rsidRPr="003D0C9B">
              <w:rPr>
                <w:rFonts w:ascii="Arial" w:hAnsi="Arial" w:cs="Arial"/>
                <w:lang w:val="es-ES" w:eastAsia="es-ES"/>
              </w:rPr>
              <w:t>ecipientes de almacenamiento, las instalaciones eléctricas deben ser herméticas, la tierra física debe instalarse de manera que no se perfore la pared del contenedor</w:t>
            </w:r>
            <w:r w:rsidR="00B5111F" w:rsidRPr="003D0C9B">
              <w:rPr>
                <w:rFonts w:ascii="Arial" w:hAnsi="Arial" w:cs="Arial"/>
                <w:lang w:val="es-ES" w:eastAsia="es-ES"/>
              </w:rPr>
              <w:t xml:space="preserve">, </w:t>
            </w:r>
            <w:r w:rsidR="006000A9" w:rsidRPr="003D0C9B">
              <w:rPr>
                <w:rFonts w:ascii="Arial" w:hAnsi="Arial" w:cs="Arial"/>
                <w:lang w:val="es-ES" w:eastAsia="es-ES"/>
              </w:rPr>
              <w:t>iv</w:t>
            </w:r>
            <w:r w:rsidR="00B5111F" w:rsidRPr="003D0C9B">
              <w:rPr>
                <w:rFonts w:ascii="Arial" w:hAnsi="Arial" w:cs="Arial"/>
                <w:lang w:val="es-ES" w:eastAsia="es-ES"/>
              </w:rPr>
              <w:t xml:space="preserve">) </w:t>
            </w:r>
            <w:r w:rsidR="00920F6D">
              <w:rPr>
                <w:rFonts w:ascii="Arial" w:hAnsi="Arial" w:cs="Arial"/>
                <w:lang w:eastAsia="es-ES"/>
              </w:rPr>
              <w:t>es</w:t>
            </w:r>
            <w:r w:rsidR="00B5111F" w:rsidRPr="003D0C9B">
              <w:rPr>
                <w:rFonts w:ascii="Arial" w:hAnsi="Arial" w:cs="Arial"/>
                <w:lang w:eastAsia="es-ES"/>
              </w:rPr>
              <w:t xml:space="preserve">pecialidad </w:t>
            </w:r>
            <w:r w:rsidR="00920F6D">
              <w:rPr>
                <w:rFonts w:ascii="Arial" w:hAnsi="Arial" w:cs="Arial"/>
                <w:lang w:eastAsia="es-ES"/>
              </w:rPr>
              <w:t>c</w:t>
            </w:r>
            <w:r w:rsidR="00B5111F" w:rsidRPr="003D0C9B">
              <w:rPr>
                <w:rFonts w:ascii="Arial" w:hAnsi="Arial" w:cs="Arial"/>
                <w:lang w:eastAsia="es-ES"/>
              </w:rPr>
              <w:t xml:space="preserve">ontra incendio: </w:t>
            </w:r>
            <w:r w:rsidR="00920F6D">
              <w:rPr>
                <w:rFonts w:ascii="Arial" w:hAnsi="Arial" w:cs="Arial"/>
              </w:rPr>
              <w:t>e</w:t>
            </w:r>
            <w:r w:rsidR="00B5111F" w:rsidRPr="003D0C9B">
              <w:rPr>
                <w:rFonts w:ascii="Arial" w:hAnsi="Arial" w:cs="Arial"/>
                <w:lang w:val="es-ES"/>
              </w:rPr>
              <w:t xml:space="preserve">l sistema contra incendio de la </w:t>
            </w:r>
            <w:r w:rsidR="002A79DA">
              <w:rPr>
                <w:rFonts w:ascii="Arial" w:hAnsi="Arial" w:cs="Arial"/>
                <w:lang w:val="es-ES"/>
              </w:rPr>
              <w:t>Planta de Distribución</w:t>
            </w:r>
            <w:r w:rsidR="00B5111F" w:rsidRPr="003D0C9B">
              <w:rPr>
                <w:rFonts w:ascii="Arial" w:hAnsi="Arial" w:cs="Arial"/>
                <w:lang w:val="es-ES"/>
              </w:rPr>
              <w:t xml:space="preserve"> debe cubrir el </w:t>
            </w:r>
            <w:r w:rsidR="00920F6D">
              <w:rPr>
                <w:rFonts w:ascii="Arial" w:hAnsi="Arial" w:cs="Arial"/>
                <w:lang w:val="es-ES"/>
              </w:rPr>
              <w:t>á</w:t>
            </w:r>
            <w:r w:rsidR="00B5111F" w:rsidRPr="003D0C9B">
              <w:rPr>
                <w:rFonts w:ascii="Arial" w:hAnsi="Arial" w:cs="Arial"/>
                <w:lang w:val="es-ES" w:eastAsia="es-ES"/>
              </w:rPr>
              <w:t>rea</w:t>
            </w:r>
            <w:r w:rsidR="00B5111F" w:rsidRPr="003D0C9B">
              <w:rPr>
                <w:rFonts w:ascii="Arial" w:hAnsi="Arial" w:cs="Arial"/>
                <w:lang w:val="es-ES"/>
              </w:rPr>
              <w:t xml:space="preserve"> de suministro de diésel a vehículos propios, por lo que esta área debe contar con extintores y estar dentro de la cobertura de los elementos que integran el sistema fijo de agua contra incendio. </w:t>
            </w:r>
            <w:r w:rsidR="009B33F0" w:rsidRPr="00F2228B">
              <w:rPr>
                <w:rFonts w:ascii="Arial" w:hAnsi="Arial" w:cs="Arial"/>
              </w:rPr>
              <w:t xml:space="preserve">Las acciones regulatorias del presente numeral tienen como objetivo que el diseño del </w:t>
            </w:r>
            <w:r w:rsidR="00F2228B" w:rsidRPr="00F2228B">
              <w:rPr>
                <w:rFonts w:ascii="Arial" w:hAnsi="Arial" w:cs="Arial"/>
              </w:rPr>
              <w:t xml:space="preserve">área de suministro de diésel a vehículos propios, </w:t>
            </w:r>
            <w:r w:rsidR="009B33F0" w:rsidRPr="00F2228B">
              <w:rPr>
                <w:rFonts w:ascii="Arial" w:hAnsi="Arial" w:cs="Arial"/>
              </w:rPr>
              <w:t xml:space="preserve">cumpla con las especificaciones técnicas requeridas para garantizar la </w:t>
            </w:r>
            <w:r w:rsidR="00AA3DE1" w:rsidRPr="00F2228B">
              <w:rPr>
                <w:rFonts w:ascii="Arial" w:hAnsi="Arial" w:cs="Arial"/>
              </w:rPr>
              <w:t>S</w:t>
            </w:r>
            <w:r w:rsidR="009B33F0" w:rsidRPr="00F2228B">
              <w:rPr>
                <w:rFonts w:ascii="Arial" w:hAnsi="Arial" w:cs="Arial"/>
              </w:rPr>
              <w:t xml:space="preserve">eguridad </w:t>
            </w:r>
            <w:r w:rsidR="00AA3DE1" w:rsidRPr="00F2228B">
              <w:rPr>
                <w:rFonts w:ascii="Arial" w:hAnsi="Arial" w:cs="Arial"/>
              </w:rPr>
              <w:t>I</w:t>
            </w:r>
            <w:r w:rsidR="009B33F0" w:rsidRPr="00F2228B">
              <w:rPr>
                <w:rFonts w:ascii="Arial" w:hAnsi="Arial" w:cs="Arial"/>
              </w:rPr>
              <w:t xml:space="preserve">ndustrial y </w:t>
            </w:r>
            <w:r w:rsidR="00AA3DE1" w:rsidRPr="00F2228B">
              <w:rPr>
                <w:rFonts w:ascii="Arial" w:hAnsi="Arial" w:cs="Arial"/>
              </w:rPr>
              <w:t>O</w:t>
            </w:r>
            <w:r w:rsidR="009B33F0" w:rsidRPr="00F2228B">
              <w:rPr>
                <w:rFonts w:ascii="Arial" w:hAnsi="Arial" w:cs="Arial"/>
              </w:rPr>
              <w:t>perativa</w:t>
            </w:r>
            <w:r w:rsidR="00F2228B">
              <w:rPr>
                <w:rFonts w:ascii="Arial" w:hAnsi="Arial" w:cs="Arial"/>
              </w:rPr>
              <w:t xml:space="preserve"> de la instalación</w:t>
            </w:r>
            <w:r w:rsidR="009B33F0" w:rsidRPr="00F2228B">
              <w:rPr>
                <w:rFonts w:ascii="Arial" w:hAnsi="Arial" w:cs="Arial"/>
              </w:rPr>
              <w:t>. De esta manera, cada una de las especificaciones de</w:t>
            </w:r>
            <w:r w:rsidR="00327E2E" w:rsidRPr="00F2228B">
              <w:rPr>
                <w:rFonts w:ascii="Arial" w:hAnsi="Arial" w:cs="Arial"/>
              </w:rPr>
              <w:t xml:space="preserve"> </w:t>
            </w:r>
            <w:r w:rsidR="009B33F0" w:rsidRPr="00F2228B">
              <w:rPr>
                <w:rFonts w:ascii="Arial" w:hAnsi="Arial" w:cs="Arial"/>
              </w:rPr>
              <w:t>l</w:t>
            </w:r>
            <w:r w:rsidR="00327E2E" w:rsidRPr="00F2228B">
              <w:rPr>
                <w:rFonts w:ascii="Arial" w:hAnsi="Arial" w:cs="Arial"/>
              </w:rPr>
              <w:t>a</w:t>
            </w:r>
            <w:r w:rsidR="009B33F0" w:rsidRPr="00F2228B">
              <w:rPr>
                <w:rFonts w:ascii="Arial" w:hAnsi="Arial" w:cs="Arial"/>
              </w:rPr>
              <w:t xml:space="preserve"> </w:t>
            </w:r>
            <w:r w:rsidR="00327E2E" w:rsidRPr="00F2228B">
              <w:rPr>
                <w:rFonts w:ascii="Arial" w:hAnsi="Arial" w:cs="Arial"/>
              </w:rPr>
              <w:t xml:space="preserve">especialidad </w:t>
            </w:r>
            <w:r w:rsidR="009B33F0" w:rsidRPr="00F2228B">
              <w:rPr>
                <w:rFonts w:ascii="Arial" w:hAnsi="Arial" w:cs="Arial"/>
              </w:rPr>
              <w:t>civil</w:t>
            </w:r>
            <w:r w:rsidR="00AA3DE1" w:rsidRPr="00F2228B">
              <w:rPr>
                <w:rFonts w:ascii="Arial" w:hAnsi="Arial" w:cs="Arial"/>
              </w:rPr>
              <w:t>, mecánic</w:t>
            </w:r>
            <w:r w:rsidR="00327E2E" w:rsidRPr="00F2228B">
              <w:rPr>
                <w:rFonts w:ascii="Arial" w:hAnsi="Arial" w:cs="Arial"/>
              </w:rPr>
              <w:t>a</w:t>
            </w:r>
            <w:r w:rsidR="00AA3DE1" w:rsidRPr="00F2228B">
              <w:rPr>
                <w:rFonts w:ascii="Arial" w:hAnsi="Arial" w:cs="Arial"/>
              </w:rPr>
              <w:t>, eléctric</w:t>
            </w:r>
            <w:r w:rsidR="00327E2E" w:rsidRPr="00F2228B">
              <w:rPr>
                <w:rFonts w:ascii="Arial" w:hAnsi="Arial" w:cs="Arial"/>
              </w:rPr>
              <w:t>a</w:t>
            </w:r>
            <w:r w:rsidR="00AA3DE1" w:rsidRPr="00F2228B">
              <w:rPr>
                <w:rFonts w:ascii="Arial" w:hAnsi="Arial" w:cs="Arial"/>
              </w:rPr>
              <w:t xml:space="preserve"> y contra incendios,</w:t>
            </w:r>
            <w:r w:rsidR="009B33F0" w:rsidRPr="00F2228B">
              <w:rPr>
                <w:rFonts w:ascii="Arial" w:hAnsi="Arial" w:cs="Arial"/>
              </w:rPr>
              <w:t xml:space="preserve"> coadyuvará a que </w:t>
            </w:r>
            <w:r w:rsidR="00F2228B">
              <w:rPr>
                <w:rFonts w:ascii="Arial" w:hAnsi="Arial" w:cs="Arial"/>
              </w:rPr>
              <w:t xml:space="preserve">las Plantas de Distribución, </w:t>
            </w:r>
            <w:r w:rsidR="009B33F0" w:rsidRPr="00F2228B">
              <w:rPr>
                <w:rFonts w:ascii="Arial" w:hAnsi="Arial" w:cs="Arial"/>
              </w:rPr>
              <w:t xml:space="preserve">sean </w:t>
            </w:r>
            <w:r w:rsidR="00215480">
              <w:rPr>
                <w:rFonts w:ascii="Arial" w:hAnsi="Arial" w:cs="Arial"/>
              </w:rPr>
              <w:t>diseñadas</w:t>
            </w:r>
            <w:r w:rsidR="009B33F0" w:rsidRPr="00F2228B">
              <w:rPr>
                <w:rFonts w:ascii="Arial" w:hAnsi="Arial" w:cs="Arial"/>
              </w:rPr>
              <w:t xml:space="preserve"> con los estándares técnicos que garanticen </w:t>
            </w:r>
            <w:r w:rsidR="00F2228B" w:rsidRPr="00F2228B">
              <w:rPr>
                <w:rFonts w:ascii="Arial" w:hAnsi="Arial" w:cs="Arial"/>
              </w:rPr>
              <w:t xml:space="preserve">salvaguardar </w:t>
            </w:r>
            <w:r w:rsidR="009B33F0" w:rsidRPr="00F2228B">
              <w:rPr>
                <w:rFonts w:ascii="Arial" w:hAnsi="Arial" w:cs="Arial"/>
              </w:rPr>
              <w:t>la integridad física de las personas y la protección al medio ambiente</w:t>
            </w:r>
            <w:r w:rsidR="00AA3DE1" w:rsidRPr="00F2228B">
              <w:rPr>
                <w:rFonts w:ascii="Arial" w:hAnsi="Arial" w:cs="Arial"/>
              </w:rPr>
              <w:t>.</w:t>
            </w:r>
            <w:r w:rsidR="00FF7D0A">
              <w:rPr>
                <w:rFonts w:ascii="Arial" w:hAnsi="Arial" w:cs="Arial"/>
              </w:rPr>
              <w:t xml:space="preserve"> </w:t>
            </w:r>
          </w:p>
        </w:tc>
      </w:tr>
      <w:tr w:rsidR="00455BEB" w:rsidRPr="003D0C9B" w14:paraId="0936AD99" w14:textId="77777777" w:rsidTr="002D14AF">
        <w:tc>
          <w:tcPr>
            <w:tcW w:w="1733" w:type="dxa"/>
            <w:shd w:val="clear" w:color="auto" w:fill="auto"/>
          </w:tcPr>
          <w:p w14:paraId="1282A97B" w14:textId="2941824E"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r w:rsidR="000F5683">
              <w:rPr>
                <w:rFonts w:ascii="Arial" w:hAnsi="Arial" w:cs="Arial"/>
              </w:rPr>
              <w:t>y restricciones</w:t>
            </w:r>
          </w:p>
        </w:tc>
        <w:tc>
          <w:tcPr>
            <w:tcW w:w="1520" w:type="dxa"/>
            <w:shd w:val="clear" w:color="auto" w:fill="auto"/>
          </w:tcPr>
          <w:p w14:paraId="39AC8151" w14:textId="17A53BAA" w:rsidR="00455BEB" w:rsidRPr="003D0C9B" w:rsidRDefault="00455BEB" w:rsidP="002D14AF">
            <w:pPr>
              <w:spacing w:after="0" w:line="240" w:lineRule="auto"/>
              <w:jc w:val="center"/>
              <w:rPr>
                <w:rFonts w:ascii="Arial" w:hAnsi="Arial" w:cs="Arial"/>
              </w:rPr>
            </w:pPr>
            <w:r w:rsidRPr="003D0C9B">
              <w:rPr>
                <w:rFonts w:ascii="Arial" w:hAnsi="Arial" w:cs="Arial"/>
              </w:rPr>
              <w:t>A.</w:t>
            </w:r>
            <w:r w:rsidR="006000A9" w:rsidRPr="003D0C9B">
              <w:rPr>
                <w:rFonts w:ascii="Arial" w:hAnsi="Arial" w:cs="Arial"/>
              </w:rPr>
              <w:t>2</w:t>
            </w:r>
          </w:p>
        </w:tc>
        <w:tc>
          <w:tcPr>
            <w:tcW w:w="6141" w:type="dxa"/>
            <w:shd w:val="clear" w:color="auto" w:fill="auto"/>
          </w:tcPr>
          <w:p w14:paraId="29E9CBA8" w14:textId="588C4F60" w:rsidR="003C23EC" w:rsidRPr="003D0C9B" w:rsidRDefault="006000A9" w:rsidP="00BC39C9">
            <w:pPr>
              <w:spacing w:after="0" w:line="240" w:lineRule="auto"/>
              <w:jc w:val="both"/>
              <w:rPr>
                <w:rFonts w:ascii="Arial" w:hAnsi="Arial" w:cs="Arial"/>
              </w:rPr>
            </w:pPr>
            <w:r w:rsidRPr="003D0C9B">
              <w:rPr>
                <w:rFonts w:ascii="Arial" w:hAnsi="Arial" w:cs="Arial"/>
              </w:rPr>
              <w:t xml:space="preserve">Se establece en el Apéndice Normativo las especificaciones y requisitos de construcción del </w:t>
            </w:r>
            <w:r w:rsidR="00E90542">
              <w:rPr>
                <w:rFonts w:ascii="Arial" w:hAnsi="Arial" w:cs="Arial"/>
              </w:rPr>
              <w:t>á</w:t>
            </w:r>
            <w:r w:rsidRPr="003D0C9B">
              <w:rPr>
                <w:rFonts w:ascii="Arial" w:hAnsi="Arial" w:cs="Arial"/>
              </w:rPr>
              <w:t xml:space="preserve">rea de suministro de diésel a vehículos propios, conforme lo siguiente: </w:t>
            </w:r>
            <w:r w:rsidRPr="003D0C9B">
              <w:rPr>
                <w:rFonts w:ascii="Arial" w:hAnsi="Arial" w:cs="Arial"/>
                <w:lang w:val="es-ES"/>
              </w:rPr>
              <w:t xml:space="preserve">i) </w:t>
            </w:r>
            <w:r w:rsidR="00E90542">
              <w:rPr>
                <w:rFonts w:ascii="Arial" w:hAnsi="Arial" w:cs="Arial"/>
                <w:lang w:val="es-ES"/>
              </w:rPr>
              <w:t>e</w:t>
            </w:r>
            <w:r w:rsidRPr="003D0C9B">
              <w:rPr>
                <w:rFonts w:ascii="Arial" w:hAnsi="Arial" w:cs="Arial"/>
                <w:lang w:val="es-ES"/>
              </w:rPr>
              <w:t xml:space="preserve">specialidad </w:t>
            </w:r>
            <w:r w:rsidR="00E90542">
              <w:rPr>
                <w:rFonts w:ascii="Arial" w:hAnsi="Arial" w:cs="Arial"/>
                <w:lang w:val="es-ES"/>
              </w:rPr>
              <w:t>c</w:t>
            </w:r>
            <w:r w:rsidRPr="003D0C9B">
              <w:rPr>
                <w:rFonts w:ascii="Arial" w:hAnsi="Arial" w:cs="Arial"/>
                <w:lang w:val="es-ES"/>
              </w:rPr>
              <w:t xml:space="preserve">ivil: </w:t>
            </w:r>
            <w:r w:rsidR="00E90542">
              <w:rPr>
                <w:rFonts w:ascii="Arial" w:hAnsi="Arial" w:cs="Arial"/>
                <w:lang w:val="es-ES"/>
              </w:rPr>
              <w:t>e</w:t>
            </w:r>
            <w:r w:rsidR="00CA01BF" w:rsidRPr="003D0C9B">
              <w:rPr>
                <w:rFonts w:ascii="Arial" w:hAnsi="Arial" w:cs="Arial"/>
              </w:rPr>
              <w:t xml:space="preserve">n su caso, para la instalación de los </w:t>
            </w:r>
            <w:r w:rsidR="00E90542">
              <w:rPr>
                <w:rFonts w:ascii="Arial" w:hAnsi="Arial" w:cs="Arial"/>
              </w:rPr>
              <w:t>r</w:t>
            </w:r>
            <w:r w:rsidR="00CA01BF" w:rsidRPr="003D0C9B">
              <w:rPr>
                <w:rFonts w:ascii="Arial" w:hAnsi="Arial" w:cs="Arial"/>
              </w:rPr>
              <w:t xml:space="preserve">ecipientes de almacenamiento de diésel subterráneos se deben cumplir con los siguientes requisitos: </w:t>
            </w:r>
            <w:r w:rsidR="00E90542">
              <w:rPr>
                <w:rFonts w:ascii="Arial" w:hAnsi="Arial" w:cs="Arial"/>
                <w:lang w:val="es-ES"/>
              </w:rPr>
              <w:t>in</w:t>
            </w:r>
            <w:r w:rsidR="00CA01BF" w:rsidRPr="003D0C9B">
              <w:rPr>
                <w:rFonts w:ascii="Arial" w:hAnsi="Arial" w:cs="Arial"/>
                <w:lang w:val="es-ES"/>
              </w:rPr>
              <w:t xml:space="preserve">stalarse bajo el </w:t>
            </w:r>
            <w:r w:rsidR="00E90542">
              <w:rPr>
                <w:rFonts w:ascii="Arial" w:hAnsi="Arial" w:cs="Arial"/>
                <w:lang w:val="es-ES"/>
              </w:rPr>
              <w:t>nivel de piso terminado</w:t>
            </w:r>
            <w:r w:rsidR="00CA01BF" w:rsidRPr="003D0C9B">
              <w:rPr>
                <w:rFonts w:ascii="Arial" w:hAnsi="Arial" w:cs="Arial"/>
                <w:lang w:val="es-ES"/>
              </w:rPr>
              <w:t xml:space="preserve">, </w:t>
            </w:r>
            <w:r w:rsidR="00E90542">
              <w:rPr>
                <w:rFonts w:ascii="Arial" w:hAnsi="Arial" w:cs="Arial"/>
                <w:lang w:val="es-ES"/>
              </w:rPr>
              <w:t>l</w:t>
            </w:r>
            <w:r w:rsidR="00CA01BF" w:rsidRPr="003D0C9B">
              <w:rPr>
                <w:rFonts w:ascii="Arial" w:hAnsi="Arial" w:cs="Arial"/>
              </w:rPr>
              <w:t xml:space="preserve">a excavación y tipo de la fosa se debe realizar conforme a los resultados del estudio de mecánica de suelos de la </w:t>
            </w:r>
            <w:r w:rsidR="002A79DA">
              <w:rPr>
                <w:rFonts w:ascii="Arial" w:hAnsi="Arial" w:cs="Arial"/>
              </w:rPr>
              <w:t>Planta de Distribución</w:t>
            </w:r>
            <w:r w:rsidR="00CA01BF" w:rsidRPr="003D0C9B">
              <w:rPr>
                <w:rFonts w:ascii="Arial" w:hAnsi="Arial" w:cs="Arial"/>
              </w:rPr>
              <w:t xml:space="preserve">, </w:t>
            </w:r>
            <w:r w:rsidR="00E90542">
              <w:rPr>
                <w:rFonts w:ascii="Arial" w:hAnsi="Arial" w:cs="Arial"/>
              </w:rPr>
              <w:t>c</w:t>
            </w:r>
            <w:r w:rsidR="00CA01BF" w:rsidRPr="003D0C9B">
              <w:rPr>
                <w:rFonts w:ascii="Arial" w:hAnsi="Arial" w:cs="Arial"/>
              </w:rPr>
              <w:t>uando la fosa que aloja los recipientes no sea de concreto armado y/o mampostería, se deben estabilizar los taludes de la fosa</w:t>
            </w:r>
            <w:r w:rsidR="00E90542">
              <w:rPr>
                <w:rFonts w:ascii="Arial" w:hAnsi="Arial" w:cs="Arial"/>
              </w:rPr>
              <w:t>,</w:t>
            </w:r>
            <w:r w:rsidR="00CA01BF" w:rsidRPr="003D0C9B">
              <w:rPr>
                <w:rFonts w:ascii="Arial" w:hAnsi="Arial" w:cs="Arial"/>
              </w:rPr>
              <w:t xml:space="preserve"> </w:t>
            </w:r>
            <w:r w:rsidR="00E90542">
              <w:rPr>
                <w:rFonts w:ascii="Arial" w:hAnsi="Arial" w:cs="Arial"/>
              </w:rPr>
              <w:t>m</w:t>
            </w:r>
            <w:r w:rsidR="00CA01BF" w:rsidRPr="003D0C9B">
              <w:rPr>
                <w:rFonts w:ascii="Arial" w:hAnsi="Arial" w:cs="Arial"/>
              </w:rPr>
              <w:t xml:space="preserve">ediante la instalación de mallas geotextiles de poliéster se debe evitar la contaminación del material de relleno de la fosa, </w:t>
            </w:r>
            <w:r w:rsidR="00E90542">
              <w:rPr>
                <w:rFonts w:ascii="Arial" w:hAnsi="Arial" w:cs="Arial"/>
              </w:rPr>
              <w:t>l</w:t>
            </w:r>
            <w:r w:rsidR="00CA01BF" w:rsidRPr="003D0C9B">
              <w:rPr>
                <w:rFonts w:ascii="Arial" w:hAnsi="Arial" w:cs="Arial"/>
                <w:lang w:eastAsia="es-ES"/>
              </w:rPr>
              <w:t xml:space="preserve">a identificación de los pozos de monitoreo debe ser con su registro y cubierta metálica, de color amarillo y un triángulo equilátero pintado de negro al centro de dicha cubierta, ii) </w:t>
            </w:r>
            <w:r w:rsidR="00E90542">
              <w:rPr>
                <w:rFonts w:ascii="Arial" w:hAnsi="Arial" w:cs="Arial"/>
                <w:lang w:eastAsia="es-ES"/>
              </w:rPr>
              <w:t>e</w:t>
            </w:r>
            <w:r w:rsidR="00CA01BF" w:rsidRPr="003D0C9B">
              <w:rPr>
                <w:rFonts w:ascii="Arial" w:hAnsi="Arial" w:cs="Arial"/>
                <w:lang w:eastAsia="es-ES"/>
              </w:rPr>
              <w:t xml:space="preserve">specialidad </w:t>
            </w:r>
            <w:r w:rsidR="00E90542">
              <w:rPr>
                <w:rFonts w:ascii="Arial" w:hAnsi="Arial" w:cs="Arial"/>
                <w:lang w:eastAsia="es-ES"/>
              </w:rPr>
              <w:t>m</w:t>
            </w:r>
            <w:r w:rsidR="00CA01BF" w:rsidRPr="003D0C9B">
              <w:rPr>
                <w:rFonts w:ascii="Arial" w:hAnsi="Arial" w:cs="Arial"/>
                <w:lang w:eastAsia="es-ES"/>
              </w:rPr>
              <w:t xml:space="preserve">ecánica: </w:t>
            </w:r>
            <w:r w:rsidR="00E90542">
              <w:rPr>
                <w:rFonts w:ascii="Arial" w:hAnsi="Arial" w:cs="Arial"/>
                <w:lang w:eastAsia="es-ES"/>
              </w:rPr>
              <w:t>l</w:t>
            </w:r>
            <w:r w:rsidR="00CA01BF" w:rsidRPr="003D0C9B">
              <w:rPr>
                <w:rFonts w:ascii="Arial" w:hAnsi="Arial" w:cs="Arial"/>
                <w:lang w:eastAsia="es-ES"/>
              </w:rPr>
              <w:t xml:space="preserve">as tuberías se deben instalar de </w:t>
            </w:r>
            <w:r w:rsidR="00CA01BF" w:rsidRPr="003D0C9B">
              <w:rPr>
                <w:rFonts w:ascii="Arial" w:hAnsi="Arial" w:cs="Arial"/>
                <w:lang w:eastAsia="es-ES"/>
              </w:rPr>
              <w:lastRenderedPageBreak/>
              <w:t xml:space="preserve">manera confinada o superficial, cuando sea dentro de la trinchera se deben usar tuberías de doble pared para el diésel y de pared sencilla para recuperación de vapores de acuerdo con indicaciones del código NFPA 30 y NFPA 30A </w:t>
            </w:r>
            <w:r w:rsidR="00CA01BF" w:rsidRPr="003D0C9B">
              <w:rPr>
                <w:rFonts w:ascii="Arial" w:hAnsi="Arial" w:cs="Arial"/>
                <w:lang w:val="es-ES" w:eastAsia="es-ES"/>
              </w:rPr>
              <w:t xml:space="preserve">vigentes, </w:t>
            </w:r>
            <w:r w:rsidR="00CA01BF" w:rsidRPr="003D0C9B">
              <w:rPr>
                <w:rFonts w:ascii="Arial" w:hAnsi="Arial" w:cs="Arial"/>
              </w:rPr>
              <w:t xml:space="preserve">o sus equivalentes, </w:t>
            </w:r>
            <w:r w:rsidR="000F5683">
              <w:rPr>
                <w:rFonts w:ascii="Arial" w:hAnsi="Arial" w:cs="Arial"/>
                <w:lang w:eastAsia="es-ES"/>
              </w:rPr>
              <w:t>n</w:t>
            </w:r>
            <w:r w:rsidR="00CA01BF" w:rsidRPr="003D0C9B">
              <w:rPr>
                <w:rFonts w:ascii="Arial" w:hAnsi="Arial" w:cs="Arial"/>
                <w:lang w:eastAsia="es-ES"/>
              </w:rPr>
              <w:t xml:space="preserve">o se deben instalar tuberías eléctricas en las mismas trincheras donde existan tuberías de diésel, </w:t>
            </w:r>
            <w:r w:rsidR="000F5683">
              <w:rPr>
                <w:rFonts w:ascii="Arial" w:hAnsi="Arial" w:cs="Arial"/>
                <w:lang w:eastAsia="es-ES"/>
              </w:rPr>
              <w:t>l</w:t>
            </w:r>
            <w:r w:rsidR="00CA01BF" w:rsidRPr="003D0C9B">
              <w:rPr>
                <w:rFonts w:ascii="Arial" w:hAnsi="Arial" w:cs="Arial"/>
                <w:lang w:eastAsia="es-ES"/>
              </w:rPr>
              <w:t xml:space="preserve">as tuberías que conducen diésel deben quedar separadas 10 cm, como mínimo, de conductores eléctricos o tuberías </w:t>
            </w:r>
            <w:r w:rsidR="00CA01BF" w:rsidRPr="003D0C9B">
              <w:rPr>
                <w:rFonts w:ascii="Arial" w:hAnsi="Arial" w:cs="Arial"/>
                <w:i/>
              </w:rPr>
              <w:t>conduit</w:t>
            </w:r>
            <w:r w:rsidR="00CA01BF" w:rsidRPr="003D0C9B">
              <w:rPr>
                <w:rFonts w:ascii="Arial" w:hAnsi="Arial" w:cs="Arial"/>
                <w:lang w:eastAsia="es-ES"/>
              </w:rPr>
              <w:t xml:space="preserve"> donde la tensión nominal sea menor o igual a 127 V, y separadas 20 cm, como mínimo, cuando la tensión nominal sea mayor a 127 V, iii) </w:t>
            </w:r>
            <w:r w:rsidR="000F5683">
              <w:rPr>
                <w:rFonts w:ascii="Arial" w:hAnsi="Arial" w:cs="Arial"/>
                <w:lang w:eastAsia="es-ES"/>
              </w:rPr>
              <w:t>e</w:t>
            </w:r>
            <w:r w:rsidR="00CA01BF" w:rsidRPr="003D0C9B">
              <w:rPr>
                <w:rFonts w:ascii="Arial" w:hAnsi="Arial" w:cs="Arial"/>
                <w:lang w:eastAsia="es-ES"/>
              </w:rPr>
              <w:t xml:space="preserve">specialidad </w:t>
            </w:r>
            <w:r w:rsidR="000F5683">
              <w:rPr>
                <w:rFonts w:ascii="Arial" w:hAnsi="Arial" w:cs="Arial"/>
                <w:lang w:eastAsia="es-ES"/>
              </w:rPr>
              <w:t>c</w:t>
            </w:r>
            <w:r w:rsidR="00CA01BF" w:rsidRPr="003D0C9B">
              <w:rPr>
                <w:rFonts w:ascii="Arial" w:hAnsi="Arial" w:cs="Arial"/>
                <w:lang w:eastAsia="es-ES"/>
              </w:rPr>
              <w:t xml:space="preserve">ontra incendio: </w:t>
            </w:r>
            <w:r w:rsidR="000F5683">
              <w:rPr>
                <w:rFonts w:ascii="Arial" w:hAnsi="Arial" w:cs="Arial"/>
              </w:rPr>
              <w:t>l</w:t>
            </w:r>
            <w:r w:rsidR="00CA01BF" w:rsidRPr="003D0C9B">
              <w:rPr>
                <w:rFonts w:ascii="Arial" w:hAnsi="Arial" w:cs="Arial"/>
              </w:rPr>
              <w:t xml:space="preserve">os extintores deben cumplir con los requisitos especificados en el numeral 5.1.4.3, </w:t>
            </w:r>
            <w:r w:rsidR="000F5683">
              <w:rPr>
                <w:rFonts w:ascii="Arial" w:hAnsi="Arial" w:cs="Arial"/>
              </w:rPr>
              <w:t>e</w:t>
            </w:r>
            <w:r w:rsidR="00CA01BF" w:rsidRPr="003D0C9B">
              <w:rPr>
                <w:rFonts w:ascii="Arial" w:hAnsi="Arial" w:cs="Arial"/>
              </w:rPr>
              <w:t>sta área debe estar dentro de la cobertura del sistema fijo de agua contra incendio y cumplir con lo establecido en los numerales 5.1.4.</w:t>
            </w:r>
            <w:r w:rsidR="00365B58">
              <w:rPr>
                <w:rFonts w:ascii="Arial" w:hAnsi="Arial" w:cs="Arial"/>
              </w:rPr>
              <w:t>5</w:t>
            </w:r>
            <w:r w:rsidR="00CA01BF" w:rsidRPr="003D0C9B">
              <w:rPr>
                <w:rFonts w:ascii="Arial" w:hAnsi="Arial" w:cs="Arial"/>
              </w:rPr>
              <w:t>, 5.1.4.</w:t>
            </w:r>
            <w:r w:rsidR="00365B58">
              <w:rPr>
                <w:rFonts w:ascii="Arial" w:hAnsi="Arial" w:cs="Arial"/>
              </w:rPr>
              <w:t>6</w:t>
            </w:r>
            <w:r w:rsidR="00CA01BF" w:rsidRPr="003D0C9B">
              <w:rPr>
                <w:rFonts w:ascii="Arial" w:hAnsi="Arial" w:cs="Arial"/>
              </w:rPr>
              <w:t xml:space="preserve"> y 5.1.4.</w:t>
            </w:r>
            <w:r w:rsidR="00365B58">
              <w:rPr>
                <w:rFonts w:ascii="Arial" w:hAnsi="Arial" w:cs="Arial"/>
              </w:rPr>
              <w:t>7</w:t>
            </w:r>
            <w:r w:rsidR="00CA01BF" w:rsidRPr="003D0C9B">
              <w:rPr>
                <w:rFonts w:ascii="Arial" w:hAnsi="Arial" w:cs="Arial"/>
              </w:rPr>
              <w:t xml:space="preserve">, </w:t>
            </w:r>
            <w:r w:rsidR="000F5683">
              <w:rPr>
                <w:rFonts w:ascii="Arial" w:hAnsi="Arial" w:cs="Arial"/>
              </w:rPr>
              <w:t>s</w:t>
            </w:r>
            <w:r w:rsidR="00CA01BF" w:rsidRPr="003D0C9B">
              <w:rPr>
                <w:rFonts w:ascii="Arial" w:hAnsi="Arial" w:cs="Arial"/>
              </w:rPr>
              <w:t xml:space="preserve">e deben señalar, los accesos, salidas, extintores, hidrantes, rutas de evacuación, áreas de circulación interna, estacionamientos y zonas peatonales, y contar con los avisos de prohibido fumar, prohibido encender fuego y prohibido el paso a personas no autorizadas, de acuerdo con lo indicado en el Apéndice B de </w:t>
            </w:r>
            <w:r w:rsidR="000F5683">
              <w:rPr>
                <w:rFonts w:ascii="Arial" w:hAnsi="Arial" w:cs="Arial"/>
              </w:rPr>
              <w:t>la regulación propuesta</w:t>
            </w:r>
            <w:r w:rsidR="00CA01BF" w:rsidRPr="003D0C9B">
              <w:rPr>
                <w:rFonts w:ascii="Arial" w:hAnsi="Arial" w:cs="Arial"/>
              </w:rPr>
              <w:t xml:space="preserve">, y en lo no previsto se debe observar la NOM-026-STPS-2008. </w:t>
            </w:r>
            <w:r w:rsidR="0040681E" w:rsidRPr="008D70E0">
              <w:rPr>
                <w:rFonts w:ascii="Arial" w:hAnsi="Arial" w:cs="Arial"/>
              </w:rPr>
              <w:t xml:space="preserve">Lo anterior con el propósito de validar y verificar la aplicación de los procedimientos de </w:t>
            </w:r>
            <w:r w:rsidR="00D97CB2" w:rsidRPr="008D70E0">
              <w:rPr>
                <w:rFonts w:ascii="Arial" w:hAnsi="Arial" w:cs="Arial"/>
              </w:rPr>
              <w:t>seguridad</w:t>
            </w:r>
            <w:r w:rsidR="00BC39C9" w:rsidRPr="008D70E0">
              <w:rPr>
                <w:rFonts w:ascii="Arial" w:hAnsi="Arial" w:cs="Arial"/>
              </w:rPr>
              <w:t>,</w:t>
            </w:r>
            <w:r w:rsidR="00D97CB2" w:rsidRPr="008D70E0">
              <w:rPr>
                <w:rFonts w:ascii="Arial" w:hAnsi="Arial" w:cs="Arial"/>
              </w:rPr>
              <w:t xml:space="preserve"> en la </w:t>
            </w:r>
            <w:r w:rsidR="0040681E" w:rsidRPr="008D70E0">
              <w:rPr>
                <w:rFonts w:ascii="Arial" w:hAnsi="Arial" w:cs="Arial"/>
              </w:rPr>
              <w:t>construcción</w:t>
            </w:r>
            <w:r w:rsidR="00BC39C9" w:rsidRPr="008D70E0">
              <w:rPr>
                <w:rFonts w:ascii="Arial" w:hAnsi="Arial" w:cs="Arial"/>
              </w:rPr>
              <w:t xml:space="preserve"> del área de suministro de diésel a vehículos propios </w:t>
            </w:r>
            <w:r w:rsidR="0040681E" w:rsidRPr="008D70E0">
              <w:rPr>
                <w:rFonts w:ascii="Arial" w:hAnsi="Arial" w:cs="Arial"/>
              </w:rPr>
              <w:t xml:space="preserve">y </w:t>
            </w:r>
            <w:r w:rsidR="00480478" w:rsidRPr="008D70E0">
              <w:rPr>
                <w:rFonts w:ascii="Arial" w:hAnsi="Arial" w:cs="Arial"/>
              </w:rPr>
              <w:t xml:space="preserve">a su vez, </w:t>
            </w:r>
            <w:r w:rsidR="0040681E" w:rsidRPr="008D70E0">
              <w:rPr>
                <w:rFonts w:ascii="Arial" w:hAnsi="Arial" w:cs="Arial"/>
              </w:rPr>
              <w:t>realizar la trazabilidad de materiales y equipos</w:t>
            </w:r>
            <w:r w:rsidR="00BC39C9" w:rsidRPr="008D70E0">
              <w:rPr>
                <w:rFonts w:ascii="Arial" w:hAnsi="Arial" w:cs="Arial"/>
              </w:rPr>
              <w:t>,</w:t>
            </w:r>
            <w:r w:rsidR="0040681E" w:rsidRPr="008D70E0">
              <w:rPr>
                <w:rFonts w:ascii="Arial" w:hAnsi="Arial" w:cs="Arial"/>
              </w:rPr>
              <w:t xml:space="preserve"> elementos que en su conjunto tienen la finalidad de evitar la materialización de riesgos que implica la puesta en marcha de instalaciones de </w:t>
            </w:r>
            <w:r w:rsidR="00BC39C9" w:rsidRPr="008D70E0">
              <w:rPr>
                <w:rFonts w:ascii="Arial" w:hAnsi="Arial" w:cs="Arial"/>
              </w:rPr>
              <w:t xml:space="preserve">distribución </w:t>
            </w:r>
            <w:r w:rsidR="0040681E" w:rsidRPr="008D70E0">
              <w:rPr>
                <w:rFonts w:ascii="Arial" w:hAnsi="Arial" w:cs="Arial"/>
              </w:rPr>
              <w:t xml:space="preserve">de Gas </w:t>
            </w:r>
            <w:r w:rsidR="00BC39C9" w:rsidRPr="008D70E0">
              <w:rPr>
                <w:rFonts w:ascii="Arial" w:hAnsi="Arial" w:cs="Arial"/>
              </w:rPr>
              <w:t>L.P.</w:t>
            </w:r>
            <w:r w:rsidR="00BC39C9">
              <w:rPr>
                <w:rFonts w:ascii="Arial" w:hAnsi="Arial" w:cs="Arial"/>
                <w:highlight w:val="yellow"/>
              </w:rPr>
              <w:t xml:space="preserve"> </w:t>
            </w:r>
          </w:p>
        </w:tc>
      </w:tr>
      <w:tr w:rsidR="00455BEB" w:rsidRPr="003D0C9B" w14:paraId="5F77FF33" w14:textId="77777777" w:rsidTr="002D14AF">
        <w:tc>
          <w:tcPr>
            <w:tcW w:w="1733" w:type="dxa"/>
            <w:shd w:val="clear" w:color="auto" w:fill="auto"/>
          </w:tcPr>
          <w:p w14:paraId="11AE7797" w14:textId="77777777" w:rsidR="00455BEB" w:rsidRPr="003D0C9B" w:rsidRDefault="00455BEB" w:rsidP="002D14AF">
            <w:pPr>
              <w:spacing w:after="0" w:line="240" w:lineRule="auto"/>
              <w:jc w:val="center"/>
              <w:rPr>
                <w:rFonts w:ascii="Arial" w:hAnsi="Arial" w:cs="Arial"/>
              </w:rPr>
            </w:pPr>
            <w:r w:rsidRPr="003D0C9B">
              <w:rPr>
                <w:rFonts w:ascii="Arial" w:hAnsi="Arial" w:cs="Arial"/>
              </w:rPr>
              <w:t xml:space="preserve">Obligaciones </w:t>
            </w:r>
          </w:p>
        </w:tc>
        <w:tc>
          <w:tcPr>
            <w:tcW w:w="1520" w:type="dxa"/>
            <w:shd w:val="clear" w:color="auto" w:fill="auto"/>
          </w:tcPr>
          <w:p w14:paraId="6D2E8763" w14:textId="482631A2" w:rsidR="00455BEB" w:rsidRPr="003D0C9B" w:rsidRDefault="00455BEB" w:rsidP="002D14AF">
            <w:pPr>
              <w:spacing w:after="0" w:line="240" w:lineRule="auto"/>
              <w:jc w:val="center"/>
              <w:rPr>
                <w:rFonts w:ascii="Arial" w:hAnsi="Arial" w:cs="Arial"/>
              </w:rPr>
            </w:pPr>
            <w:r w:rsidRPr="003D0C9B">
              <w:rPr>
                <w:rFonts w:ascii="Arial" w:hAnsi="Arial" w:cs="Arial"/>
              </w:rPr>
              <w:t>A.</w:t>
            </w:r>
            <w:r w:rsidR="00E151FD" w:rsidRPr="003D0C9B">
              <w:rPr>
                <w:rFonts w:ascii="Arial" w:hAnsi="Arial" w:cs="Arial"/>
              </w:rPr>
              <w:t>3</w:t>
            </w:r>
          </w:p>
        </w:tc>
        <w:tc>
          <w:tcPr>
            <w:tcW w:w="6141" w:type="dxa"/>
            <w:shd w:val="clear" w:color="auto" w:fill="auto"/>
          </w:tcPr>
          <w:p w14:paraId="2D0CCF43" w14:textId="132D55BD" w:rsidR="00455BEB" w:rsidRPr="003D0C9B" w:rsidRDefault="00E151FD" w:rsidP="002D14AF">
            <w:pPr>
              <w:spacing w:after="0" w:line="240" w:lineRule="auto"/>
              <w:jc w:val="both"/>
              <w:rPr>
                <w:rFonts w:ascii="Arial" w:hAnsi="Arial" w:cs="Arial"/>
                <w:highlight w:val="yellow"/>
                <w:lang w:val="es-ES"/>
              </w:rPr>
            </w:pPr>
            <w:r w:rsidRPr="003D0C9B">
              <w:rPr>
                <w:rFonts w:ascii="Arial" w:hAnsi="Arial" w:cs="Arial"/>
              </w:rPr>
              <w:t xml:space="preserve">Se establece en el Apéndice Normativo las especificaciones y requisitos de operación del </w:t>
            </w:r>
            <w:r w:rsidR="000E6C74">
              <w:rPr>
                <w:rFonts w:ascii="Arial" w:hAnsi="Arial" w:cs="Arial"/>
              </w:rPr>
              <w:t>á</w:t>
            </w:r>
            <w:r w:rsidRPr="003D0C9B">
              <w:rPr>
                <w:rFonts w:ascii="Arial" w:hAnsi="Arial" w:cs="Arial"/>
              </w:rPr>
              <w:t>rea de suministro de diésel a vehículos propios, conforme lo siguiente:</w:t>
            </w:r>
            <w:r w:rsidR="00D554B5" w:rsidRPr="003D0C9B">
              <w:rPr>
                <w:rFonts w:ascii="Arial" w:hAnsi="Arial" w:cs="Arial"/>
              </w:rPr>
              <w:t xml:space="preserve"> </w:t>
            </w:r>
            <w:r w:rsidR="0075628E" w:rsidRPr="003D0C9B">
              <w:rPr>
                <w:rFonts w:ascii="Arial" w:hAnsi="Arial" w:cs="Arial"/>
              </w:rPr>
              <w:t xml:space="preserve">i) </w:t>
            </w:r>
            <w:r w:rsidR="000E6C74">
              <w:rPr>
                <w:rFonts w:ascii="Arial" w:hAnsi="Arial" w:cs="Arial"/>
              </w:rPr>
              <w:t>e</w:t>
            </w:r>
            <w:r w:rsidR="0075628E" w:rsidRPr="003D0C9B">
              <w:rPr>
                <w:rFonts w:ascii="Arial" w:hAnsi="Arial" w:cs="Arial"/>
                <w:lang w:eastAsia="es-ES"/>
              </w:rPr>
              <w:t xml:space="preserve">n caso de que la </w:t>
            </w:r>
            <w:r w:rsidR="002A79DA">
              <w:rPr>
                <w:rFonts w:ascii="Arial" w:hAnsi="Arial" w:cs="Arial"/>
                <w:lang w:eastAsia="es-ES"/>
              </w:rPr>
              <w:t>Planta de Distribución</w:t>
            </w:r>
            <w:r w:rsidR="0075628E" w:rsidRPr="003D0C9B">
              <w:rPr>
                <w:rFonts w:ascii="Arial" w:hAnsi="Arial" w:cs="Arial"/>
                <w:lang w:eastAsia="es-ES"/>
              </w:rPr>
              <w:t xml:space="preserve"> cuente con suministro de diésel a vehículos propios, el procedimiento de operación debe contener como mínimo los siguientes requisitos: </w:t>
            </w:r>
            <w:r w:rsidR="000E6C74">
              <w:rPr>
                <w:rFonts w:ascii="Arial" w:hAnsi="Arial" w:cs="Arial"/>
              </w:rPr>
              <w:t>d</w:t>
            </w:r>
            <w:r w:rsidR="0075628E" w:rsidRPr="003D0C9B">
              <w:rPr>
                <w:rFonts w:ascii="Arial" w:hAnsi="Arial" w:cs="Arial"/>
              </w:rPr>
              <w:t xml:space="preserve">escripción de los principales componentes del </w:t>
            </w:r>
            <w:r w:rsidR="000E6C74">
              <w:rPr>
                <w:rFonts w:ascii="Arial" w:hAnsi="Arial" w:cs="Arial"/>
              </w:rPr>
              <w:t>á</w:t>
            </w:r>
            <w:r w:rsidR="0075628E" w:rsidRPr="003D0C9B">
              <w:rPr>
                <w:rFonts w:ascii="Arial" w:hAnsi="Arial" w:cs="Arial"/>
                <w:lang w:val="es-ES" w:eastAsia="es-ES"/>
              </w:rPr>
              <w:t>rea</w:t>
            </w:r>
            <w:r w:rsidR="0075628E" w:rsidRPr="003D0C9B">
              <w:rPr>
                <w:rFonts w:ascii="Arial" w:hAnsi="Arial" w:cs="Arial"/>
              </w:rPr>
              <w:t xml:space="preserve"> de suministro de diésel a vehículos propios, </w:t>
            </w:r>
            <w:r w:rsidR="000E6C74">
              <w:rPr>
                <w:rFonts w:ascii="Arial" w:hAnsi="Arial" w:cs="Arial"/>
              </w:rPr>
              <w:t>f</w:t>
            </w:r>
            <w:r w:rsidR="0075628E" w:rsidRPr="003D0C9B">
              <w:rPr>
                <w:rFonts w:ascii="Arial" w:hAnsi="Arial" w:cs="Arial"/>
              </w:rPr>
              <w:t xml:space="preserve">ilosofía de operación y control de las variables de operación, </w:t>
            </w:r>
            <w:r w:rsidR="000E6C74">
              <w:rPr>
                <w:rFonts w:ascii="Arial" w:hAnsi="Arial" w:cs="Arial"/>
              </w:rPr>
              <w:t>a</w:t>
            </w:r>
            <w:r w:rsidR="0075628E" w:rsidRPr="003D0C9B">
              <w:rPr>
                <w:rFonts w:ascii="Arial" w:hAnsi="Arial" w:cs="Arial"/>
              </w:rPr>
              <w:t xml:space="preserve">juste de los sistemas de control, </w:t>
            </w:r>
            <w:r w:rsidR="000E6C74">
              <w:rPr>
                <w:rFonts w:ascii="Arial" w:hAnsi="Arial" w:cs="Arial"/>
              </w:rPr>
              <w:t>d</w:t>
            </w:r>
            <w:r w:rsidR="0075628E" w:rsidRPr="003D0C9B">
              <w:rPr>
                <w:rFonts w:ascii="Arial" w:hAnsi="Arial" w:cs="Arial"/>
              </w:rPr>
              <w:t xml:space="preserve">escripción de las responsabilidades del personal operativo durante el suministro de diésel a vehículos propios, ii) </w:t>
            </w:r>
            <w:r w:rsidR="000E6C74">
              <w:rPr>
                <w:rFonts w:ascii="Arial" w:hAnsi="Arial" w:cs="Arial"/>
              </w:rPr>
              <w:t>e</w:t>
            </w:r>
            <w:r w:rsidR="0075628E" w:rsidRPr="003D0C9B">
              <w:rPr>
                <w:rFonts w:ascii="Arial" w:hAnsi="Arial" w:cs="Arial"/>
              </w:rPr>
              <w:t xml:space="preserve">n caso de que la </w:t>
            </w:r>
            <w:r w:rsidR="002A79DA">
              <w:rPr>
                <w:rFonts w:ascii="Arial" w:hAnsi="Arial" w:cs="Arial"/>
              </w:rPr>
              <w:t>Planta de Distribución</w:t>
            </w:r>
            <w:r w:rsidR="0075628E" w:rsidRPr="003D0C9B">
              <w:rPr>
                <w:rFonts w:ascii="Arial" w:hAnsi="Arial" w:cs="Arial"/>
              </w:rPr>
              <w:t xml:space="preserve"> cuente con suministro de diésel a vehículos propios, se debe contar con un procedimiento de seguridad para esta área, el cual debe contener como mínimo los siguientes requisitos: </w:t>
            </w:r>
            <w:r w:rsidR="000E6C74">
              <w:rPr>
                <w:rFonts w:ascii="Arial" w:hAnsi="Arial" w:cs="Arial"/>
              </w:rPr>
              <w:t>d</w:t>
            </w:r>
            <w:r w:rsidR="0075628E" w:rsidRPr="003D0C9B">
              <w:rPr>
                <w:rFonts w:ascii="Arial" w:hAnsi="Arial" w:cs="Arial"/>
              </w:rPr>
              <w:t xml:space="preserve">escripción de los sistemas de seguridad con los que cuenta el </w:t>
            </w:r>
            <w:r w:rsidR="000E6C74">
              <w:rPr>
                <w:rFonts w:ascii="Arial" w:hAnsi="Arial" w:cs="Arial"/>
              </w:rPr>
              <w:t>á</w:t>
            </w:r>
            <w:r w:rsidR="0075628E" w:rsidRPr="003D0C9B">
              <w:rPr>
                <w:rFonts w:ascii="Arial" w:hAnsi="Arial" w:cs="Arial"/>
                <w:lang w:val="es-ES" w:eastAsia="es-ES"/>
              </w:rPr>
              <w:t>rea</w:t>
            </w:r>
            <w:r w:rsidR="0075628E" w:rsidRPr="003D0C9B">
              <w:rPr>
                <w:rFonts w:ascii="Arial" w:hAnsi="Arial" w:cs="Arial"/>
              </w:rPr>
              <w:t xml:space="preserve"> de suministro de diésel a vehículos propios, </w:t>
            </w:r>
            <w:r w:rsidR="000E6C74">
              <w:rPr>
                <w:rFonts w:ascii="Arial" w:hAnsi="Arial" w:cs="Arial"/>
              </w:rPr>
              <w:t>e</w:t>
            </w:r>
            <w:r w:rsidR="0075628E" w:rsidRPr="003D0C9B">
              <w:rPr>
                <w:rFonts w:ascii="Arial" w:hAnsi="Arial" w:cs="Arial"/>
              </w:rPr>
              <w:t xml:space="preserve">specificaciones del ajuste de los </w:t>
            </w:r>
            <w:r w:rsidR="000E6C74">
              <w:rPr>
                <w:rFonts w:ascii="Arial" w:hAnsi="Arial" w:cs="Arial"/>
              </w:rPr>
              <w:t>d</w:t>
            </w:r>
            <w:r w:rsidR="0075628E" w:rsidRPr="003D0C9B">
              <w:rPr>
                <w:rFonts w:ascii="Arial" w:hAnsi="Arial" w:cs="Arial"/>
              </w:rPr>
              <w:t xml:space="preserve">ispositivos de </w:t>
            </w:r>
            <w:r w:rsidR="000E6C74">
              <w:rPr>
                <w:rFonts w:ascii="Arial" w:hAnsi="Arial" w:cs="Arial"/>
              </w:rPr>
              <w:t>s</w:t>
            </w:r>
            <w:r w:rsidR="0075628E" w:rsidRPr="003D0C9B">
              <w:rPr>
                <w:rFonts w:ascii="Arial" w:hAnsi="Arial" w:cs="Arial"/>
              </w:rPr>
              <w:t xml:space="preserve">eguridad, </w:t>
            </w:r>
            <w:r w:rsidR="000E6C74">
              <w:rPr>
                <w:rFonts w:ascii="Arial" w:hAnsi="Arial" w:cs="Arial"/>
              </w:rPr>
              <w:t>c</w:t>
            </w:r>
            <w:r w:rsidR="0075628E" w:rsidRPr="003D0C9B">
              <w:rPr>
                <w:rFonts w:ascii="Arial" w:hAnsi="Arial" w:cs="Arial"/>
              </w:rPr>
              <w:t xml:space="preserve">ontrol de acceso a las áreas de suministro de diésel, iii) </w:t>
            </w:r>
            <w:r w:rsidR="000E6C74">
              <w:rPr>
                <w:rFonts w:ascii="Arial" w:hAnsi="Arial" w:cs="Arial"/>
              </w:rPr>
              <w:t>e</w:t>
            </w:r>
            <w:r w:rsidR="0075628E" w:rsidRPr="003D0C9B">
              <w:rPr>
                <w:rFonts w:ascii="Arial" w:hAnsi="Arial" w:cs="Arial"/>
              </w:rPr>
              <w:t xml:space="preserve">n caso de que la </w:t>
            </w:r>
            <w:r w:rsidR="002A79DA">
              <w:rPr>
                <w:rFonts w:ascii="Arial" w:hAnsi="Arial" w:cs="Arial"/>
              </w:rPr>
              <w:t>Planta de Distribución</w:t>
            </w:r>
            <w:r w:rsidR="0075628E" w:rsidRPr="003D0C9B">
              <w:rPr>
                <w:rFonts w:ascii="Arial" w:hAnsi="Arial" w:cs="Arial"/>
              </w:rPr>
              <w:t xml:space="preserve"> cuente con suministro de diésel a vehículos propios, el personal que opere en esta área debe ser competente en: </w:t>
            </w:r>
            <w:r w:rsidR="000E6C74">
              <w:rPr>
                <w:rFonts w:ascii="Arial" w:hAnsi="Arial" w:cs="Arial"/>
              </w:rPr>
              <w:t>l</w:t>
            </w:r>
            <w:r w:rsidR="0075628E" w:rsidRPr="003D0C9B">
              <w:rPr>
                <w:rFonts w:ascii="Arial" w:hAnsi="Arial" w:cs="Arial"/>
              </w:rPr>
              <w:t xml:space="preserve">as propiedades, uso y manejo seguro del diésel, </w:t>
            </w:r>
            <w:r w:rsidR="000E6C74">
              <w:rPr>
                <w:rFonts w:ascii="Arial" w:hAnsi="Arial" w:cs="Arial"/>
              </w:rPr>
              <w:t>e</w:t>
            </w:r>
            <w:r w:rsidR="0075628E" w:rsidRPr="003D0C9B">
              <w:rPr>
                <w:rFonts w:ascii="Arial" w:hAnsi="Arial" w:cs="Arial"/>
              </w:rPr>
              <w:t xml:space="preserve">l control de fugas de diésel, </w:t>
            </w:r>
            <w:r w:rsidR="000E6C74">
              <w:rPr>
                <w:rFonts w:ascii="Arial" w:hAnsi="Arial" w:cs="Arial"/>
              </w:rPr>
              <w:t>e</w:t>
            </w:r>
            <w:r w:rsidR="0075628E" w:rsidRPr="003D0C9B">
              <w:rPr>
                <w:rFonts w:ascii="Arial" w:hAnsi="Arial" w:cs="Arial"/>
              </w:rPr>
              <w:t xml:space="preserve">l uso y manejo de equipo contra incendio, y </w:t>
            </w:r>
            <w:r w:rsidR="000E6C74">
              <w:rPr>
                <w:rFonts w:ascii="Arial" w:hAnsi="Arial" w:cs="Arial"/>
              </w:rPr>
              <w:t>e</w:t>
            </w:r>
            <w:r w:rsidR="0075628E" w:rsidRPr="003D0C9B">
              <w:rPr>
                <w:rFonts w:ascii="Arial" w:hAnsi="Arial" w:cs="Arial"/>
              </w:rPr>
              <w:t xml:space="preserve">l procedimiento de operación para </w:t>
            </w:r>
            <w:r w:rsidR="0075628E" w:rsidRPr="003D0C9B">
              <w:rPr>
                <w:rFonts w:ascii="Arial" w:hAnsi="Arial" w:cs="Arial"/>
              </w:rPr>
              <w:lastRenderedPageBreak/>
              <w:t>el suministro de diésel a vehículos propios.</w:t>
            </w:r>
            <w:r w:rsidR="008C3AA1">
              <w:rPr>
                <w:rFonts w:ascii="Arial" w:hAnsi="Arial" w:cs="Arial"/>
              </w:rPr>
              <w:t xml:space="preserve"> </w:t>
            </w:r>
            <w:r w:rsidR="008C3AA1" w:rsidRPr="00311D41">
              <w:rPr>
                <w:rFonts w:ascii="Arial" w:hAnsi="Arial" w:cs="Arial"/>
              </w:rPr>
              <w:t xml:space="preserve">El objetivo de las acciones regulatorias es asegurar el correcto funcionamiento de las </w:t>
            </w:r>
            <w:r w:rsidR="001364C8" w:rsidRPr="00311D41">
              <w:rPr>
                <w:rFonts w:ascii="Arial" w:hAnsi="Arial" w:cs="Arial"/>
              </w:rPr>
              <w:t>áreas de suministro de diésel a vehículos propios</w:t>
            </w:r>
            <w:r w:rsidR="003956F0" w:rsidRPr="00311D41">
              <w:rPr>
                <w:rFonts w:ascii="Arial" w:hAnsi="Arial" w:cs="Arial"/>
              </w:rPr>
              <w:t xml:space="preserve">, </w:t>
            </w:r>
            <w:r w:rsidR="008C3AA1" w:rsidRPr="00311D41">
              <w:rPr>
                <w:rFonts w:ascii="Arial" w:hAnsi="Arial" w:cs="Arial"/>
              </w:rPr>
              <w:t xml:space="preserve">a fin de garantizar la </w:t>
            </w:r>
            <w:r w:rsidR="001364C8" w:rsidRPr="00311D41">
              <w:rPr>
                <w:rFonts w:ascii="Arial" w:hAnsi="Arial" w:cs="Arial"/>
              </w:rPr>
              <w:t>S</w:t>
            </w:r>
            <w:r w:rsidR="008C3AA1" w:rsidRPr="00311D41">
              <w:rPr>
                <w:rFonts w:ascii="Arial" w:hAnsi="Arial" w:cs="Arial"/>
              </w:rPr>
              <w:t xml:space="preserve">eguridad </w:t>
            </w:r>
            <w:r w:rsidR="001364C8" w:rsidRPr="00311D41">
              <w:rPr>
                <w:rFonts w:ascii="Arial" w:hAnsi="Arial" w:cs="Arial"/>
              </w:rPr>
              <w:t>I</w:t>
            </w:r>
            <w:r w:rsidR="008C3AA1" w:rsidRPr="00311D41">
              <w:rPr>
                <w:rFonts w:ascii="Arial" w:hAnsi="Arial" w:cs="Arial"/>
              </w:rPr>
              <w:t xml:space="preserve">ndustrial y </w:t>
            </w:r>
            <w:r w:rsidR="001364C8" w:rsidRPr="00311D41">
              <w:rPr>
                <w:rFonts w:ascii="Arial" w:hAnsi="Arial" w:cs="Arial"/>
              </w:rPr>
              <w:t>O</w:t>
            </w:r>
            <w:r w:rsidR="008C3AA1" w:rsidRPr="00311D41">
              <w:rPr>
                <w:rFonts w:ascii="Arial" w:hAnsi="Arial" w:cs="Arial"/>
              </w:rPr>
              <w:t xml:space="preserve">perativa y de esta forma prevenir y limitar los riesgos, tanto para los usuarios, como para </w:t>
            </w:r>
            <w:r w:rsidR="001364C8" w:rsidRPr="00311D41">
              <w:rPr>
                <w:rFonts w:ascii="Arial" w:hAnsi="Arial" w:cs="Arial"/>
              </w:rPr>
              <w:t>los empleados</w:t>
            </w:r>
            <w:r w:rsidR="00311D41" w:rsidRPr="00311D41">
              <w:rPr>
                <w:rFonts w:ascii="Arial" w:hAnsi="Arial" w:cs="Arial"/>
              </w:rPr>
              <w:t xml:space="preserve"> de la Planta de Distribución</w:t>
            </w:r>
            <w:r w:rsidR="008C3AA1" w:rsidRPr="00C1790A">
              <w:rPr>
                <w:rFonts w:ascii="Arial" w:hAnsi="Arial" w:cs="Arial"/>
              </w:rPr>
              <w:t>.</w:t>
            </w:r>
          </w:p>
        </w:tc>
      </w:tr>
      <w:tr w:rsidR="0075628E" w:rsidRPr="003D0C9B" w14:paraId="50716A29" w14:textId="77777777" w:rsidTr="002D14AF">
        <w:tc>
          <w:tcPr>
            <w:tcW w:w="1733" w:type="dxa"/>
            <w:shd w:val="clear" w:color="auto" w:fill="auto"/>
          </w:tcPr>
          <w:p w14:paraId="20FA81D8" w14:textId="5CC6E547" w:rsidR="0075628E" w:rsidRPr="003D0C9B" w:rsidRDefault="003D0C9B" w:rsidP="002D14AF">
            <w:pPr>
              <w:spacing w:after="0" w:line="240" w:lineRule="auto"/>
              <w:jc w:val="center"/>
              <w:rPr>
                <w:rFonts w:ascii="Arial" w:hAnsi="Arial" w:cs="Arial"/>
              </w:rPr>
            </w:pPr>
            <w:r w:rsidRPr="003D0C9B">
              <w:rPr>
                <w:rFonts w:ascii="Arial" w:hAnsi="Arial" w:cs="Arial"/>
              </w:rPr>
              <w:lastRenderedPageBreak/>
              <w:t>Obligaciones</w:t>
            </w:r>
          </w:p>
        </w:tc>
        <w:tc>
          <w:tcPr>
            <w:tcW w:w="1520" w:type="dxa"/>
            <w:shd w:val="clear" w:color="auto" w:fill="auto"/>
          </w:tcPr>
          <w:p w14:paraId="4553ECB2" w14:textId="2A02903F" w:rsidR="0075628E" w:rsidRPr="003D0C9B" w:rsidRDefault="0075628E" w:rsidP="002D14AF">
            <w:pPr>
              <w:spacing w:after="0" w:line="240" w:lineRule="auto"/>
              <w:jc w:val="center"/>
              <w:rPr>
                <w:rFonts w:ascii="Arial" w:hAnsi="Arial" w:cs="Arial"/>
              </w:rPr>
            </w:pPr>
            <w:r w:rsidRPr="003D0C9B">
              <w:rPr>
                <w:rFonts w:ascii="Arial" w:hAnsi="Arial" w:cs="Arial"/>
              </w:rPr>
              <w:t>B</w:t>
            </w:r>
          </w:p>
        </w:tc>
        <w:tc>
          <w:tcPr>
            <w:tcW w:w="6141" w:type="dxa"/>
            <w:shd w:val="clear" w:color="auto" w:fill="auto"/>
          </w:tcPr>
          <w:p w14:paraId="3FAC4F77" w14:textId="039A4C23" w:rsidR="0075628E" w:rsidRPr="003D0C9B" w:rsidRDefault="0075628E" w:rsidP="002D14AF">
            <w:pPr>
              <w:spacing w:after="0" w:line="240" w:lineRule="auto"/>
              <w:jc w:val="both"/>
              <w:rPr>
                <w:rFonts w:ascii="Arial" w:hAnsi="Arial" w:cs="Arial"/>
              </w:rPr>
            </w:pPr>
            <w:r w:rsidRPr="003D0C9B">
              <w:rPr>
                <w:rFonts w:ascii="Arial" w:hAnsi="Arial" w:cs="Arial"/>
              </w:rPr>
              <w:t xml:space="preserve">Se establece la señalización informativa que debe colocarse en la instalación. </w:t>
            </w:r>
            <w:r w:rsidR="00297767" w:rsidRPr="0085296C">
              <w:rPr>
                <w:rFonts w:ascii="Arial" w:eastAsia="Montserrat" w:hAnsi="Arial" w:cs="Arial"/>
              </w:rPr>
              <w:t>La importancia de las señales y avisos radica en que deben llamar la atención de los usuarios a los que está destinado el mensaje específico, dar a conocer el riesgo con suficiente anticipación, informar sobre la acción específica para cada caso, ser lo suficientemente claras para conducir a una interpretación única y estar ubicadas de tal manera que puedan ser observadas o interpretadas por la población a la que están destinadas</w:t>
            </w:r>
            <w:r w:rsidR="00297767" w:rsidRPr="009648F5">
              <w:rPr>
                <w:rFonts w:ascii="Arial" w:eastAsia="Montserrat" w:hAnsi="Arial" w:cs="Arial"/>
              </w:rPr>
              <w:t>.</w:t>
            </w:r>
          </w:p>
        </w:tc>
      </w:tr>
      <w:tr w:rsidR="0075628E" w:rsidRPr="003D0C9B" w14:paraId="2E26A50F" w14:textId="77777777" w:rsidTr="002D14AF">
        <w:tc>
          <w:tcPr>
            <w:tcW w:w="1733" w:type="dxa"/>
            <w:shd w:val="clear" w:color="auto" w:fill="auto"/>
          </w:tcPr>
          <w:p w14:paraId="2ED68F9C" w14:textId="5556CEED" w:rsidR="0075628E" w:rsidRPr="003D0C9B" w:rsidRDefault="003D0C9B" w:rsidP="002D14AF">
            <w:pPr>
              <w:spacing w:after="0" w:line="240" w:lineRule="auto"/>
              <w:jc w:val="center"/>
              <w:rPr>
                <w:rFonts w:ascii="Arial" w:hAnsi="Arial" w:cs="Arial"/>
              </w:rPr>
            </w:pPr>
            <w:r w:rsidRPr="003D0C9B">
              <w:rPr>
                <w:rFonts w:ascii="Arial" w:hAnsi="Arial" w:cs="Arial"/>
              </w:rPr>
              <w:t>Obligaciones</w:t>
            </w:r>
          </w:p>
        </w:tc>
        <w:tc>
          <w:tcPr>
            <w:tcW w:w="1520" w:type="dxa"/>
            <w:shd w:val="clear" w:color="auto" w:fill="auto"/>
          </w:tcPr>
          <w:p w14:paraId="7850112F" w14:textId="1B970A84" w:rsidR="0075628E" w:rsidRPr="003D0C9B" w:rsidRDefault="0075628E" w:rsidP="002D14AF">
            <w:pPr>
              <w:spacing w:after="0" w:line="240" w:lineRule="auto"/>
              <w:jc w:val="center"/>
              <w:rPr>
                <w:rFonts w:ascii="Arial" w:hAnsi="Arial" w:cs="Arial"/>
              </w:rPr>
            </w:pPr>
            <w:r w:rsidRPr="003D0C9B">
              <w:rPr>
                <w:rFonts w:ascii="Arial" w:hAnsi="Arial" w:cs="Arial"/>
              </w:rPr>
              <w:t>C</w:t>
            </w:r>
          </w:p>
        </w:tc>
        <w:tc>
          <w:tcPr>
            <w:tcW w:w="6141" w:type="dxa"/>
            <w:shd w:val="clear" w:color="auto" w:fill="auto"/>
          </w:tcPr>
          <w:p w14:paraId="32B03D26" w14:textId="1E5B363E" w:rsidR="0075628E" w:rsidRPr="003D0C9B" w:rsidRDefault="0075628E" w:rsidP="002D14AF">
            <w:pPr>
              <w:spacing w:after="0" w:line="240" w:lineRule="auto"/>
              <w:jc w:val="both"/>
              <w:rPr>
                <w:rFonts w:ascii="Arial" w:hAnsi="Arial" w:cs="Arial"/>
              </w:rPr>
            </w:pPr>
            <w:r w:rsidRPr="003D0C9B">
              <w:rPr>
                <w:rFonts w:ascii="Arial" w:hAnsi="Arial" w:cs="Arial"/>
              </w:rPr>
              <w:t xml:space="preserve">Se establece la </w:t>
            </w:r>
            <w:r w:rsidR="00BF5A47">
              <w:rPr>
                <w:rFonts w:ascii="Arial" w:hAnsi="Arial" w:cs="Arial"/>
                <w:lang w:val="es-ES_tradnl" w:eastAsia="es-ES"/>
              </w:rPr>
              <w:t>d</w:t>
            </w:r>
            <w:r w:rsidRPr="003D0C9B">
              <w:rPr>
                <w:rFonts w:ascii="Arial" w:hAnsi="Arial" w:cs="Arial"/>
                <w:lang w:val="es-ES_tradnl" w:eastAsia="es-ES"/>
              </w:rPr>
              <w:t xml:space="preserve">elimitación de las </w:t>
            </w:r>
            <w:r w:rsidR="00BF5A47">
              <w:rPr>
                <w:rFonts w:ascii="Arial" w:hAnsi="Arial" w:cs="Arial"/>
                <w:lang w:val="es-ES_tradnl" w:eastAsia="es-ES"/>
              </w:rPr>
              <w:t>z</w:t>
            </w:r>
            <w:r w:rsidRPr="003D0C9B">
              <w:rPr>
                <w:rFonts w:ascii="Arial" w:hAnsi="Arial" w:cs="Arial"/>
                <w:lang w:val="es-ES_tradnl" w:eastAsia="es-ES"/>
              </w:rPr>
              <w:t xml:space="preserve">onas </w:t>
            </w:r>
            <w:r w:rsidR="00BF5A47">
              <w:rPr>
                <w:rFonts w:ascii="Arial" w:hAnsi="Arial" w:cs="Arial"/>
                <w:lang w:val="es-ES_tradnl" w:eastAsia="es-ES"/>
              </w:rPr>
              <w:t>m</w:t>
            </w:r>
            <w:r w:rsidRPr="003D0C9B">
              <w:rPr>
                <w:rFonts w:ascii="Arial" w:hAnsi="Arial" w:cs="Arial"/>
                <w:lang w:val="es-ES_tradnl" w:eastAsia="es-ES"/>
              </w:rPr>
              <w:t xml:space="preserve">etropolitanas de México, </w:t>
            </w:r>
            <w:r w:rsidR="00BF5A47">
              <w:rPr>
                <w:rFonts w:ascii="Arial" w:hAnsi="Arial" w:cs="Arial"/>
                <w:lang w:val="es-ES_tradnl" w:eastAsia="es-ES"/>
              </w:rPr>
              <w:t>d</w:t>
            </w:r>
            <w:r w:rsidRPr="003D0C9B">
              <w:rPr>
                <w:rFonts w:ascii="Arial" w:hAnsi="Arial" w:cs="Arial"/>
                <w:lang w:val="es-ES_tradnl" w:eastAsia="es-ES"/>
              </w:rPr>
              <w:t xml:space="preserve">e acuerdo con el documento </w:t>
            </w:r>
            <w:r w:rsidR="00BF5A47">
              <w:rPr>
                <w:rFonts w:ascii="Arial" w:hAnsi="Arial" w:cs="Arial"/>
                <w:lang w:val="es-ES_tradnl" w:eastAsia="es-ES"/>
              </w:rPr>
              <w:t>D</w:t>
            </w:r>
            <w:r w:rsidRPr="003D0C9B">
              <w:rPr>
                <w:rFonts w:ascii="Arial" w:hAnsi="Arial" w:cs="Arial"/>
                <w:lang w:val="es-ES_tradnl" w:eastAsia="es-ES"/>
              </w:rPr>
              <w:t xml:space="preserve">elimitación de las Zonas Metropolitanas de </w:t>
            </w:r>
            <w:r w:rsidRPr="0085612E">
              <w:rPr>
                <w:rFonts w:ascii="Arial" w:hAnsi="Arial" w:cs="Arial"/>
              </w:rPr>
              <w:t xml:space="preserve">México 2015 vigente, </w:t>
            </w:r>
            <w:r w:rsidR="0085612E" w:rsidRPr="000952CF">
              <w:rPr>
                <w:rFonts w:ascii="Arial" w:hAnsi="Arial" w:cs="Arial"/>
              </w:rPr>
              <w:t>emitido por la Secretaría de Gobernación, la  Secretaría de Desarrollo Agrario, Territorial y Urbano, el Consejo Nacional de Población y el Instituto Nacional de Estadística y Geografía, y para efectos de lo dispuesto en los requisitos de los numerales 5.1.2.2, fracción II inciso l), 5.1.2.4 fracción II, 5.1.2.5 fracción V inciso c), 5.1.2.7 fracción III, 7.1.23.8, fracción XI, 7.1.23.13 fracción X, 7.1.23.16 fracción IV, 7.1.23.21 fracción X y 7.1.23.23 relacionados con los dispositivos de desconexión seca, se enlistan las Zonas Metropolitanas con los municipios y/o alcaldías que las conforman, a los cuales les serán aplicables dichos requisitos</w:t>
            </w:r>
            <w:r w:rsidRPr="0085612E">
              <w:rPr>
                <w:rFonts w:ascii="Arial" w:hAnsi="Arial" w:cs="Arial"/>
              </w:rPr>
              <w:t>.</w:t>
            </w:r>
          </w:p>
        </w:tc>
      </w:tr>
      <w:bookmarkEnd w:id="1"/>
    </w:tbl>
    <w:p w14:paraId="05E9AAD9" w14:textId="77777777" w:rsidR="00BC5668" w:rsidRDefault="00BC5668" w:rsidP="007C4AAD">
      <w:pPr>
        <w:pStyle w:val="Prrafodelista"/>
        <w:spacing w:after="0" w:line="240" w:lineRule="auto"/>
        <w:ind w:left="0"/>
        <w:jc w:val="both"/>
        <w:rPr>
          <w:rFonts w:ascii="Arial" w:hAnsi="Arial" w:cs="Arial"/>
        </w:rPr>
      </w:pPr>
    </w:p>
    <w:p w14:paraId="5E0845AC" w14:textId="77777777" w:rsidR="00A942EE" w:rsidRPr="00C11709" w:rsidRDefault="00A942EE" w:rsidP="00D572F6">
      <w:pPr>
        <w:pStyle w:val="Prrafodelista"/>
        <w:spacing w:after="0" w:line="240" w:lineRule="auto"/>
        <w:ind w:left="0"/>
        <w:jc w:val="both"/>
        <w:rPr>
          <w:rFonts w:ascii="Arial" w:hAnsi="Arial" w:cs="Arial"/>
          <w:b/>
        </w:rPr>
      </w:pPr>
      <w:r w:rsidRPr="00511BA1">
        <w:rPr>
          <w:rFonts w:ascii="Arial" w:hAnsi="Arial" w:cs="Arial"/>
          <w:b/>
          <w:highlight w:val="yellow"/>
        </w:rPr>
        <w:t>8. Acciones Regulatorias que restringen o promueven la competencia o eficiencia del mercado:</w:t>
      </w:r>
    </w:p>
    <w:p w14:paraId="637805D2" w14:textId="77777777" w:rsidR="00B80F78" w:rsidRPr="00C11709" w:rsidRDefault="00B80F78" w:rsidP="006E7AA6">
      <w:pPr>
        <w:pStyle w:val="Prrafodelista"/>
        <w:spacing w:after="0" w:line="240" w:lineRule="auto"/>
        <w:ind w:left="0"/>
        <w:jc w:val="both"/>
        <w:rPr>
          <w:rFonts w:ascii="Arial" w:hAnsi="Arial" w:cs="Arial"/>
          <w:b/>
        </w:rPr>
      </w:pPr>
    </w:p>
    <w:p w14:paraId="430AB6C0" w14:textId="77777777" w:rsidR="00A942EE" w:rsidRPr="00C11709" w:rsidRDefault="00A942EE" w:rsidP="009C1C33">
      <w:pPr>
        <w:pStyle w:val="Prrafodelista"/>
        <w:shd w:val="clear" w:color="auto" w:fill="FFFFFF" w:themeFill="background1"/>
        <w:spacing w:after="0" w:line="240" w:lineRule="auto"/>
        <w:ind w:left="0"/>
        <w:jc w:val="both"/>
        <w:rPr>
          <w:rFonts w:ascii="Arial" w:hAnsi="Arial" w:cs="Arial"/>
        </w:rPr>
      </w:pPr>
      <w:r w:rsidRPr="00C11709">
        <w:rPr>
          <w:rFonts w:ascii="Arial" w:hAnsi="Arial" w:cs="Arial"/>
          <w:b/>
        </w:rPr>
        <w:t>8.1. Identifique la acción seleccionada de la lista de verificación de impacto competitivo:</w:t>
      </w:r>
      <w:r w:rsidR="00221846" w:rsidRPr="00C11709">
        <w:rPr>
          <w:rFonts w:ascii="Arial" w:hAnsi="Arial" w:cs="Arial"/>
          <w:b/>
        </w:rPr>
        <w:t xml:space="preserve"> </w:t>
      </w:r>
      <w:r w:rsidRPr="00163711">
        <w:rPr>
          <w:rFonts w:ascii="Arial" w:hAnsi="Arial" w:cs="Arial"/>
        </w:rPr>
        <w:t>Establece requisitos técnicos, administrativos o de tipo económico para que los agentes participen en el(los) mercado(s)</w:t>
      </w:r>
      <w:r w:rsidRPr="009A1EB1">
        <w:rPr>
          <w:rFonts w:ascii="Arial" w:hAnsi="Arial" w:cs="Arial"/>
        </w:rPr>
        <w:t>.</w:t>
      </w:r>
    </w:p>
    <w:p w14:paraId="463F29E8" w14:textId="77777777" w:rsidR="00A942EE" w:rsidRPr="00C11709" w:rsidRDefault="00A942EE" w:rsidP="009C1C33">
      <w:pPr>
        <w:pStyle w:val="Prrafodelista"/>
        <w:shd w:val="clear" w:color="auto" w:fill="FFFFFF" w:themeFill="background1"/>
        <w:spacing w:after="0" w:line="240" w:lineRule="auto"/>
        <w:ind w:left="0"/>
        <w:jc w:val="both"/>
        <w:rPr>
          <w:rFonts w:ascii="Arial" w:hAnsi="Arial" w:cs="Arial"/>
        </w:rPr>
      </w:pPr>
    </w:p>
    <w:p w14:paraId="2997A522" w14:textId="78D2BA31" w:rsidR="00367575" w:rsidRPr="00C11709" w:rsidRDefault="00A942EE" w:rsidP="0015302B">
      <w:pPr>
        <w:spacing w:after="0" w:line="240" w:lineRule="auto"/>
        <w:jc w:val="both"/>
        <w:rPr>
          <w:rFonts w:ascii="Arial" w:hAnsi="Arial" w:cs="Arial"/>
        </w:rPr>
      </w:pPr>
      <w:r w:rsidRPr="00511BA1">
        <w:rPr>
          <w:rFonts w:ascii="Arial" w:hAnsi="Arial" w:cs="Arial"/>
          <w:b/>
          <w:highlight w:val="yellow"/>
        </w:rPr>
        <w:t xml:space="preserve">8.2 Indique la </w:t>
      </w:r>
      <w:r w:rsidR="00FE25EE" w:rsidRPr="00511BA1">
        <w:rPr>
          <w:rFonts w:ascii="Arial" w:hAnsi="Arial" w:cs="Arial"/>
          <w:b/>
          <w:highlight w:val="yellow"/>
        </w:rPr>
        <w:t>a</w:t>
      </w:r>
      <w:r w:rsidRPr="00511BA1">
        <w:rPr>
          <w:rFonts w:ascii="Arial" w:hAnsi="Arial" w:cs="Arial"/>
          <w:b/>
          <w:highlight w:val="yellow"/>
        </w:rPr>
        <w:t>cción o mecanismo regulatorio que considera podría restringir o promover la competencia y el(os) artículo(s) de la p</w:t>
      </w:r>
      <w:r w:rsidR="00221846" w:rsidRPr="00511BA1">
        <w:rPr>
          <w:rFonts w:ascii="Arial" w:hAnsi="Arial" w:cs="Arial"/>
          <w:b/>
          <w:highlight w:val="yellow"/>
        </w:rPr>
        <w:t xml:space="preserve">ropuesta regulatoria aplicables: </w:t>
      </w:r>
      <w:r w:rsidR="005C3390" w:rsidRPr="00511BA1">
        <w:rPr>
          <w:rFonts w:ascii="Arial" w:hAnsi="Arial" w:cs="Arial"/>
          <w:highlight w:val="yellow"/>
        </w:rPr>
        <w:t xml:space="preserve">La entrada en vigor de la presente regulación establece el cumplimiento de requisitos técnicos que evitará que se incorporen a las actividades del sector Hidrocarburos, </w:t>
      </w:r>
      <w:r w:rsidR="001A5335" w:rsidRPr="00511BA1">
        <w:rPr>
          <w:rFonts w:ascii="Arial" w:hAnsi="Arial" w:cs="Arial"/>
          <w:highlight w:val="yellow"/>
        </w:rPr>
        <w:t>P</w:t>
      </w:r>
      <w:r w:rsidR="00927DDB" w:rsidRPr="00511BA1">
        <w:rPr>
          <w:rFonts w:ascii="Arial" w:hAnsi="Arial" w:cs="Arial"/>
          <w:highlight w:val="yellow"/>
        </w:rPr>
        <w:t xml:space="preserve">lantas de </w:t>
      </w:r>
      <w:r w:rsidR="001A5335" w:rsidRPr="00511BA1">
        <w:rPr>
          <w:rFonts w:ascii="Arial" w:hAnsi="Arial" w:cs="Arial"/>
          <w:highlight w:val="yellow"/>
        </w:rPr>
        <w:t>D</w:t>
      </w:r>
      <w:r w:rsidR="00927DDB" w:rsidRPr="00511BA1">
        <w:rPr>
          <w:rFonts w:ascii="Arial" w:hAnsi="Arial" w:cs="Arial"/>
          <w:highlight w:val="yellow"/>
        </w:rPr>
        <w:t>istribución de Gas L.P.</w:t>
      </w:r>
      <w:r w:rsidR="001011C9" w:rsidRPr="00511BA1">
        <w:rPr>
          <w:rFonts w:ascii="Arial" w:hAnsi="Arial" w:cs="Arial"/>
          <w:highlight w:val="yellow"/>
        </w:rPr>
        <w:t xml:space="preserve">; </w:t>
      </w:r>
      <w:r w:rsidR="005C3390" w:rsidRPr="00511BA1">
        <w:rPr>
          <w:rFonts w:ascii="Arial" w:hAnsi="Arial" w:cs="Arial"/>
          <w:highlight w:val="yellow"/>
        </w:rPr>
        <w:t>que no provean condiciones de seguridad óptimas a sus usuarios y trabajadores, así como a los terceros aledaños; asimismo, que no contemplen acciones enfocadas a la conservación del medio ambiente</w:t>
      </w:r>
      <w:r w:rsidR="00583E36" w:rsidRPr="00511BA1">
        <w:rPr>
          <w:rFonts w:ascii="Arial" w:hAnsi="Arial" w:cs="Arial"/>
          <w:highlight w:val="yellow"/>
        </w:rPr>
        <w:t>.</w:t>
      </w:r>
    </w:p>
    <w:p w14:paraId="0DFAE634" w14:textId="77777777" w:rsidR="00A166B0" w:rsidRPr="00C11709" w:rsidRDefault="00A166B0" w:rsidP="00850A8E">
      <w:pPr>
        <w:spacing w:after="0" w:line="240" w:lineRule="auto"/>
        <w:rPr>
          <w:rFonts w:ascii="Arial" w:hAnsi="Arial" w:cs="Arial"/>
        </w:rPr>
      </w:pPr>
      <w:r w:rsidRPr="00C11709">
        <w:rPr>
          <w:rFonts w:ascii="Arial" w:hAnsi="Arial" w:cs="Arial"/>
        </w:rPr>
        <w:t xml:space="preserve">  </w:t>
      </w:r>
    </w:p>
    <w:p w14:paraId="0F89BA2C" w14:textId="0AEE9BE6" w:rsidR="00A942EE" w:rsidRPr="00C11709" w:rsidRDefault="0041267B" w:rsidP="009C1C33">
      <w:pPr>
        <w:pStyle w:val="Prrafodelista"/>
        <w:shd w:val="clear" w:color="auto" w:fill="FFFFFF" w:themeFill="background1"/>
        <w:tabs>
          <w:tab w:val="left" w:pos="284"/>
        </w:tabs>
        <w:spacing w:after="0" w:line="240" w:lineRule="auto"/>
        <w:ind w:left="0"/>
        <w:jc w:val="both"/>
        <w:rPr>
          <w:rFonts w:ascii="Arial" w:hAnsi="Arial" w:cs="Arial"/>
        </w:rPr>
      </w:pPr>
      <w:r w:rsidRPr="00C11709">
        <w:rPr>
          <w:rFonts w:ascii="Arial" w:hAnsi="Arial" w:cs="Arial"/>
          <w:b/>
        </w:rPr>
        <w:t xml:space="preserve">8.3 </w:t>
      </w:r>
      <w:r w:rsidR="00A942EE" w:rsidRPr="00C11709">
        <w:rPr>
          <w:rFonts w:ascii="Arial" w:hAnsi="Arial" w:cs="Arial"/>
          <w:b/>
        </w:rPr>
        <w:t>Artículos aplicables</w:t>
      </w:r>
      <w:r w:rsidR="00C96A7B" w:rsidRPr="00C11709">
        <w:rPr>
          <w:rFonts w:ascii="Arial" w:hAnsi="Arial" w:cs="Arial"/>
          <w:b/>
        </w:rPr>
        <w:t>:</w:t>
      </w:r>
      <w:r w:rsidR="0086332C" w:rsidRPr="00C11709">
        <w:rPr>
          <w:rFonts w:ascii="Arial" w:hAnsi="Arial" w:cs="Arial"/>
        </w:rPr>
        <w:t xml:space="preserve"> </w:t>
      </w:r>
    </w:p>
    <w:p w14:paraId="3ED92D1F" w14:textId="5721A5D3" w:rsidR="00F476E1" w:rsidRPr="00C11709" w:rsidRDefault="00F476E1" w:rsidP="00F476E1">
      <w:pPr>
        <w:spacing w:after="0" w:line="240" w:lineRule="auto"/>
        <w:jc w:val="both"/>
        <w:rPr>
          <w:rFonts w:ascii="Arial" w:hAnsi="Arial" w:cs="Arial"/>
          <w:shd w:val="clear" w:color="auto" w:fill="ACB9CA" w:themeFill="text2" w:themeFillTint="66"/>
        </w:rPr>
      </w:pPr>
    </w:p>
    <w:p w14:paraId="0206A028" w14:textId="38DACE76" w:rsidR="00182656" w:rsidRPr="00182656" w:rsidRDefault="00182656" w:rsidP="00853B70">
      <w:pPr>
        <w:spacing w:after="0" w:line="240" w:lineRule="auto"/>
        <w:jc w:val="both"/>
        <w:rPr>
          <w:rFonts w:ascii="Arial" w:hAnsi="Arial" w:cs="Arial"/>
          <w:shd w:val="clear" w:color="auto" w:fill="B4C6E7" w:themeFill="accent1" w:themeFillTint="66"/>
        </w:rPr>
      </w:pPr>
      <w:r w:rsidRPr="00A62BC3">
        <w:rPr>
          <w:rFonts w:ascii="Arial" w:hAnsi="Arial" w:cs="Arial"/>
          <w:b/>
          <w:bCs/>
        </w:rPr>
        <w:t xml:space="preserve">Numeral 5.1.1.9. </w:t>
      </w:r>
      <w:r w:rsidRPr="00A62BC3">
        <w:rPr>
          <w:rFonts w:ascii="Arial" w:hAnsi="Arial" w:cs="Arial"/>
        </w:rPr>
        <w:t xml:space="preserve">- Se establece que </w:t>
      </w:r>
      <w:r w:rsidR="00853B70" w:rsidRPr="00A62BC3">
        <w:rPr>
          <w:rFonts w:ascii="Arial" w:hAnsi="Arial" w:cs="Arial"/>
        </w:rPr>
        <w:t xml:space="preserve">la </w:t>
      </w:r>
      <w:r w:rsidR="002A79DA" w:rsidRPr="00A62BC3">
        <w:rPr>
          <w:rFonts w:ascii="Arial" w:hAnsi="Arial" w:cs="Arial"/>
        </w:rPr>
        <w:t>Planta de Distribución</w:t>
      </w:r>
      <w:r w:rsidR="00853B70" w:rsidRPr="00A62BC3">
        <w:rPr>
          <w:rFonts w:ascii="Arial" w:hAnsi="Arial" w:cs="Arial"/>
        </w:rPr>
        <w:t xml:space="preserve"> puede contar con talleres para el mantenimiento de recipientes portátiles y/o transportables sujetos a presión o de equipos de la </w:t>
      </w:r>
      <w:r w:rsidR="002A79DA" w:rsidRPr="00A62BC3">
        <w:rPr>
          <w:rFonts w:ascii="Arial" w:hAnsi="Arial" w:cs="Arial"/>
        </w:rPr>
        <w:t>Planta de Distribución</w:t>
      </w:r>
      <w:r w:rsidR="00853B70" w:rsidRPr="00A62BC3">
        <w:rPr>
          <w:rFonts w:ascii="Arial" w:hAnsi="Arial" w:cs="Arial"/>
        </w:rPr>
        <w:t>, para la reparación de vehículos de reparto o de auto-tanques</w:t>
      </w:r>
      <w:r w:rsidR="007A0881">
        <w:rPr>
          <w:rFonts w:ascii="Arial" w:hAnsi="Arial" w:cs="Arial"/>
        </w:rPr>
        <w:t xml:space="preserve"> de distribución</w:t>
      </w:r>
      <w:r w:rsidR="00853B70" w:rsidRPr="00A62BC3">
        <w:rPr>
          <w:rFonts w:ascii="Arial" w:hAnsi="Arial" w:cs="Arial"/>
        </w:rPr>
        <w:t xml:space="preserve">, así como para la reparación o instalación de equipos de carburación, y en caso de contar con taller para reparación de vehículos, éste debe ser para uso exclusivo de vehículos de </w:t>
      </w:r>
      <w:r w:rsidR="00853B70" w:rsidRPr="00A62BC3">
        <w:rPr>
          <w:rFonts w:ascii="Arial" w:hAnsi="Arial" w:cs="Arial"/>
        </w:rPr>
        <w:lastRenderedPageBreak/>
        <w:t>distribución de la empresa. No se deben construir fosas y, de ser necesario, se deben emplear rampas para la revisión de los vehículos.</w:t>
      </w:r>
    </w:p>
    <w:p w14:paraId="2E7627F8" w14:textId="6B1B89B9" w:rsidR="00182656" w:rsidRDefault="00182656" w:rsidP="009A1EB1">
      <w:pPr>
        <w:spacing w:after="0" w:line="240" w:lineRule="auto"/>
        <w:jc w:val="both"/>
        <w:rPr>
          <w:rFonts w:ascii="Arial" w:hAnsi="Arial" w:cs="Arial"/>
          <w:b/>
          <w:bCs/>
          <w:shd w:val="clear" w:color="auto" w:fill="B4C6E7" w:themeFill="accent1" w:themeFillTint="66"/>
        </w:rPr>
      </w:pPr>
    </w:p>
    <w:p w14:paraId="05AEFD8C" w14:textId="70A37322" w:rsidR="00CF7B39" w:rsidRPr="00426D1E" w:rsidRDefault="00CF7B39" w:rsidP="009A1EB1">
      <w:pPr>
        <w:spacing w:after="0" w:line="240" w:lineRule="auto"/>
        <w:jc w:val="both"/>
        <w:rPr>
          <w:rFonts w:ascii="Arial" w:hAnsi="Arial" w:cs="Arial"/>
        </w:rPr>
      </w:pPr>
      <w:r w:rsidRPr="006D7D97">
        <w:rPr>
          <w:rFonts w:ascii="Arial" w:hAnsi="Arial" w:cs="Arial"/>
          <w:b/>
          <w:bCs/>
        </w:rPr>
        <w:t>Numeral 5.</w:t>
      </w:r>
      <w:r w:rsidR="00E071A0" w:rsidRPr="006D7D97">
        <w:rPr>
          <w:rFonts w:ascii="Arial" w:hAnsi="Arial" w:cs="Arial"/>
          <w:b/>
          <w:bCs/>
        </w:rPr>
        <w:t>2</w:t>
      </w:r>
      <w:r w:rsidRPr="006D7D97">
        <w:rPr>
          <w:rFonts w:ascii="Arial" w:hAnsi="Arial" w:cs="Arial"/>
          <w:b/>
          <w:bCs/>
        </w:rPr>
        <w:t>.</w:t>
      </w:r>
      <w:r w:rsidRPr="006D7D97">
        <w:rPr>
          <w:rFonts w:ascii="Arial" w:hAnsi="Arial" w:cs="Arial"/>
        </w:rPr>
        <w:t xml:space="preserve"> - Se establece que, </w:t>
      </w:r>
      <w:r w:rsidR="00E071A0" w:rsidRPr="006D7D97">
        <w:rPr>
          <w:rFonts w:ascii="Arial" w:hAnsi="Arial" w:cs="Arial"/>
        </w:rPr>
        <w:t xml:space="preserve">la documentación del proyecto para la etapa de diseño de la </w:t>
      </w:r>
      <w:r w:rsidR="002A79DA" w:rsidRPr="006D7D97">
        <w:rPr>
          <w:rFonts w:ascii="Arial" w:hAnsi="Arial" w:cs="Arial"/>
        </w:rPr>
        <w:t>Planta de Distribución</w:t>
      </w:r>
      <w:r w:rsidR="00E071A0" w:rsidRPr="006D7D97">
        <w:rPr>
          <w:rFonts w:ascii="Arial" w:hAnsi="Arial" w:cs="Arial"/>
        </w:rPr>
        <w:t xml:space="preserve"> de Gas L.P., debe estar integrada en un libro de proyecto, el cual debe contener los planos y las memorias técnico-descriptivas de cada especialidad (civil, mecánic</w:t>
      </w:r>
      <w:r w:rsidR="006D7D97" w:rsidRPr="006D7D97">
        <w:rPr>
          <w:rFonts w:ascii="Arial" w:hAnsi="Arial" w:cs="Arial"/>
        </w:rPr>
        <w:t>a</w:t>
      </w:r>
      <w:r w:rsidR="00E071A0" w:rsidRPr="006D7D97">
        <w:rPr>
          <w:rFonts w:ascii="Arial" w:hAnsi="Arial" w:cs="Arial"/>
        </w:rPr>
        <w:t>, eléctric</w:t>
      </w:r>
      <w:r w:rsidR="006D7D97" w:rsidRPr="006D7D97">
        <w:rPr>
          <w:rFonts w:ascii="Arial" w:hAnsi="Arial" w:cs="Arial"/>
        </w:rPr>
        <w:t>a</w:t>
      </w:r>
      <w:r w:rsidR="00E071A0" w:rsidRPr="006D7D97">
        <w:rPr>
          <w:rFonts w:ascii="Arial" w:hAnsi="Arial" w:cs="Arial"/>
        </w:rPr>
        <w:t xml:space="preserve"> y contra incendio)</w:t>
      </w:r>
      <w:r w:rsidR="00DE17E8">
        <w:rPr>
          <w:rFonts w:ascii="Arial" w:hAnsi="Arial" w:cs="Arial"/>
        </w:rPr>
        <w:t xml:space="preserve"> y el </w:t>
      </w:r>
      <w:r w:rsidR="00BB1B38">
        <w:rPr>
          <w:rFonts w:ascii="Arial" w:hAnsi="Arial" w:cs="Arial"/>
        </w:rPr>
        <w:t>a</w:t>
      </w:r>
      <w:r w:rsidR="00DE17E8">
        <w:rPr>
          <w:rFonts w:ascii="Arial" w:hAnsi="Arial" w:cs="Arial"/>
        </w:rPr>
        <w:t xml:space="preserve">nálisis de </w:t>
      </w:r>
      <w:r w:rsidR="00BB1B38">
        <w:rPr>
          <w:rFonts w:ascii="Arial" w:hAnsi="Arial" w:cs="Arial"/>
        </w:rPr>
        <w:t>r</w:t>
      </w:r>
      <w:r w:rsidR="00DE17E8">
        <w:rPr>
          <w:rFonts w:ascii="Arial" w:hAnsi="Arial" w:cs="Arial"/>
        </w:rPr>
        <w:t>iesgo</w:t>
      </w:r>
      <w:r w:rsidR="00E071A0" w:rsidRPr="00E071A0">
        <w:rPr>
          <w:rFonts w:ascii="Arial" w:hAnsi="Arial" w:cs="Arial"/>
        </w:rPr>
        <w:t>.</w:t>
      </w:r>
    </w:p>
    <w:p w14:paraId="5643E450" w14:textId="77777777" w:rsidR="00FD4372" w:rsidRDefault="00FD4372" w:rsidP="009A1EB1">
      <w:pPr>
        <w:spacing w:after="0" w:line="240" w:lineRule="auto"/>
        <w:jc w:val="both"/>
        <w:rPr>
          <w:rFonts w:ascii="Arial" w:hAnsi="Arial" w:cs="Arial"/>
        </w:rPr>
      </w:pPr>
    </w:p>
    <w:p w14:paraId="1CE28BD4" w14:textId="3D70F3B7" w:rsidR="00FD4372" w:rsidRDefault="00FD4372" w:rsidP="00FD4372">
      <w:pPr>
        <w:spacing w:after="0" w:line="240" w:lineRule="auto"/>
        <w:jc w:val="both"/>
        <w:rPr>
          <w:rFonts w:ascii="Arial" w:hAnsi="Arial" w:cs="Arial"/>
        </w:rPr>
      </w:pPr>
      <w:r w:rsidRPr="00D539C1">
        <w:rPr>
          <w:rFonts w:ascii="Arial" w:hAnsi="Arial" w:cs="Arial"/>
          <w:b/>
          <w:bCs/>
        </w:rPr>
        <w:t>Numeral 5.5.2.</w:t>
      </w:r>
      <w:r w:rsidRPr="00D539C1">
        <w:rPr>
          <w:rFonts w:ascii="Arial" w:hAnsi="Arial" w:cs="Arial"/>
        </w:rPr>
        <w:t xml:space="preserve"> - Se establece que se consideran ampliaciones o modificaciones a la </w:t>
      </w:r>
      <w:r w:rsidR="002A79DA" w:rsidRPr="00D539C1">
        <w:rPr>
          <w:rFonts w:ascii="Arial" w:hAnsi="Arial" w:cs="Arial"/>
        </w:rPr>
        <w:t>Planta de Distribución</w:t>
      </w:r>
      <w:r w:rsidRPr="00D539C1">
        <w:rPr>
          <w:rFonts w:ascii="Arial" w:hAnsi="Arial" w:cs="Arial"/>
        </w:rPr>
        <w:t xml:space="preserve"> cuando se presenten las siguientes condiciones: i) el aumento de la capacidad total de </w:t>
      </w:r>
      <w:r w:rsidR="00D075B7" w:rsidRPr="00D539C1">
        <w:rPr>
          <w:rFonts w:ascii="Arial" w:hAnsi="Arial" w:cs="Arial"/>
        </w:rPr>
        <w:t>a</w:t>
      </w:r>
      <w:r w:rsidRPr="00D539C1">
        <w:rPr>
          <w:rFonts w:ascii="Arial" w:hAnsi="Arial" w:cs="Arial"/>
        </w:rPr>
        <w:t xml:space="preserve">lmacenamiento, y/o ii) el cambio de posición de: a) recipientes de almacenamiento, b) llenaderas de </w:t>
      </w:r>
      <w:r w:rsidR="00D075B7" w:rsidRPr="00D539C1">
        <w:rPr>
          <w:rFonts w:ascii="Arial" w:hAnsi="Arial" w:cs="Arial"/>
        </w:rPr>
        <w:t>r</w:t>
      </w:r>
      <w:r w:rsidRPr="00D539C1">
        <w:rPr>
          <w:rFonts w:ascii="Arial" w:hAnsi="Arial" w:cs="Arial"/>
        </w:rPr>
        <w:t xml:space="preserve">ecipientes </w:t>
      </w:r>
      <w:r w:rsidR="00D075B7" w:rsidRPr="00D539C1">
        <w:rPr>
          <w:rFonts w:ascii="Arial" w:hAnsi="Arial" w:cs="Arial"/>
        </w:rPr>
        <w:t>p</w:t>
      </w:r>
      <w:r w:rsidRPr="00D539C1">
        <w:rPr>
          <w:rFonts w:ascii="Arial" w:hAnsi="Arial" w:cs="Arial"/>
        </w:rPr>
        <w:t xml:space="preserve">ortátiles y/o </w:t>
      </w:r>
      <w:r w:rsidR="00D075B7" w:rsidRPr="00D539C1">
        <w:rPr>
          <w:rFonts w:ascii="Arial" w:hAnsi="Arial" w:cs="Arial"/>
        </w:rPr>
        <w:t>t</w:t>
      </w:r>
      <w:r w:rsidRPr="00D539C1">
        <w:rPr>
          <w:rFonts w:ascii="Arial" w:hAnsi="Arial" w:cs="Arial"/>
        </w:rPr>
        <w:t xml:space="preserve">ransportables </w:t>
      </w:r>
      <w:r w:rsidR="00D075B7" w:rsidRPr="00D539C1">
        <w:rPr>
          <w:rFonts w:ascii="Arial" w:hAnsi="Arial" w:cs="Arial"/>
        </w:rPr>
        <w:t>s</w:t>
      </w:r>
      <w:r w:rsidRPr="00D539C1">
        <w:rPr>
          <w:rFonts w:ascii="Arial" w:hAnsi="Arial" w:cs="Arial"/>
        </w:rPr>
        <w:t xml:space="preserve">ujetos a </w:t>
      </w:r>
      <w:r w:rsidR="00D075B7" w:rsidRPr="00D539C1">
        <w:rPr>
          <w:rFonts w:ascii="Arial" w:hAnsi="Arial" w:cs="Arial"/>
        </w:rPr>
        <w:t>p</w:t>
      </w:r>
      <w:r w:rsidRPr="00D539C1">
        <w:rPr>
          <w:rFonts w:ascii="Arial" w:hAnsi="Arial" w:cs="Arial"/>
        </w:rPr>
        <w:t>resión, únicamente cuando implique cambio en la capacidad de la bomba de trasiego para dicho servicio; c) tomas de recepción de G</w:t>
      </w:r>
      <w:r w:rsidR="00D075B7" w:rsidRPr="00D539C1">
        <w:rPr>
          <w:rFonts w:ascii="Arial" w:hAnsi="Arial" w:cs="Arial"/>
        </w:rPr>
        <w:t xml:space="preserve">as </w:t>
      </w:r>
      <w:r w:rsidRPr="00D539C1">
        <w:rPr>
          <w:rFonts w:ascii="Arial" w:hAnsi="Arial" w:cs="Arial"/>
        </w:rPr>
        <w:t>L</w:t>
      </w:r>
      <w:r w:rsidR="00D075B7" w:rsidRPr="00D539C1">
        <w:rPr>
          <w:rFonts w:ascii="Arial" w:hAnsi="Arial" w:cs="Arial"/>
        </w:rPr>
        <w:t>.</w:t>
      </w:r>
      <w:r w:rsidRPr="00D539C1">
        <w:rPr>
          <w:rFonts w:ascii="Arial" w:hAnsi="Arial" w:cs="Arial"/>
        </w:rPr>
        <w:t>P</w:t>
      </w:r>
      <w:r w:rsidR="00D075B7" w:rsidRPr="00D539C1">
        <w:rPr>
          <w:rFonts w:ascii="Arial" w:hAnsi="Arial" w:cs="Arial"/>
        </w:rPr>
        <w:t>.</w:t>
      </w:r>
      <w:r w:rsidRPr="00D539C1">
        <w:rPr>
          <w:rFonts w:ascii="Arial" w:hAnsi="Arial" w:cs="Arial"/>
        </w:rPr>
        <w:t>; d) tomas de suministro a auto-tanques</w:t>
      </w:r>
      <w:r w:rsidR="00ED40F1">
        <w:rPr>
          <w:rFonts w:ascii="Arial" w:hAnsi="Arial" w:cs="Arial"/>
        </w:rPr>
        <w:t xml:space="preserve"> de distribución</w:t>
      </w:r>
      <w:r w:rsidRPr="00D539C1">
        <w:rPr>
          <w:rFonts w:ascii="Arial" w:hAnsi="Arial" w:cs="Arial"/>
        </w:rPr>
        <w:t>, y/o e)</w:t>
      </w:r>
      <w:r w:rsidR="00D075B7" w:rsidRPr="00D539C1">
        <w:rPr>
          <w:rFonts w:ascii="Arial" w:hAnsi="Arial" w:cs="Arial"/>
        </w:rPr>
        <w:t xml:space="preserve"> </w:t>
      </w:r>
      <w:r w:rsidRPr="00D539C1">
        <w:rPr>
          <w:rFonts w:ascii="Arial" w:hAnsi="Arial" w:cs="Arial"/>
        </w:rPr>
        <w:t>tomas de suministro de Gas L.P. para carburación de vehículos propios</w:t>
      </w:r>
      <w:r w:rsidRPr="00FD4372">
        <w:rPr>
          <w:rFonts w:ascii="Arial" w:hAnsi="Arial" w:cs="Arial"/>
        </w:rPr>
        <w:t>.</w:t>
      </w:r>
    </w:p>
    <w:p w14:paraId="799BFCF4" w14:textId="059AC0C9" w:rsidR="008D053A" w:rsidRPr="00426D1E" w:rsidRDefault="00A778E2" w:rsidP="009A1EB1">
      <w:pPr>
        <w:spacing w:after="0" w:line="240" w:lineRule="auto"/>
        <w:jc w:val="both"/>
        <w:rPr>
          <w:rFonts w:ascii="Arial" w:hAnsi="Arial" w:cs="Arial"/>
        </w:rPr>
      </w:pPr>
      <w:r>
        <w:rPr>
          <w:rFonts w:ascii="Arial" w:hAnsi="Arial" w:cs="Arial"/>
        </w:rPr>
        <w:tab/>
      </w:r>
    </w:p>
    <w:p w14:paraId="2EE3F695" w14:textId="30605D36" w:rsidR="00F476E1" w:rsidRPr="00C11709" w:rsidRDefault="00F27CB1" w:rsidP="006407E1">
      <w:pPr>
        <w:spacing w:after="0" w:line="240" w:lineRule="auto"/>
        <w:jc w:val="both"/>
        <w:rPr>
          <w:rFonts w:ascii="Arial" w:hAnsi="Arial" w:cs="Arial"/>
        </w:rPr>
      </w:pPr>
      <w:r w:rsidRPr="006218B8">
        <w:rPr>
          <w:rFonts w:ascii="Arial" w:hAnsi="Arial" w:cs="Arial"/>
          <w:b/>
          <w:bCs/>
        </w:rPr>
        <w:t>Numeral 6.2.1.14.</w:t>
      </w:r>
      <w:r w:rsidRPr="006218B8">
        <w:rPr>
          <w:rFonts w:ascii="Arial" w:hAnsi="Arial" w:cs="Arial"/>
        </w:rPr>
        <w:t xml:space="preserve"> - Se establece que</w:t>
      </w:r>
      <w:r w:rsidR="000741C8">
        <w:rPr>
          <w:rFonts w:ascii="Arial" w:hAnsi="Arial" w:cs="Arial"/>
        </w:rPr>
        <w:t>,</w:t>
      </w:r>
      <w:r w:rsidRPr="006218B8">
        <w:rPr>
          <w:rFonts w:ascii="Arial" w:hAnsi="Arial" w:cs="Arial"/>
        </w:rPr>
        <w:t xml:space="preserve"> en el caso de que se cuente con recomendaciones de la especialidad civil</w:t>
      </w:r>
      <w:r w:rsidR="000741C8">
        <w:rPr>
          <w:rFonts w:ascii="Arial" w:hAnsi="Arial" w:cs="Arial"/>
        </w:rPr>
        <w:t>,</w:t>
      </w:r>
      <w:r w:rsidRPr="006218B8">
        <w:rPr>
          <w:rFonts w:ascii="Arial" w:hAnsi="Arial" w:cs="Arial"/>
        </w:rPr>
        <w:t xml:space="preserve"> resultantes del </w:t>
      </w:r>
      <w:r w:rsidR="004079D9" w:rsidRPr="006218B8">
        <w:rPr>
          <w:rFonts w:ascii="Arial" w:hAnsi="Arial" w:cs="Arial"/>
        </w:rPr>
        <w:t>a</w:t>
      </w:r>
      <w:r w:rsidRPr="006218B8">
        <w:rPr>
          <w:rFonts w:ascii="Arial" w:hAnsi="Arial" w:cs="Arial"/>
        </w:rPr>
        <w:t xml:space="preserve">nálisis de </w:t>
      </w:r>
      <w:r w:rsidR="004079D9" w:rsidRPr="006218B8">
        <w:rPr>
          <w:rFonts w:ascii="Arial" w:hAnsi="Arial" w:cs="Arial"/>
        </w:rPr>
        <w:t>r</w:t>
      </w:r>
      <w:r w:rsidRPr="006218B8">
        <w:rPr>
          <w:rFonts w:ascii="Arial" w:hAnsi="Arial" w:cs="Arial"/>
        </w:rPr>
        <w:t xml:space="preserve">iesgo del diseño del </w:t>
      </w:r>
      <w:r w:rsidR="004079D9" w:rsidRPr="006218B8">
        <w:rPr>
          <w:rFonts w:ascii="Arial" w:hAnsi="Arial" w:cs="Arial"/>
        </w:rPr>
        <w:t>p</w:t>
      </w:r>
      <w:r w:rsidRPr="006218B8">
        <w:rPr>
          <w:rFonts w:ascii="Arial" w:hAnsi="Arial" w:cs="Arial"/>
        </w:rPr>
        <w:t xml:space="preserve">royecto y que su programa de ejecución establezca que se deben de implementar en la etapa de construcción, </w:t>
      </w:r>
      <w:r w:rsidR="00E82F66">
        <w:rPr>
          <w:rFonts w:ascii="Arial" w:hAnsi="Arial" w:cs="Arial"/>
        </w:rPr>
        <w:t>é</w:t>
      </w:r>
      <w:r w:rsidRPr="006218B8">
        <w:rPr>
          <w:rFonts w:ascii="Arial" w:hAnsi="Arial" w:cs="Arial"/>
        </w:rPr>
        <w:t>stas deben ser ejecutadas</w:t>
      </w:r>
      <w:r w:rsidR="004079D9">
        <w:rPr>
          <w:rFonts w:ascii="Arial" w:hAnsi="Arial" w:cs="Arial"/>
        </w:rPr>
        <w:t>.</w:t>
      </w:r>
    </w:p>
    <w:p w14:paraId="7A779076" w14:textId="0E86E792" w:rsidR="00F476E1" w:rsidRDefault="00F476E1" w:rsidP="00F476E1">
      <w:pPr>
        <w:spacing w:after="0" w:line="240" w:lineRule="auto"/>
        <w:jc w:val="both"/>
        <w:rPr>
          <w:rFonts w:ascii="Arial" w:hAnsi="Arial" w:cs="Arial"/>
        </w:rPr>
      </w:pPr>
    </w:p>
    <w:p w14:paraId="686E7B9E" w14:textId="17922CEE" w:rsidR="004079D9" w:rsidRDefault="004079D9" w:rsidP="00F476E1">
      <w:pPr>
        <w:spacing w:after="0" w:line="240" w:lineRule="auto"/>
        <w:jc w:val="both"/>
        <w:rPr>
          <w:rFonts w:ascii="Arial" w:hAnsi="Arial" w:cs="Arial"/>
        </w:rPr>
      </w:pPr>
      <w:r w:rsidRPr="00EA5163">
        <w:rPr>
          <w:rFonts w:ascii="Arial" w:hAnsi="Arial" w:cs="Arial"/>
          <w:b/>
          <w:bCs/>
        </w:rPr>
        <w:t>Numeral 6.2.4.4.</w:t>
      </w:r>
      <w:r w:rsidRPr="00EA5163">
        <w:rPr>
          <w:rFonts w:ascii="Arial" w:hAnsi="Arial" w:cs="Arial"/>
        </w:rPr>
        <w:t xml:space="preserve"> - Se establece que </w:t>
      </w:r>
      <w:r w:rsidR="00E80B4A" w:rsidRPr="00EA5163">
        <w:rPr>
          <w:rFonts w:ascii="Arial" w:hAnsi="Arial" w:cs="Arial"/>
        </w:rPr>
        <w:t>las bombas, el sistema de enfriamiento por aspersión y todos los componentes que conforman el sistema fijo contra incendio se deben probar, previo al inicio de operaciones, a la presión y flujo de diseño, considerando que funcionan simultáneamente el sistema de aspersión del recipiente de almacenamiento de mayor capacidad más los dos recipientes adyacentes y los dos hidrantes y/o monitores hidráulicamente más desfavorables</w:t>
      </w:r>
      <w:r w:rsidR="00E80B4A">
        <w:rPr>
          <w:rFonts w:ascii="Arial" w:hAnsi="Arial" w:cs="Arial"/>
        </w:rPr>
        <w:t>.</w:t>
      </w:r>
    </w:p>
    <w:p w14:paraId="39E99D33" w14:textId="5DD26BC5" w:rsidR="004079D9" w:rsidRDefault="004079D9" w:rsidP="00F476E1">
      <w:pPr>
        <w:spacing w:after="0" w:line="240" w:lineRule="auto"/>
        <w:jc w:val="both"/>
        <w:rPr>
          <w:rFonts w:ascii="Arial" w:hAnsi="Arial" w:cs="Arial"/>
        </w:rPr>
      </w:pPr>
    </w:p>
    <w:p w14:paraId="6C7D3F14" w14:textId="0F0384DE" w:rsidR="00E80B4A" w:rsidRDefault="00E80B4A" w:rsidP="00F476E1">
      <w:pPr>
        <w:spacing w:after="0" w:line="240" w:lineRule="auto"/>
        <w:jc w:val="both"/>
        <w:rPr>
          <w:rFonts w:ascii="Arial" w:hAnsi="Arial" w:cs="Arial"/>
        </w:rPr>
      </w:pPr>
      <w:r w:rsidRPr="00EA5163">
        <w:rPr>
          <w:rFonts w:ascii="Arial" w:hAnsi="Arial" w:cs="Arial"/>
          <w:b/>
          <w:bCs/>
        </w:rPr>
        <w:t xml:space="preserve">Numeral 6.6.1. </w:t>
      </w:r>
      <w:r w:rsidRPr="00EA5163">
        <w:rPr>
          <w:rFonts w:ascii="Arial" w:hAnsi="Arial" w:cs="Arial"/>
        </w:rPr>
        <w:t xml:space="preserve">- Se establece que </w:t>
      </w:r>
      <w:r w:rsidR="001328D1" w:rsidRPr="00EA5163">
        <w:rPr>
          <w:rFonts w:ascii="Arial" w:hAnsi="Arial" w:cs="Arial"/>
        </w:rPr>
        <w:t xml:space="preserve">previo al inicio o reinicio de operaciones de la </w:t>
      </w:r>
      <w:r w:rsidR="002A79DA" w:rsidRPr="00EA5163">
        <w:rPr>
          <w:rFonts w:ascii="Arial" w:hAnsi="Arial" w:cs="Arial"/>
        </w:rPr>
        <w:t>Planta de Distribución</w:t>
      </w:r>
      <w:r w:rsidR="001328D1" w:rsidRPr="00EA5163">
        <w:rPr>
          <w:rFonts w:ascii="Arial" w:hAnsi="Arial" w:cs="Arial"/>
        </w:rPr>
        <w:t xml:space="preserve"> nueva, reparada o modificada, se debe realizar una revisión de seguridad de pre-arranque, para verificar que se hayan cumplido los aspectos de Seguridad Industrial, Seguridad Operativa y protección al medio ambiente del diseño y construcción o, en su caso, de operación y mantenimiento, para una operación segura</w:t>
      </w:r>
      <w:r w:rsidR="001328D1">
        <w:rPr>
          <w:rFonts w:ascii="Arial" w:hAnsi="Arial" w:cs="Arial"/>
        </w:rPr>
        <w:t>.</w:t>
      </w:r>
    </w:p>
    <w:p w14:paraId="734F0D9E" w14:textId="16781AFA" w:rsidR="00E80B4A" w:rsidRDefault="00E80B4A" w:rsidP="00F476E1">
      <w:pPr>
        <w:spacing w:after="0" w:line="240" w:lineRule="auto"/>
        <w:jc w:val="both"/>
        <w:rPr>
          <w:rFonts w:ascii="Arial" w:hAnsi="Arial" w:cs="Arial"/>
        </w:rPr>
      </w:pPr>
    </w:p>
    <w:p w14:paraId="18AF9FF8" w14:textId="29F3EE82" w:rsidR="001328D1" w:rsidRDefault="001328D1" w:rsidP="00F476E1">
      <w:pPr>
        <w:spacing w:after="0" w:line="240" w:lineRule="auto"/>
        <w:jc w:val="both"/>
        <w:rPr>
          <w:rFonts w:ascii="Arial" w:hAnsi="Arial" w:cs="Arial"/>
        </w:rPr>
      </w:pPr>
      <w:r w:rsidRPr="00EA5163">
        <w:rPr>
          <w:rFonts w:ascii="Arial" w:hAnsi="Arial" w:cs="Arial"/>
          <w:b/>
          <w:bCs/>
        </w:rPr>
        <w:t>Numeral 7.1.8.</w:t>
      </w:r>
      <w:r w:rsidRPr="00EA5163">
        <w:rPr>
          <w:rFonts w:ascii="Arial" w:hAnsi="Arial" w:cs="Arial"/>
        </w:rPr>
        <w:t xml:space="preserve"> - Se establece que </w:t>
      </w:r>
      <w:r w:rsidR="00D5603A" w:rsidRPr="00EA5163">
        <w:rPr>
          <w:rFonts w:ascii="Arial" w:hAnsi="Arial" w:cs="Arial"/>
        </w:rPr>
        <w:t xml:space="preserve">el acceso a la </w:t>
      </w:r>
      <w:r w:rsidR="002A79DA" w:rsidRPr="00EA5163">
        <w:rPr>
          <w:rFonts w:ascii="Arial" w:hAnsi="Arial" w:cs="Arial"/>
        </w:rPr>
        <w:t>Planta de Distribución</w:t>
      </w:r>
      <w:r w:rsidR="00D5603A" w:rsidRPr="00EA5163">
        <w:rPr>
          <w:rFonts w:ascii="Arial" w:hAnsi="Arial" w:cs="Arial"/>
        </w:rPr>
        <w:t>, las zonas de circulación de vehículos y la salida de emergencia deben mantenerse libres de obstrucciones que dificulten el paso de vehículos y personas</w:t>
      </w:r>
      <w:r w:rsidR="00D5603A">
        <w:rPr>
          <w:rFonts w:ascii="Arial" w:hAnsi="Arial" w:cs="Arial"/>
        </w:rPr>
        <w:t>.</w:t>
      </w:r>
    </w:p>
    <w:p w14:paraId="4CBFFEF1" w14:textId="7CA44D6C" w:rsidR="00D5603A" w:rsidRDefault="00D5603A" w:rsidP="00F476E1">
      <w:pPr>
        <w:spacing w:after="0" w:line="240" w:lineRule="auto"/>
        <w:jc w:val="both"/>
        <w:rPr>
          <w:rFonts w:ascii="Arial" w:hAnsi="Arial" w:cs="Arial"/>
        </w:rPr>
      </w:pPr>
    </w:p>
    <w:p w14:paraId="463B1B53" w14:textId="28EDD65A" w:rsidR="00D5603A" w:rsidRDefault="001101F2" w:rsidP="00F476E1">
      <w:pPr>
        <w:spacing w:after="0" w:line="240" w:lineRule="auto"/>
        <w:jc w:val="both"/>
        <w:rPr>
          <w:rFonts w:ascii="Arial" w:hAnsi="Arial" w:cs="Arial"/>
        </w:rPr>
      </w:pPr>
      <w:r w:rsidRPr="00EA5163">
        <w:rPr>
          <w:rFonts w:ascii="Arial" w:hAnsi="Arial" w:cs="Arial"/>
          <w:b/>
          <w:bCs/>
        </w:rPr>
        <w:t xml:space="preserve">Numeral </w:t>
      </w:r>
      <w:r w:rsidR="00B71C60" w:rsidRPr="00EA5163">
        <w:rPr>
          <w:rFonts w:ascii="Arial" w:hAnsi="Arial" w:cs="Arial"/>
          <w:b/>
          <w:bCs/>
        </w:rPr>
        <w:t>7.1.23.</w:t>
      </w:r>
      <w:r w:rsidR="00243DF4" w:rsidRPr="00EA5163">
        <w:rPr>
          <w:rFonts w:ascii="Arial" w:hAnsi="Arial" w:cs="Arial"/>
          <w:b/>
          <w:bCs/>
        </w:rPr>
        <w:t>9</w:t>
      </w:r>
      <w:r w:rsidR="00B71C60" w:rsidRPr="00EA5163">
        <w:rPr>
          <w:rFonts w:ascii="Arial" w:hAnsi="Arial" w:cs="Arial"/>
          <w:b/>
          <w:bCs/>
        </w:rPr>
        <w:t xml:space="preserve">. </w:t>
      </w:r>
      <w:r w:rsidR="00B71C60" w:rsidRPr="00EA5163">
        <w:rPr>
          <w:rFonts w:ascii="Arial" w:hAnsi="Arial" w:cs="Arial"/>
        </w:rPr>
        <w:t xml:space="preserve">- Se establece que </w:t>
      </w:r>
      <w:r w:rsidR="00243DF4" w:rsidRPr="00EA5163">
        <w:rPr>
          <w:rFonts w:ascii="Arial" w:hAnsi="Arial" w:cs="Arial"/>
        </w:rPr>
        <w:t>el personal que descarga los semirremolques y/o auto-tanques</w:t>
      </w:r>
      <w:r w:rsidR="00ED40F1">
        <w:rPr>
          <w:rFonts w:ascii="Arial" w:hAnsi="Arial" w:cs="Arial"/>
        </w:rPr>
        <w:t xml:space="preserve"> de transporte</w:t>
      </w:r>
      <w:r w:rsidR="00243DF4" w:rsidRPr="00EA5163">
        <w:rPr>
          <w:rFonts w:ascii="Arial" w:hAnsi="Arial" w:cs="Arial"/>
        </w:rPr>
        <w:t xml:space="preserve"> debe ser competente en el procedimiento de operación para la descarga de semirremolques y/o auto-tanques</w:t>
      </w:r>
      <w:r w:rsidR="00ED40F1">
        <w:rPr>
          <w:rFonts w:ascii="Arial" w:hAnsi="Arial" w:cs="Arial"/>
        </w:rPr>
        <w:t xml:space="preserve"> de transporte </w:t>
      </w:r>
      <w:r w:rsidR="00243DF4" w:rsidRPr="00EA5163">
        <w:rPr>
          <w:rFonts w:ascii="Arial" w:hAnsi="Arial" w:cs="Arial"/>
        </w:rPr>
        <w:t>de Gas L.P</w:t>
      </w:r>
      <w:r w:rsidR="00243DF4">
        <w:rPr>
          <w:rFonts w:ascii="Arial" w:hAnsi="Arial" w:cs="Arial"/>
        </w:rPr>
        <w:t>.</w:t>
      </w:r>
    </w:p>
    <w:p w14:paraId="790B4C29" w14:textId="4175C6CB" w:rsidR="00243DF4" w:rsidRDefault="00243DF4" w:rsidP="00F476E1">
      <w:pPr>
        <w:spacing w:after="0" w:line="240" w:lineRule="auto"/>
        <w:jc w:val="both"/>
        <w:rPr>
          <w:rFonts w:ascii="Arial" w:hAnsi="Arial" w:cs="Arial"/>
        </w:rPr>
      </w:pPr>
    </w:p>
    <w:p w14:paraId="5E582400" w14:textId="700D7A2A" w:rsidR="00243DF4" w:rsidRDefault="00243DF4" w:rsidP="00F476E1">
      <w:pPr>
        <w:spacing w:after="0" w:line="240" w:lineRule="auto"/>
        <w:jc w:val="both"/>
        <w:rPr>
          <w:rFonts w:ascii="Arial" w:hAnsi="Arial" w:cs="Arial"/>
        </w:rPr>
      </w:pPr>
      <w:r w:rsidRPr="00C9402F">
        <w:rPr>
          <w:rFonts w:ascii="Arial" w:hAnsi="Arial" w:cs="Arial"/>
          <w:b/>
          <w:bCs/>
        </w:rPr>
        <w:t>Numeral 7.1.23.17.</w:t>
      </w:r>
      <w:r w:rsidRPr="00C9402F">
        <w:rPr>
          <w:rFonts w:ascii="Arial" w:hAnsi="Arial" w:cs="Arial"/>
        </w:rPr>
        <w:t xml:space="preserve"> - Se establece que, en caso de que se llenen recipientes a los cuales se les sustituyeron las válvulas, se repararon o se recalificaron dentro de la </w:t>
      </w:r>
      <w:r w:rsidR="002A79DA" w:rsidRPr="00C9402F">
        <w:rPr>
          <w:rFonts w:ascii="Arial" w:hAnsi="Arial" w:cs="Arial"/>
        </w:rPr>
        <w:t>Planta de Distribución</w:t>
      </w:r>
      <w:r w:rsidRPr="00C9402F">
        <w:rPr>
          <w:rFonts w:ascii="Arial" w:hAnsi="Arial" w:cs="Arial"/>
        </w:rPr>
        <w:t xml:space="preserve">, </w:t>
      </w:r>
      <w:r w:rsidR="00CB6FE8">
        <w:rPr>
          <w:rFonts w:ascii="Arial" w:hAnsi="Arial" w:cs="Arial"/>
        </w:rPr>
        <w:t>é</w:t>
      </w:r>
      <w:r w:rsidRPr="00C9402F">
        <w:rPr>
          <w:rFonts w:ascii="Arial" w:hAnsi="Arial" w:cs="Arial"/>
        </w:rPr>
        <w:t>stos se deben verificar, posterior al llenado, mediante las pruebas de hermeticidad, para comprobar visualmente la inexistencia de fugas, particularmente en las válvulas</w:t>
      </w:r>
      <w:r>
        <w:rPr>
          <w:rFonts w:ascii="Arial" w:hAnsi="Arial" w:cs="Arial"/>
        </w:rPr>
        <w:t>.</w:t>
      </w:r>
    </w:p>
    <w:p w14:paraId="1248A531" w14:textId="790AF2F3" w:rsidR="001328D1" w:rsidRDefault="001328D1" w:rsidP="00F476E1">
      <w:pPr>
        <w:spacing w:after="0" w:line="240" w:lineRule="auto"/>
        <w:jc w:val="both"/>
        <w:rPr>
          <w:rFonts w:ascii="Arial" w:hAnsi="Arial" w:cs="Arial"/>
        </w:rPr>
      </w:pPr>
    </w:p>
    <w:p w14:paraId="341754C8" w14:textId="42AA2106" w:rsidR="00F36A4D" w:rsidRDefault="00F36A4D" w:rsidP="00F476E1">
      <w:pPr>
        <w:spacing w:after="0" w:line="240" w:lineRule="auto"/>
        <w:jc w:val="both"/>
        <w:rPr>
          <w:rFonts w:ascii="Arial" w:hAnsi="Arial" w:cs="Arial"/>
        </w:rPr>
      </w:pPr>
      <w:r w:rsidRPr="00C9402F">
        <w:rPr>
          <w:rFonts w:ascii="Arial" w:hAnsi="Arial" w:cs="Arial"/>
          <w:b/>
          <w:bCs/>
        </w:rPr>
        <w:t>Numeral 7.2.5.</w:t>
      </w:r>
      <w:r w:rsidRPr="00C9402F">
        <w:rPr>
          <w:rFonts w:ascii="Arial" w:hAnsi="Arial" w:cs="Arial"/>
        </w:rPr>
        <w:t xml:space="preserve"> - Se establece que, en caso de que el fabricante de algún equipo o dispositivo que conforman la </w:t>
      </w:r>
      <w:r w:rsidR="002A79DA" w:rsidRPr="00C9402F">
        <w:rPr>
          <w:rFonts w:ascii="Arial" w:hAnsi="Arial" w:cs="Arial"/>
        </w:rPr>
        <w:t>Planta de Distribución</w:t>
      </w:r>
      <w:r w:rsidRPr="00C9402F">
        <w:rPr>
          <w:rFonts w:ascii="Arial" w:hAnsi="Arial" w:cs="Arial"/>
        </w:rPr>
        <w:t xml:space="preserve"> indique que el mantenimiento debe realizarse por personal especialista, </w:t>
      </w:r>
      <w:r w:rsidR="00CB6FE8">
        <w:rPr>
          <w:rFonts w:ascii="Arial" w:hAnsi="Arial" w:cs="Arial"/>
        </w:rPr>
        <w:t>é</w:t>
      </w:r>
      <w:r w:rsidRPr="00C9402F">
        <w:rPr>
          <w:rFonts w:ascii="Arial" w:hAnsi="Arial" w:cs="Arial"/>
        </w:rPr>
        <w:t>ste se debe programar y realizar en el periodo establecido y por el personal indicado por el fabricante</w:t>
      </w:r>
      <w:r>
        <w:rPr>
          <w:rFonts w:ascii="Arial" w:hAnsi="Arial" w:cs="Arial"/>
        </w:rPr>
        <w:t>.</w:t>
      </w:r>
    </w:p>
    <w:p w14:paraId="1D6637E2" w14:textId="77777777" w:rsidR="00F36A4D" w:rsidRPr="00C11709" w:rsidRDefault="00F36A4D" w:rsidP="00F476E1">
      <w:pPr>
        <w:spacing w:after="0" w:line="240" w:lineRule="auto"/>
        <w:jc w:val="both"/>
        <w:rPr>
          <w:rFonts w:ascii="Arial" w:hAnsi="Arial" w:cs="Arial"/>
        </w:rPr>
      </w:pPr>
    </w:p>
    <w:p w14:paraId="4CAD07FC" w14:textId="0EC0C77D" w:rsidR="007339E7" w:rsidRPr="00C11709" w:rsidRDefault="000D188D" w:rsidP="009A7DD1">
      <w:pPr>
        <w:pStyle w:val="Prrafodelista"/>
        <w:spacing w:after="0" w:line="240" w:lineRule="auto"/>
        <w:ind w:left="0"/>
        <w:jc w:val="both"/>
        <w:rPr>
          <w:rFonts w:ascii="Arial" w:hAnsi="Arial" w:cs="Arial"/>
        </w:rPr>
      </w:pPr>
      <w:r w:rsidRPr="00511BA1">
        <w:rPr>
          <w:rFonts w:ascii="Arial" w:hAnsi="Arial" w:cs="Arial"/>
          <w:b/>
          <w:highlight w:val="yellow"/>
        </w:rPr>
        <w:t xml:space="preserve">8.4 </w:t>
      </w:r>
      <w:r w:rsidR="00A942EE" w:rsidRPr="00511BA1">
        <w:rPr>
          <w:rFonts w:ascii="Arial" w:hAnsi="Arial" w:cs="Arial"/>
          <w:b/>
          <w:highlight w:val="yellow"/>
        </w:rPr>
        <w:t>Describa cómo esta acción puede restringir (limitar) o promover la compe</w:t>
      </w:r>
      <w:r w:rsidR="00221846" w:rsidRPr="00511BA1">
        <w:rPr>
          <w:rFonts w:ascii="Arial" w:hAnsi="Arial" w:cs="Arial"/>
          <w:b/>
          <w:highlight w:val="yellow"/>
        </w:rPr>
        <w:t xml:space="preserve">tencia o eficiencia del mercado: </w:t>
      </w:r>
      <w:r w:rsidR="00B34C8F" w:rsidRPr="00511BA1">
        <w:rPr>
          <w:rFonts w:ascii="Arial" w:hAnsi="Arial" w:cs="Arial"/>
          <w:highlight w:val="yellow"/>
        </w:rPr>
        <w:t xml:space="preserve">Las </w:t>
      </w:r>
      <w:r w:rsidR="001A5335" w:rsidRPr="00511BA1">
        <w:rPr>
          <w:rFonts w:ascii="Arial" w:hAnsi="Arial" w:cs="Arial"/>
          <w:highlight w:val="yellow"/>
        </w:rPr>
        <w:t>Plantas de Distribución de Gas L.P.</w:t>
      </w:r>
      <w:r w:rsidR="00B34C8F" w:rsidRPr="00511BA1">
        <w:rPr>
          <w:rFonts w:ascii="Arial" w:hAnsi="Arial" w:cs="Arial"/>
          <w:highlight w:val="yellow"/>
        </w:rPr>
        <w:t>,</w:t>
      </w:r>
      <w:r w:rsidR="0081270A" w:rsidRPr="00511BA1">
        <w:rPr>
          <w:rFonts w:ascii="Arial" w:hAnsi="Arial" w:cs="Arial"/>
          <w:highlight w:val="yellow"/>
        </w:rPr>
        <w:t xml:space="preserve"> </w:t>
      </w:r>
      <w:r w:rsidR="00B34C8F" w:rsidRPr="00511BA1">
        <w:rPr>
          <w:rFonts w:ascii="Arial" w:hAnsi="Arial" w:cs="Arial"/>
          <w:highlight w:val="yellow"/>
        </w:rPr>
        <w:t xml:space="preserve">deberán ineludiblemente </w:t>
      </w:r>
      <w:r w:rsidR="00B34C8F" w:rsidRPr="00511BA1">
        <w:rPr>
          <w:rFonts w:ascii="Arial" w:hAnsi="Arial" w:cs="Arial"/>
          <w:highlight w:val="yellow"/>
        </w:rPr>
        <w:lastRenderedPageBreak/>
        <w:t>cumplir con los requisitos técnicos contenidos en la regulación propuesta. Sin embargo, esta medida no debe ser considerada como una afectación a la libertad de competencia, toda vez que no genera barreras a la entrada de nuev</w:t>
      </w:r>
      <w:r w:rsidR="00E34B1F" w:rsidRPr="00511BA1">
        <w:rPr>
          <w:rFonts w:ascii="Arial" w:hAnsi="Arial" w:cs="Arial"/>
          <w:highlight w:val="yellow"/>
        </w:rPr>
        <w:t>a</w:t>
      </w:r>
      <w:r w:rsidR="00156B9D" w:rsidRPr="00511BA1">
        <w:rPr>
          <w:rFonts w:ascii="Arial" w:hAnsi="Arial" w:cs="Arial"/>
          <w:highlight w:val="yellow"/>
        </w:rPr>
        <w:t xml:space="preserve">s </w:t>
      </w:r>
      <w:r w:rsidR="00E34B1F" w:rsidRPr="00511BA1">
        <w:rPr>
          <w:rFonts w:ascii="Arial" w:hAnsi="Arial" w:cs="Arial"/>
          <w:highlight w:val="yellow"/>
        </w:rPr>
        <w:t>Plantas</w:t>
      </w:r>
      <w:r w:rsidR="00B34C8F" w:rsidRPr="00511BA1">
        <w:rPr>
          <w:rFonts w:ascii="Arial" w:hAnsi="Arial" w:cs="Arial"/>
          <w:highlight w:val="yellow"/>
        </w:rPr>
        <w:t xml:space="preserve">, o bien dificulta la operación de las que actualmente integran el sector Hidrocarburos en el país, dado que el conjunto de instalaciones, deberán cumplir con las mismas obligaciones. En tal sentido, las disposiciones contenidas en la regulación propuesta buscan mantener y elevar los niveles de </w:t>
      </w:r>
      <w:r w:rsidR="000741C8" w:rsidRPr="00511BA1">
        <w:rPr>
          <w:rFonts w:ascii="Arial" w:hAnsi="Arial" w:cs="Arial"/>
          <w:highlight w:val="yellow"/>
        </w:rPr>
        <w:t>S</w:t>
      </w:r>
      <w:r w:rsidR="00B34C8F" w:rsidRPr="00511BA1">
        <w:rPr>
          <w:rFonts w:ascii="Arial" w:hAnsi="Arial" w:cs="Arial"/>
          <w:highlight w:val="yellow"/>
        </w:rPr>
        <w:t xml:space="preserve">eguridad </w:t>
      </w:r>
      <w:r w:rsidR="000741C8" w:rsidRPr="00511BA1">
        <w:rPr>
          <w:rFonts w:ascii="Arial" w:hAnsi="Arial" w:cs="Arial"/>
          <w:highlight w:val="yellow"/>
        </w:rPr>
        <w:t>I</w:t>
      </w:r>
      <w:r w:rsidR="00B34C8F" w:rsidRPr="00511BA1">
        <w:rPr>
          <w:rFonts w:ascii="Arial" w:hAnsi="Arial" w:cs="Arial"/>
          <w:highlight w:val="yellow"/>
        </w:rPr>
        <w:t>ndustrial y de protección al medio ambiente, que operan en el territorio nacional en</w:t>
      </w:r>
      <w:r w:rsidR="001A5335" w:rsidRPr="00511BA1">
        <w:rPr>
          <w:rFonts w:ascii="Arial" w:hAnsi="Arial" w:cs="Arial"/>
          <w:highlight w:val="yellow"/>
        </w:rPr>
        <w:t xml:space="preserve"> la distribución de Gas L.P</w:t>
      </w:r>
      <w:r w:rsidR="00B34C8F" w:rsidRPr="00511BA1">
        <w:rPr>
          <w:rFonts w:ascii="Arial" w:hAnsi="Arial" w:cs="Arial"/>
          <w:highlight w:val="yellow"/>
        </w:rPr>
        <w:t>.</w:t>
      </w:r>
      <w:r w:rsidR="00B34C8F" w:rsidRPr="00C11709">
        <w:rPr>
          <w:rFonts w:ascii="Arial" w:hAnsi="Arial" w:cs="Arial"/>
        </w:rPr>
        <w:t xml:space="preserve"> </w:t>
      </w:r>
    </w:p>
    <w:p w14:paraId="3A0FF5F2" w14:textId="77777777" w:rsidR="007339E7" w:rsidRPr="00C11709" w:rsidRDefault="007339E7" w:rsidP="00854583">
      <w:pPr>
        <w:pStyle w:val="Prrafodelista"/>
        <w:spacing w:after="0" w:line="240" w:lineRule="auto"/>
        <w:ind w:left="0"/>
        <w:jc w:val="both"/>
        <w:rPr>
          <w:rFonts w:ascii="Arial" w:hAnsi="Arial" w:cs="Arial"/>
        </w:rPr>
      </w:pPr>
    </w:p>
    <w:p w14:paraId="5E2151F2" w14:textId="60CF1B8D" w:rsidR="001C79A6" w:rsidRPr="00C11709" w:rsidRDefault="000D188D" w:rsidP="00C562DF">
      <w:pPr>
        <w:pStyle w:val="Prrafodelista"/>
        <w:shd w:val="clear" w:color="auto" w:fill="FFFFFF" w:themeFill="background1"/>
        <w:spacing w:after="0" w:line="240" w:lineRule="auto"/>
        <w:ind w:left="0"/>
        <w:jc w:val="both"/>
        <w:rPr>
          <w:rFonts w:ascii="Arial" w:hAnsi="Arial" w:cs="Arial"/>
        </w:rPr>
      </w:pPr>
      <w:r w:rsidRPr="00C11709">
        <w:rPr>
          <w:rFonts w:ascii="Arial" w:hAnsi="Arial" w:cs="Arial"/>
          <w:b/>
        </w:rPr>
        <w:t xml:space="preserve">8.5 </w:t>
      </w:r>
      <w:r w:rsidR="00A942EE" w:rsidRPr="00C11709">
        <w:rPr>
          <w:rFonts w:ascii="Arial" w:hAnsi="Arial" w:cs="Arial"/>
          <w:b/>
        </w:rPr>
        <w:t>Justifique la necesidad de inclusión de la acción</w:t>
      </w:r>
      <w:r w:rsidR="00227A92" w:rsidRPr="00C11709">
        <w:rPr>
          <w:rFonts w:ascii="Arial" w:hAnsi="Arial" w:cs="Arial"/>
          <w:b/>
        </w:rPr>
        <w:t xml:space="preserve">: </w:t>
      </w:r>
      <w:r w:rsidR="00B34C8F" w:rsidRPr="00FB740B">
        <w:rPr>
          <w:rFonts w:ascii="Arial" w:hAnsi="Arial" w:cs="Arial"/>
        </w:rPr>
        <w:t xml:space="preserve">Al establecer un referente normativo obligatorio, que defina las especificaciones técnicas, </w:t>
      </w:r>
      <w:r w:rsidR="0004466E" w:rsidRPr="00FB740B">
        <w:rPr>
          <w:rFonts w:ascii="Arial" w:hAnsi="Arial" w:cs="Arial"/>
        </w:rPr>
        <w:t>en relación con</w:t>
      </w:r>
      <w:r w:rsidR="00B34C8F" w:rsidRPr="00FB740B">
        <w:rPr>
          <w:rFonts w:ascii="Arial" w:hAnsi="Arial" w:cs="Arial"/>
        </w:rPr>
        <w:t xml:space="preserve"> los requisitos mínimos sobre diseño, construcción</w:t>
      </w:r>
      <w:r w:rsidR="00DE2A0C" w:rsidRPr="00FB740B">
        <w:rPr>
          <w:rFonts w:ascii="Arial" w:hAnsi="Arial" w:cs="Arial"/>
        </w:rPr>
        <w:t xml:space="preserve">, </w:t>
      </w:r>
      <w:r w:rsidR="00B34C8F" w:rsidRPr="00FB740B">
        <w:rPr>
          <w:rFonts w:ascii="Arial" w:hAnsi="Arial" w:cs="Arial"/>
        </w:rPr>
        <w:t>operación y mantenimiento</w:t>
      </w:r>
      <w:r w:rsidR="00DE2A0C" w:rsidRPr="00FB740B">
        <w:rPr>
          <w:rFonts w:ascii="Arial" w:hAnsi="Arial" w:cs="Arial"/>
        </w:rPr>
        <w:t xml:space="preserve"> </w:t>
      </w:r>
      <w:r w:rsidR="00B34C8F" w:rsidRPr="00FB740B">
        <w:rPr>
          <w:rFonts w:ascii="Arial" w:hAnsi="Arial" w:cs="Arial"/>
        </w:rPr>
        <w:t xml:space="preserve">que deben cumplir las </w:t>
      </w:r>
      <w:r w:rsidR="009E774F" w:rsidRPr="00FB740B">
        <w:rPr>
          <w:rFonts w:ascii="Arial" w:hAnsi="Arial" w:cs="Arial"/>
        </w:rPr>
        <w:t>Plantas de Distribución de Gas L.P.</w:t>
      </w:r>
      <w:r w:rsidR="00B34C8F" w:rsidRPr="00FB740B">
        <w:rPr>
          <w:rFonts w:ascii="Arial" w:hAnsi="Arial" w:cs="Arial"/>
        </w:rPr>
        <w:t>, se garantiza que el riesgo inherente</w:t>
      </w:r>
      <w:r w:rsidR="00DE2A0C" w:rsidRPr="00FB740B">
        <w:rPr>
          <w:rFonts w:ascii="Arial" w:hAnsi="Arial" w:cs="Arial"/>
        </w:rPr>
        <w:t xml:space="preserve"> al</w:t>
      </w:r>
      <w:r w:rsidR="00CD09E9" w:rsidRPr="00FB740B">
        <w:rPr>
          <w:rFonts w:ascii="Arial" w:hAnsi="Arial" w:cs="Arial"/>
        </w:rPr>
        <w:t xml:space="preserve"> manejo de</w:t>
      </w:r>
      <w:r w:rsidR="009E774F" w:rsidRPr="00FB740B">
        <w:rPr>
          <w:rFonts w:ascii="Arial" w:hAnsi="Arial" w:cs="Arial"/>
        </w:rPr>
        <w:t>l petrolífero</w:t>
      </w:r>
      <w:r w:rsidR="00B34C8F" w:rsidRPr="00FB740B">
        <w:rPr>
          <w:rFonts w:ascii="Arial" w:hAnsi="Arial" w:cs="Arial"/>
        </w:rPr>
        <w:t>,</w:t>
      </w:r>
      <w:r w:rsidR="009E774F" w:rsidRPr="00FB740B">
        <w:rPr>
          <w:rFonts w:ascii="Arial" w:hAnsi="Arial" w:cs="Arial"/>
        </w:rPr>
        <w:t xml:space="preserve"> </w:t>
      </w:r>
      <w:r w:rsidR="00B34C8F" w:rsidRPr="00FB740B">
        <w:rPr>
          <w:rFonts w:ascii="Arial" w:hAnsi="Arial" w:cs="Arial"/>
        </w:rPr>
        <w:t>se redu</w:t>
      </w:r>
      <w:r w:rsidR="000273F7" w:rsidRPr="00FB740B">
        <w:rPr>
          <w:rFonts w:ascii="Arial" w:hAnsi="Arial" w:cs="Arial"/>
        </w:rPr>
        <w:t xml:space="preserve">zca </w:t>
      </w:r>
      <w:r w:rsidR="00B34C8F" w:rsidRPr="00FB740B">
        <w:rPr>
          <w:rFonts w:ascii="Arial" w:hAnsi="Arial" w:cs="Arial"/>
        </w:rPr>
        <w:t>a su mínima expresión</w:t>
      </w:r>
      <w:r w:rsidR="001C79A6" w:rsidRPr="000273F7">
        <w:rPr>
          <w:rFonts w:ascii="Arial" w:hAnsi="Arial" w:cs="Arial"/>
          <w:shd w:val="clear" w:color="auto" w:fill="FFFFFF" w:themeFill="background1"/>
        </w:rPr>
        <w:t>.</w:t>
      </w:r>
      <w:r w:rsidR="00DE2A0C" w:rsidRPr="00C11709">
        <w:rPr>
          <w:rFonts w:ascii="Arial" w:hAnsi="Arial" w:cs="Arial"/>
          <w:shd w:val="clear" w:color="auto" w:fill="FFFFFF" w:themeFill="background1"/>
        </w:rPr>
        <w:t xml:space="preserve"> </w:t>
      </w:r>
    </w:p>
    <w:p w14:paraId="03C5F8ED" w14:textId="2410C8E5" w:rsidR="001C79A6" w:rsidRDefault="001C79A6" w:rsidP="001C79A6">
      <w:pPr>
        <w:pStyle w:val="Prrafodelista"/>
        <w:spacing w:after="0" w:line="240" w:lineRule="auto"/>
        <w:ind w:left="0"/>
        <w:jc w:val="both"/>
        <w:rPr>
          <w:rFonts w:ascii="Arial" w:hAnsi="Arial" w:cs="Arial"/>
        </w:rPr>
      </w:pPr>
    </w:p>
    <w:p w14:paraId="32F7BC2E" w14:textId="6F403BE1" w:rsidR="008B361A" w:rsidRDefault="008B361A" w:rsidP="001C79A6">
      <w:pPr>
        <w:pStyle w:val="Prrafodelista"/>
        <w:spacing w:after="0" w:line="240" w:lineRule="auto"/>
        <w:ind w:left="0"/>
        <w:jc w:val="both"/>
        <w:rPr>
          <w:rFonts w:ascii="Arial" w:hAnsi="Arial" w:cs="Arial"/>
        </w:rPr>
      </w:pPr>
      <w:r w:rsidRPr="00FB740B">
        <w:rPr>
          <w:rFonts w:ascii="Arial" w:hAnsi="Arial" w:cs="Arial"/>
          <w:bCs/>
          <w:lang w:val="es-ES_tradnl"/>
        </w:rPr>
        <w:t xml:space="preserve">De lo expuesto, se concluye que </w:t>
      </w:r>
      <w:r w:rsidR="00DC0419" w:rsidRPr="00FB740B">
        <w:rPr>
          <w:rFonts w:ascii="Arial" w:hAnsi="Arial" w:cs="Arial"/>
          <w:bCs/>
          <w:lang w:val="es-ES_tradnl"/>
        </w:rPr>
        <w:t xml:space="preserve">la propuesta de regulación </w:t>
      </w:r>
      <w:r w:rsidRPr="00FB740B">
        <w:rPr>
          <w:rFonts w:ascii="Arial" w:hAnsi="Arial" w:cs="Arial"/>
          <w:bCs/>
          <w:lang w:val="es-ES_tradnl"/>
        </w:rPr>
        <w:t xml:space="preserve">busca elevar los niveles de seguridad respecto de la operación de las </w:t>
      </w:r>
      <w:r w:rsidR="00A850DA" w:rsidRPr="00FB740B">
        <w:rPr>
          <w:rFonts w:ascii="Arial" w:hAnsi="Arial" w:cs="Arial"/>
          <w:bCs/>
          <w:lang w:val="es-ES_tradnl"/>
        </w:rPr>
        <w:t>Plantas de Distribución de Gas L.P.</w:t>
      </w:r>
      <w:r w:rsidRPr="00FB740B">
        <w:rPr>
          <w:rFonts w:ascii="Arial" w:hAnsi="Arial" w:cs="Arial"/>
          <w:bCs/>
          <w:lang w:val="es-ES_tradnl"/>
        </w:rPr>
        <w:t>; así como los requisitos en materia de protección al ambiente, aspecto que coadyuvara a salvaguardar la seguridad de las personas que operan y son usuarias de las instalaciones o que habitan aledañamente</w:t>
      </w:r>
      <w:r w:rsidR="00740D57" w:rsidRPr="00FB740B">
        <w:rPr>
          <w:rFonts w:ascii="Arial" w:hAnsi="Arial" w:cs="Arial"/>
          <w:bCs/>
          <w:lang w:val="es-ES_tradnl"/>
        </w:rPr>
        <w:t xml:space="preserve"> </w:t>
      </w:r>
      <w:r w:rsidRPr="00FB740B">
        <w:rPr>
          <w:rFonts w:ascii="Arial" w:hAnsi="Arial" w:cs="Arial"/>
          <w:bCs/>
          <w:lang w:val="es-ES_tradnl"/>
        </w:rPr>
        <w:t>a los complejos</w:t>
      </w:r>
      <w:r w:rsidR="006407E1">
        <w:rPr>
          <w:rFonts w:ascii="Arial" w:hAnsi="Arial" w:cs="Arial"/>
          <w:bCs/>
          <w:lang w:val="es-ES_tradnl"/>
        </w:rPr>
        <w:t>.</w:t>
      </w:r>
    </w:p>
    <w:p w14:paraId="0A49FD82" w14:textId="77777777" w:rsidR="008B361A" w:rsidRPr="00C11709" w:rsidRDefault="008B361A" w:rsidP="001C79A6">
      <w:pPr>
        <w:pStyle w:val="Prrafodelista"/>
        <w:spacing w:after="0" w:line="240" w:lineRule="auto"/>
        <w:ind w:left="0"/>
        <w:jc w:val="both"/>
        <w:rPr>
          <w:rFonts w:ascii="Arial" w:hAnsi="Arial" w:cs="Arial"/>
        </w:rPr>
      </w:pPr>
    </w:p>
    <w:p w14:paraId="25057CCB" w14:textId="502F8013" w:rsidR="00E2712D" w:rsidRPr="00C11709" w:rsidRDefault="00A942EE" w:rsidP="00C562DF">
      <w:pPr>
        <w:pStyle w:val="Prrafodelista"/>
        <w:shd w:val="clear" w:color="auto" w:fill="FFFFFF" w:themeFill="background1"/>
        <w:spacing w:after="0" w:line="240" w:lineRule="auto"/>
        <w:ind w:left="0"/>
        <w:jc w:val="both"/>
        <w:rPr>
          <w:rFonts w:ascii="Arial" w:hAnsi="Arial" w:cs="Arial"/>
        </w:rPr>
      </w:pPr>
      <w:r w:rsidRPr="00C11709">
        <w:rPr>
          <w:rFonts w:ascii="Arial" w:hAnsi="Arial" w:cs="Arial"/>
          <w:b/>
        </w:rPr>
        <w:t>8.6 ¿Se consideró alguna otra alternativa regulatoria respecto de la acción o mecanismo regulatorio que se analiza? Señale cuál fue ésta y justifique por</w:t>
      </w:r>
      <w:r w:rsidR="000B25CD" w:rsidRPr="00C11709">
        <w:rPr>
          <w:rFonts w:ascii="Arial" w:hAnsi="Arial" w:cs="Arial"/>
          <w:b/>
        </w:rPr>
        <w:t xml:space="preserve"> </w:t>
      </w:r>
      <w:r w:rsidRPr="00C11709">
        <w:rPr>
          <w:rFonts w:ascii="Arial" w:hAnsi="Arial" w:cs="Arial"/>
          <w:b/>
        </w:rPr>
        <w:t>qué es mejor la alternativa elegida:</w:t>
      </w:r>
      <w:r w:rsidR="005C4076" w:rsidRPr="00C11709">
        <w:rPr>
          <w:rFonts w:ascii="Arial" w:hAnsi="Arial" w:cs="Arial"/>
          <w:b/>
        </w:rPr>
        <w:t xml:space="preserve"> </w:t>
      </w:r>
      <w:r w:rsidR="00B34C8F" w:rsidRPr="00885AA3">
        <w:rPr>
          <w:rFonts w:ascii="Arial" w:hAnsi="Arial" w:cs="Arial"/>
        </w:rPr>
        <w:t>Se analizaron alternativas de carácter voluntario y esquemas de autorregulación; incentivos económicos e incluso la alternativa de no emitir regulación; sin embargo, dichos mecanismos no son adecuados para mitigar la problemática que se justifica en el presente A</w:t>
      </w:r>
      <w:r w:rsidR="00DE2A0C" w:rsidRPr="00885AA3">
        <w:rPr>
          <w:rFonts w:ascii="Arial" w:hAnsi="Arial" w:cs="Arial"/>
        </w:rPr>
        <w:t xml:space="preserve">nálisis de </w:t>
      </w:r>
      <w:r w:rsidR="00B34C8F" w:rsidRPr="00885AA3">
        <w:rPr>
          <w:rFonts w:ascii="Arial" w:hAnsi="Arial" w:cs="Arial"/>
        </w:rPr>
        <w:t>I</w:t>
      </w:r>
      <w:r w:rsidR="00DE2A0C" w:rsidRPr="00885AA3">
        <w:rPr>
          <w:rFonts w:ascii="Arial" w:hAnsi="Arial" w:cs="Arial"/>
        </w:rPr>
        <w:t xml:space="preserve">mpacto </w:t>
      </w:r>
      <w:r w:rsidR="00B34C8F" w:rsidRPr="00885AA3">
        <w:rPr>
          <w:rFonts w:ascii="Arial" w:hAnsi="Arial" w:cs="Arial"/>
        </w:rPr>
        <w:t>R</w:t>
      </w:r>
      <w:r w:rsidR="00DE2A0C" w:rsidRPr="00885AA3">
        <w:rPr>
          <w:rFonts w:ascii="Arial" w:hAnsi="Arial" w:cs="Arial"/>
        </w:rPr>
        <w:t>egulatorio</w:t>
      </w:r>
      <w:r w:rsidR="00A0317D">
        <w:rPr>
          <w:rFonts w:ascii="Arial" w:hAnsi="Arial" w:cs="Arial"/>
        </w:rPr>
        <w:t>.</w:t>
      </w:r>
      <w:r w:rsidR="00B34C8F" w:rsidRPr="00885AA3">
        <w:rPr>
          <w:rFonts w:ascii="Arial" w:hAnsi="Arial" w:cs="Arial"/>
        </w:rPr>
        <w:t xml:space="preserve"> </w:t>
      </w:r>
      <w:r w:rsidR="00A0317D">
        <w:rPr>
          <w:rFonts w:ascii="Arial" w:hAnsi="Arial" w:cs="Arial"/>
        </w:rPr>
        <w:t>P</w:t>
      </w:r>
      <w:r w:rsidR="00B34C8F" w:rsidRPr="00885AA3">
        <w:rPr>
          <w:rFonts w:ascii="Arial" w:hAnsi="Arial" w:cs="Arial"/>
        </w:rPr>
        <w:t>or ende, la solución se centra en la emisión de la regulación propuesta, toda vez que se constituyen como el instrumento normativo idóneo para asegurar que se observen a cabalidad los requisitos y elementos de Seguridad Industrial, Seguridad Operativa y protección al medio ambiente, respecto del diseño, construcción</w:t>
      </w:r>
      <w:r w:rsidR="00DE2A0C" w:rsidRPr="00885AA3">
        <w:rPr>
          <w:rFonts w:ascii="Arial" w:hAnsi="Arial" w:cs="Arial"/>
        </w:rPr>
        <w:t xml:space="preserve">, </w:t>
      </w:r>
      <w:r w:rsidR="00B34C8F" w:rsidRPr="00885AA3">
        <w:rPr>
          <w:rFonts w:ascii="Arial" w:hAnsi="Arial" w:cs="Arial"/>
        </w:rPr>
        <w:t>operación y mantenimiento</w:t>
      </w:r>
      <w:r w:rsidR="003657F0" w:rsidRPr="00885AA3">
        <w:rPr>
          <w:rFonts w:ascii="Arial" w:hAnsi="Arial" w:cs="Arial"/>
        </w:rPr>
        <w:t xml:space="preserve"> </w:t>
      </w:r>
      <w:r w:rsidR="00B34C8F" w:rsidRPr="00885AA3">
        <w:rPr>
          <w:rFonts w:ascii="Arial" w:hAnsi="Arial" w:cs="Arial"/>
        </w:rPr>
        <w:t xml:space="preserve">de las </w:t>
      </w:r>
      <w:r w:rsidR="0076088F" w:rsidRPr="00885AA3">
        <w:rPr>
          <w:rFonts w:ascii="Arial" w:hAnsi="Arial" w:cs="Arial"/>
        </w:rPr>
        <w:t>Plantas de Distribución de Gas L.P</w:t>
      </w:r>
      <w:r w:rsidR="0076088F">
        <w:rPr>
          <w:rFonts w:ascii="Arial" w:hAnsi="Arial" w:cs="Arial"/>
        </w:rPr>
        <w:t>.</w:t>
      </w:r>
      <w:r w:rsidR="004D17D0" w:rsidRPr="00C11709">
        <w:rPr>
          <w:rFonts w:ascii="Arial" w:hAnsi="Arial" w:cs="Arial"/>
        </w:rPr>
        <w:t xml:space="preserve"> </w:t>
      </w:r>
    </w:p>
    <w:p w14:paraId="61829076" w14:textId="77777777" w:rsidR="00E2712D" w:rsidRPr="00C11709" w:rsidRDefault="00E2712D" w:rsidP="002B57FB">
      <w:pPr>
        <w:pStyle w:val="Prrafodelista"/>
        <w:spacing w:after="0" w:line="240" w:lineRule="auto"/>
        <w:ind w:left="0"/>
        <w:jc w:val="both"/>
        <w:rPr>
          <w:rFonts w:ascii="Arial" w:hAnsi="Arial" w:cs="Arial"/>
        </w:rPr>
      </w:pPr>
    </w:p>
    <w:p w14:paraId="60D56F12" w14:textId="77777777" w:rsidR="00017BFC" w:rsidRPr="00C11709" w:rsidRDefault="00824F25" w:rsidP="002922FD">
      <w:pPr>
        <w:pStyle w:val="Texto"/>
        <w:spacing w:after="0" w:line="240" w:lineRule="auto"/>
        <w:ind w:firstLine="0"/>
        <w:rPr>
          <w:b/>
          <w:sz w:val="22"/>
          <w:szCs w:val="22"/>
          <w:lang w:val="es-MX"/>
        </w:rPr>
      </w:pPr>
      <w:r w:rsidRPr="00C11709">
        <w:rPr>
          <w:b/>
          <w:sz w:val="22"/>
          <w:szCs w:val="22"/>
          <w:lang w:val="es-MX"/>
        </w:rPr>
        <w:t>9. ¿La propuesta de regulación contempla esquemas que impactan de manera diferenciada a</w:t>
      </w:r>
      <w:r w:rsidR="006828E0" w:rsidRPr="00C11709">
        <w:rPr>
          <w:b/>
          <w:sz w:val="22"/>
          <w:szCs w:val="22"/>
          <w:lang w:val="es-MX"/>
        </w:rPr>
        <w:t xml:space="preserve"> sectores o agentes económicos?</w:t>
      </w:r>
      <w:r w:rsidR="00266130" w:rsidRPr="00C11709">
        <w:rPr>
          <w:b/>
          <w:sz w:val="22"/>
          <w:szCs w:val="22"/>
          <w:lang w:val="es-MX"/>
        </w:rPr>
        <w:t xml:space="preserve"> </w:t>
      </w:r>
    </w:p>
    <w:p w14:paraId="2BA226A1" w14:textId="77777777" w:rsidR="00017BFC" w:rsidRPr="00C11709" w:rsidRDefault="00017BFC" w:rsidP="002922FD">
      <w:pPr>
        <w:pStyle w:val="Texto"/>
        <w:spacing w:after="0" w:line="240" w:lineRule="auto"/>
        <w:ind w:firstLine="0"/>
        <w:rPr>
          <w:b/>
          <w:sz w:val="22"/>
          <w:szCs w:val="22"/>
          <w:lang w:val="es-MX"/>
        </w:rPr>
      </w:pPr>
    </w:p>
    <w:p w14:paraId="17E49B1F" w14:textId="4B8321A5" w:rsidR="00974F9B" w:rsidRPr="00C11709" w:rsidRDefault="00766739" w:rsidP="009460D2">
      <w:pPr>
        <w:pStyle w:val="Texto"/>
        <w:shd w:val="clear" w:color="auto" w:fill="FFFFFF" w:themeFill="background1"/>
        <w:spacing w:after="0" w:line="240" w:lineRule="auto"/>
        <w:ind w:firstLine="0"/>
        <w:rPr>
          <w:rFonts w:eastAsia="Calibri"/>
          <w:sz w:val="22"/>
          <w:szCs w:val="22"/>
          <w:lang w:val="es-MX" w:eastAsia="en-US"/>
        </w:rPr>
      </w:pPr>
      <w:r w:rsidRPr="00D27156">
        <w:rPr>
          <w:rFonts w:eastAsia="Calibri"/>
          <w:sz w:val="22"/>
          <w:szCs w:val="22"/>
          <w:lang w:val="es-MX" w:eastAsia="en-US"/>
        </w:rPr>
        <w:t>La propuesta de regulación no contempla esquemas que impacten de manera diferenciada a sectores</w:t>
      </w:r>
      <w:r w:rsidR="002A3AB5" w:rsidRPr="00D27156">
        <w:rPr>
          <w:rFonts w:eastAsia="Calibri"/>
          <w:sz w:val="22"/>
          <w:szCs w:val="22"/>
          <w:lang w:val="es-MX" w:eastAsia="en-US"/>
        </w:rPr>
        <w:t xml:space="preserve"> </w:t>
      </w:r>
      <w:r w:rsidRPr="00D27156">
        <w:rPr>
          <w:rFonts w:eastAsia="Calibri"/>
          <w:sz w:val="22"/>
          <w:szCs w:val="22"/>
          <w:lang w:val="es-MX" w:eastAsia="en-US"/>
        </w:rPr>
        <w:t xml:space="preserve">o agentes económicos, toda vez que el conjunto de agentes Regulados que operen </w:t>
      </w:r>
      <w:r w:rsidR="002A13F3" w:rsidRPr="00D27156">
        <w:rPr>
          <w:rFonts w:eastAsia="Calibri"/>
          <w:sz w:val="22"/>
          <w:szCs w:val="22"/>
          <w:lang w:val="es-MX" w:eastAsia="en-US"/>
        </w:rPr>
        <w:t>Plantas de Distribución de Gas L.P.</w:t>
      </w:r>
      <w:r w:rsidRPr="00D27156">
        <w:rPr>
          <w:rFonts w:eastAsia="Calibri"/>
          <w:sz w:val="22"/>
          <w:szCs w:val="22"/>
          <w:lang w:val="es-MX" w:eastAsia="en-US"/>
        </w:rPr>
        <w:t>,</w:t>
      </w:r>
      <w:r w:rsidR="00C623C0" w:rsidRPr="00D27156">
        <w:rPr>
          <w:rFonts w:eastAsia="Calibri"/>
          <w:sz w:val="22"/>
          <w:szCs w:val="22"/>
          <w:lang w:val="es-MX" w:eastAsia="en-US"/>
        </w:rPr>
        <w:t xml:space="preserve"> </w:t>
      </w:r>
      <w:r w:rsidRPr="00D27156">
        <w:rPr>
          <w:rFonts w:eastAsia="Calibri"/>
          <w:sz w:val="22"/>
          <w:szCs w:val="22"/>
          <w:lang w:val="es-MX" w:eastAsia="en-US"/>
        </w:rPr>
        <w:t>deberán observar los mismos requisitos y elementos de Seguridad Industrial, Seguridad Operativa y protección al medio ambiente, respecto del diseño, construcción</w:t>
      </w:r>
      <w:r w:rsidR="002A3AB5" w:rsidRPr="00D27156">
        <w:rPr>
          <w:rFonts w:eastAsia="Calibri"/>
          <w:sz w:val="22"/>
          <w:szCs w:val="22"/>
          <w:lang w:val="es-MX" w:eastAsia="en-US"/>
        </w:rPr>
        <w:t xml:space="preserve">, </w:t>
      </w:r>
      <w:r w:rsidRPr="00D27156">
        <w:rPr>
          <w:rFonts w:eastAsia="Calibri"/>
          <w:sz w:val="22"/>
          <w:szCs w:val="22"/>
          <w:lang w:val="es-MX" w:eastAsia="en-US"/>
        </w:rPr>
        <w:t>operación y mantenimiento</w:t>
      </w:r>
      <w:r w:rsidR="002A3AB5" w:rsidRPr="00D27156">
        <w:rPr>
          <w:rFonts w:eastAsia="Calibri"/>
          <w:sz w:val="22"/>
          <w:szCs w:val="22"/>
          <w:lang w:val="es-MX" w:eastAsia="en-US"/>
        </w:rPr>
        <w:t xml:space="preserve"> </w:t>
      </w:r>
      <w:r w:rsidRPr="00D27156">
        <w:rPr>
          <w:rFonts w:eastAsia="Calibri"/>
          <w:sz w:val="22"/>
          <w:szCs w:val="22"/>
          <w:lang w:val="es-MX" w:eastAsia="en-US"/>
        </w:rPr>
        <w:t>de sus instalaciones industriales</w:t>
      </w:r>
      <w:r w:rsidR="00E10AC8" w:rsidRPr="00E10AC8">
        <w:rPr>
          <w:rFonts w:eastAsia="Calibri"/>
          <w:sz w:val="22"/>
          <w:szCs w:val="22"/>
          <w:lang w:val="es-MX" w:eastAsia="en-US"/>
        </w:rPr>
        <w:t>.</w:t>
      </w:r>
      <w:r w:rsidR="002A3AB5" w:rsidRPr="00C11709">
        <w:rPr>
          <w:rFonts w:eastAsia="Calibri"/>
          <w:sz w:val="22"/>
          <w:szCs w:val="22"/>
          <w:lang w:val="es-MX" w:eastAsia="en-US"/>
        </w:rPr>
        <w:t xml:space="preserve"> </w:t>
      </w:r>
    </w:p>
    <w:p w14:paraId="17AD93B2" w14:textId="77777777" w:rsidR="00974F9B" w:rsidRPr="00C11709" w:rsidRDefault="00974F9B" w:rsidP="002922FD">
      <w:pPr>
        <w:pStyle w:val="Texto"/>
        <w:spacing w:after="0" w:line="240" w:lineRule="auto"/>
        <w:ind w:firstLine="0"/>
        <w:rPr>
          <w:rFonts w:eastAsia="Calibri"/>
          <w:sz w:val="22"/>
          <w:szCs w:val="22"/>
          <w:lang w:val="es-MX" w:eastAsia="en-US"/>
        </w:rPr>
      </w:pPr>
    </w:p>
    <w:p w14:paraId="322A4630" w14:textId="77777777" w:rsidR="003B07A7" w:rsidRPr="00C11709" w:rsidRDefault="00824F25" w:rsidP="007E3658">
      <w:pPr>
        <w:pStyle w:val="Texto"/>
        <w:spacing w:after="0" w:line="240" w:lineRule="auto"/>
        <w:ind w:firstLine="0"/>
        <w:rPr>
          <w:b/>
          <w:sz w:val="22"/>
          <w:szCs w:val="22"/>
        </w:rPr>
      </w:pPr>
      <w:r w:rsidRPr="00C11709">
        <w:rPr>
          <w:b/>
          <w:sz w:val="22"/>
          <w:szCs w:val="22"/>
          <w:lang w:val="es-MX"/>
        </w:rPr>
        <w:t>10</w:t>
      </w:r>
      <w:r w:rsidR="00E80730" w:rsidRPr="00C11709">
        <w:rPr>
          <w:b/>
          <w:sz w:val="22"/>
          <w:szCs w:val="22"/>
          <w:lang w:val="es-MX"/>
        </w:rPr>
        <w:t xml:space="preserve">. </w:t>
      </w:r>
      <w:r w:rsidR="00CA23DE" w:rsidRPr="00C11709">
        <w:rPr>
          <w:b/>
          <w:sz w:val="22"/>
          <w:szCs w:val="22"/>
        </w:rPr>
        <w:t xml:space="preserve">Proporcione la estimación de los costos </w:t>
      </w:r>
      <w:r w:rsidRPr="00C11709">
        <w:rPr>
          <w:b/>
          <w:sz w:val="22"/>
          <w:szCs w:val="22"/>
        </w:rPr>
        <w:t xml:space="preserve">y beneficios </w:t>
      </w:r>
      <w:r w:rsidR="00CA23DE" w:rsidRPr="00C11709">
        <w:rPr>
          <w:b/>
          <w:sz w:val="22"/>
          <w:szCs w:val="22"/>
        </w:rPr>
        <w:t>que supone la regulación para cada particular</w:t>
      </w:r>
      <w:r w:rsidRPr="00C11709">
        <w:rPr>
          <w:b/>
          <w:sz w:val="22"/>
          <w:szCs w:val="22"/>
        </w:rPr>
        <w:t xml:space="preserve"> o</w:t>
      </w:r>
      <w:r w:rsidR="00CA23DE" w:rsidRPr="00C11709">
        <w:rPr>
          <w:b/>
          <w:sz w:val="22"/>
          <w:szCs w:val="22"/>
        </w:rPr>
        <w:t xml:space="preserve"> grupo de particulares</w:t>
      </w:r>
      <w:r w:rsidR="003B07A7" w:rsidRPr="00C11709">
        <w:rPr>
          <w:b/>
          <w:sz w:val="22"/>
          <w:szCs w:val="22"/>
        </w:rPr>
        <w:t>:</w:t>
      </w:r>
    </w:p>
    <w:p w14:paraId="0DE4B5B7" w14:textId="77777777" w:rsidR="00073FF0" w:rsidRPr="00C11709" w:rsidRDefault="00073FF0" w:rsidP="007E3658">
      <w:pPr>
        <w:pStyle w:val="Texto"/>
        <w:spacing w:after="0" w:line="240" w:lineRule="auto"/>
        <w:ind w:firstLine="0"/>
        <w:rPr>
          <w:b/>
          <w:sz w:val="22"/>
          <w:szCs w:val="22"/>
        </w:rPr>
      </w:pPr>
    </w:p>
    <w:p w14:paraId="1256D64E" w14:textId="77777777" w:rsidR="00824F25" w:rsidRPr="00C11709" w:rsidRDefault="00824F25" w:rsidP="007E3658">
      <w:pPr>
        <w:pStyle w:val="Texto"/>
        <w:spacing w:after="0" w:line="240" w:lineRule="auto"/>
        <w:ind w:firstLine="0"/>
        <w:rPr>
          <w:b/>
          <w:sz w:val="22"/>
          <w:szCs w:val="22"/>
        </w:rPr>
      </w:pPr>
      <w:r w:rsidRPr="00C11709">
        <w:rPr>
          <w:b/>
          <w:sz w:val="22"/>
          <w:szCs w:val="22"/>
        </w:rPr>
        <w:t>10.1 Costos</w:t>
      </w:r>
      <w:r w:rsidR="00CD10F7" w:rsidRPr="00C11709">
        <w:rPr>
          <w:b/>
          <w:sz w:val="22"/>
          <w:szCs w:val="22"/>
        </w:rPr>
        <w:t>:</w:t>
      </w:r>
    </w:p>
    <w:p w14:paraId="66204FF1" w14:textId="77777777" w:rsidR="00824F25" w:rsidRPr="00C11709" w:rsidRDefault="00824F25" w:rsidP="007E3658">
      <w:pPr>
        <w:pStyle w:val="Texto"/>
        <w:spacing w:after="0" w:line="240" w:lineRule="auto"/>
        <w:ind w:firstLine="0"/>
        <w:rPr>
          <w:b/>
          <w:sz w:val="22"/>
          <w:szCs w:val="22"/>
        </w:rPr>
      </w:pPr>
    </w:p>
    <w:p w14:paraId="77328AB9" w14:textId="0A9BA71E" w:rsidR="00824F25" w:rsidRPr="00057616" w:rsidRDefault="00824F25" w:rsidP="009460D2">
      <w:pPr>
        <w:pStyle w:val="Texto"/>
        <w:shd w:val="clear" w:color="auto" w:fill="FFFFFF" w:themeFill="background1"/>
        <w:spacing w:after="0" w:line="240" w:lineRule="auto"/>
        <w:ind w:firstLine="0"/>
        <w:rPr>
          <w:rFonts w:eastAsia="Calibri"/>
          <w:sz w:val="22"/>
          <w:szCs w:val="22"/>
          <w:lang w:val="es-ES_tradnl" w:eastAsia="en-US"/>
        </w:rPr>
      </w:pPr>
      <w:r w:rsidRPr="00C11709">
        <w:rPr>
          <w:b/>
          <w:sz w:val="22"/>
          <w:szCs w:val="22"/>
        </w:rPr>
        <w:t>Grupo o industria al que le impacta la regulación</w:t>
      </w:r>
      <w:r w:rsidR="0002656E" w:rsidRPr="00C11709">
        <w:rPr>
          <w:b/>
          <w:sz w:val="22"/>
          <w:szCs w:val="22"/>
        </w:rPr>
        <w:t>:</w:t>
      </w:r>
      <w:r w:rsidR="002B029E" w:rsidRPr="00C11709">
        <w:rPr>
          <w:b/>
          <w:sz w:val="22"/>
          <w:szCs w:val="22"/>
        </w:rPr>
        <w:t xml:space="preserve"> </w:t>
      </w:r>
      <w:r w:rsidR="00057616" w:rsidRPr="00D27156">
        <w:rPr>
          <w:rFonts w:eastAsia="Calibri"/>
          <w:sz w:val="22"/>
          <w:szCs w:val="22"/>
          <w:lang w:val="es-ES_tradnl" w:eastAsia="en-US"/>
        </w:rPr>
        <w:t xml:space="preserve">Regulados que realicen la </w:t>
      </w:r>
      <w:r w:rsidR="00E93B80" w:rsidRPr="00D27156">
        <w:rPr>
          <w:rFonts w:eastAsia="Calibri"/>
          <w:sz w:val="22"/>
          <w:szCs w:val="22"/>
          <w:lang w:val="es-ES_tradnl" w:eastAsia="en-US"/>
        </w:rPr>
        <w:t>distribución de Gas L.P. por medio de Plantas de Distribución</w:t>
      </w:r>
      <w:r w:rsidR="00FE3688" w:rsidRPr="00057616">
        <w:rPr>
          <w:rFonts w:eastAsia="Calibri"/>
          <w:sz w:val="22"/>
          <w:szCs w:val="22"/>
          <w:lang w:val="es-ES_tradnl" w:eastAsia="en-US"/>
        </w:rPr>
        <w:t>.</w:t>
      </w:r>
    </w:p>
    <w:p w14:paraId="2DBF0D7D" w14:textId="77777777" w:rsidR="00053C67" w:rsidRPr="00C11709" w:rsidRDefault="00053C67" w:rsidP="009460D2">
      <w:pPr>
        <w:pStyle w:val="Texto"/>
        <w:shd w:val="clear" w:color="auto" w:fill="FFFFFF" w:themeFill="background1"/>
        <w:spacing w:after="0" w:line="240" w:lineRule="auto"/>
        <w:ind w:firstLine="0"/>
        <w:rPr>
          <w:b/>
          <w:sz w:val="22"/>
          <w:szCs w:val="22"/>
        </w:rPr>
      </w:pPr>
    </w:p>
    <w:p w14:paraId="151D59AD" w14:textId="77777777" w:rsidR="00204D3A" w:rsidRPr="00C11709" w:rsidRDefault="00204D3A" w:rsidP="00204D3A">
      <w:pPr>
        <w:pStyle w:val="Prrafodelista"/>
        <w:spacing w:after="0" w:line="240" w:lineRule="auto"/>
        <w:ind w:left="0"/>
        <w:jc w:val="both"/>
        <w:rPr>
          <w:rFonts w:ascii="Arial" w:eastAsia="Times New Roman" w:hAnsi="Arial" w:cs="Arial"/>
          <w:b/>
          <w:lang w:val="es-ES" w:eastAsia="es-ES"/>
        </w:rPr>
      </w:pPr>
      <w:r w:rsidRPr="00C11709">
        <w:rPr>
          <w:rFonts w:ascii="Arial" w:eastAsia="Times New Roman" w:hAnsi="Arial" w:cs="Arial"/>
          <w:b/>
          <w:lang w:val="es-ES" w:eastAsia="es-ES"/>
        </w:rPr>
        <w:t>Describa y estime los costos:</w:t>
      </w:r>
    </w:p>
    <w:p w14:paraId="6B62F1B3" w14:textId="77777777" w:rsidR="00824F25" w:rsidRPr="00C11709" w:rsidRDefault="00824F25" w:rsidP="007D6AA0">
      <w:pPr>
        <w:pStyle w:val="Texto"/>
        <w:spacing w:after="0" w:line="240" w:lineRule="auto"/>
        <w:ind w:firstLine="0"/>
        <w:rPr>
          <w:b/>
          <w:sz w:val="22"/>
          <w:szCs w:val="22"/>
        </w:rPr>
      </w:pPr>
    </w:p>
    <w:p w14:paraId="0FEF7675" w14:textId="6CF8877F" w:rsidR="00503587" w:rsidRPr="00C11709" w:rsidRDefault="00503587" w:rsidP="00503587">
      <w:pPr>
        <w:pStyle w:val="Texto"/>
        <w:spacing w:after="0" w:line="240" w:lineRule="auto"/>
        <w:ind w:firstLine="0"/>
        <w:rPr>
          <w:rFonts w:eastAsia="Calibri"/>
          <w:sz w:val="22"/>
          <w:szCs w:val="22"/>
          <w:lang w:val="es-ES_tradnl" w:eastAsia="en-US"/>
        </w:rPr>
      </w:pPr>
      <w:r w:rsidRPr="00D53931">
        <w:rPr>
          <w:rFonts w:eastAsia="Calibri"/>
          <w:sz w:val="22"/>
          <w:szCs w:val="22"/>
          <w:lang w:val="es-ES_tradnl" w:eastAsia="en-US"/>
        </w:rPr>
        <w:t xml:space="preserve">El costo de la regulación propuesta se determina a partir de la cuantificación de las erogaciones que deberán efectuar los agentes Regulados tanto para </w:t>
      </w:r>
      <w:r w:rsidR="0095523F" w:rsidRPr="00D53931">
        <w:rPr>
          <w:rFonts w:eastAsia="Calibri"/>
          <w:sz w:val="22"/>
          <w:szCs w:val="22"/>
          <w:lang w:val="es-ES_tradnl" w:eastAsia="en-US"/>
        </w:rPr>
        <w:t>Plantas de Distribución</w:t>
      </w:r>
      <w:r w:rsidRPr="00D53931">
        <w:rPr>
          <w:rFonts w:eastAsia="Calibri"/>
          <w:sz w:val="22"/>
          <w:szCs w:val="22"/>
          <w:lang w:val="es-ES_tradnl" w:eastAsia="en-US"/>
        </w:rPr>
        <w:t xml:space="preserve"> nuevas, como para </w:t>
      </w:r>
      <w:r w:rsidR="0095523F" w:rsidRPr="00D53931">
        <w:rPr>
          <w:rFonts w:eastAsia="Calibri"/>
          <w:sz w:val="22"/>
          <w:szCs w:val="22"/>
          <w:lang w:val="es-ES_tradnl" w:eastAsia="en-US"/>
        </w:rPr>
        <w:t xml:space="preserve">Plantas </w:t>
      </w:r>
      <w:r w:rsidRPr="00D53931">
        <w:rPr>
          <w:rFonts w:eastAsia="Calibri"/>
          <w:sz w:val="22"/>
          <w:szCs w:val="22"/>
          <w:lang w:val="es-ES_tradnl" w:eastAsia="en-US"/>
        </w:rPr>
        <w:t xml:space="preserve">existentes, ya sea que se ubiquen en los supuestos de los artículos </w:t>
      </w:r>
      <w:r w:rsidR="007103CE" w:rsidRPr="00D53931">
        <w:rPr>
          <w:rFonts w:eastAsia="Calibri"/>
          <w:sz w:val="22"/>
          <w:szCs w:val="22"/>
          <w:lang w:val="es-ES_tradnl" w:eastAsia="en-US"/>
        </w:rPr>
        <w:t xml:space="preserve">Segundo, </w:t>
      </w:r>
      <w:r w:rsidR="00B07127" w:rsidRPr="00D53931">
        <w:rPr>
          <w:rFonts w:eastAsia="Calibri"/>
          <w:sz w:val="22"/>
          <w:szCs w:val="22"/>
          <w:lang w:val="es-ES_tradnl" w:eastAsia="en-US"/>
        </w:rPr>
        <w:lastRenderedPageBreak/>
        <w:t xml:space="preserve">Cuarto, </w:t>
      </w:r>
      <w:r w:rsidR="007103CE" w:rsidRPr="00D53931">
        <w:rPr>
          <w:rFonts w:eastAsia="Calibri"/>
          <w:sz w:val="22"/>
          <w:szCs w:val="22"/>
          <w:lang w:val="es-ES_tradnl" w:eastAsia="en-US"/>
        </w:rPr>
        <w:t xml:space="preserve">Quinto, Sexto, Séptimo </w:t>
      </w:r>
      <w:r w:rsidR="0080476D">
        <w:rPr>
          <w:rFonts w:eastAsia="Calibri"/>
          <w:sz w:val="22"/>
          <w:szCs w:val="22"/>
          <w:lang w:val="es-ES_tradnl" w:eastAsia="en-US"/>
        </w:rPr>
        <w:t>u</w:t>
      </w:r>
      <w:r w:rsidR="007103CE" w:rsidRPr="00D53931">
        <w:rPr>
          <w:rFonts w:eastAsia="Calibri"/>
          <w:sz w:val="22"/>
          <w:szCs w:val="22"/>
          <w:lang w:val="es-ES_tradnl" w:eastAsia="en-US"/>
        </w:rPr>
        <w:t xml:space="preserve"> Octavo </w:t>
      </w:r>
      <w:r w:rsidRPr="00D53931">
        <w:rPr>
          <w:rFonts w:eastAsia="Calibri"/>
          <w:sz w:val="22"/>
          <w:szCs w:val="22"/>
          <w:lang w:val="es-ES_tradnl" w:eastAsia="en-US"/>
        </w:rPr>
        <w:t xml:space="preserve">Transitorios; y que, en términos generales (pero de forma diferenciada para cada caso de </w:t>
      </w:r>
      <w:r w:rsidR="0095523F" w:rsidRPr="00D53931">
        <w:rPr>
          <w:rFonts w:eastAsia="Calibri"/>
          <w:sz w:val="22"/>
          <w:szCs w:val="22"/>
          <w:lang w:val="es-ES_tradnl" w:eastAsia="en-US"/>
        </w:rPr>
        <w:t>Planta</w:t>
      </w:r>
      <w:r w:rsidRPr="00D53931">
        <w:rPr>
          <w:rFonts w:eastAsia="Calibri"/>
          <w:sz w:val="22"/>
          <w:szCs w:val="22"/>
          <w:lang w:val="es-ES_tradnl" w:eastAsia="en-US"/>
        </w:rPr>
        <w:t xml:space="preserve"> conforme lo señalado en los cuadros </w:t>
      </w:r>
      <w:r w:rsidR="00BE596E" w:rsidRPr="00D53931">
        <w:rPr>
          <w:rFonts w:eastAsia="Calibri"/>
          <w:sz w:val="22"/>
          <w:szCs w:val="22"/>
          <w:lang w:val="es-ES_tradnl" w:eastAsia="en-US"/>
        </w:rPr>
        <w:t>1 a 8</w:t>
      </w:r>
      <w:r w:rsidRPr="00D53931">
        <w:rPr>
          <w:rFonts w:eastAsia="Calibri"/>
          <w:sz w:val="22"/>
          <w:szCs w:val="22"/>
          <w:lang w:val="es-ES_tradnl" w:eastAsia="en-US"/>
        </w:rPr>
        <w:t xml:space="preserve"> del Anexo </w:t>
      </w:r>
      <w:r w:rsidR="00A4774F">
        <w:rPr>
          <w:sz w:val="22"/>
          <w:szCs w:val="22"/>
          <w:lang w:val="es-ES_tradnl"/>
        </w:rPr>
        <w:t>IV</w:t>
      </w:r>
      <w:r w:rsidRPr="00D53931">
        <w:rPr>
          <w:rFonts w:eastAsia="Calibri"/>
          <w:sz w:val="22"/>
          <w:szCs w:val="22"/>
          <w:lang w:val="es-ES_tradnl" w:eastAsia="en-US"/>
        </w:rPr>
        <w:t>. Modelo Costo – Beneficio</w:t>
      </w:r>
      <w:r w:rsidR="00D27156" w:rsidRPr="00D53931">
        <w:rPr>
          <w:rFonts w:eastAsia="Calibri"/>
          <w:sz w:val="22"/>
          <w:szCs w:val="22"/>
          <w:lang w:val="es-ES_tradnl" w:eastAsia="en-US"/>
        </w:rPr>
        <w:t xml:space="preserve"> NOM Plantas de Gas LP</w:t>
      </w:r>
      <w:r w:rsidRPr="00D53931">
        <w:rPr>
          <w:rFonts w:eastAsia="Calibri"/>
          <w:sz w:val="22"/>
          <w:szCs w:val="22"/>
          <w:lang w:val="es-ES_tradnl" w:eastAsia="en-US"/>
        </w:rPr>
        <w:t xml:space="preserve">) comprenden lo siguiente: Libro de proyecto - Memorias técnico descriptivas y </w:t>
      </w:r>
      <w:r w:rsidR="0095523F" w:rsidRPr="00D53931">
        <w:rPr>
          <w:rFonts w:eastAsia="Calibri"/>
          <w:sz w:val="22"/>
          <w:szCs w:val="22"/>
          <w:lang w:val="es-ES_tradnl" w:eastAsia="en-US"/>
        </w:rPr>
        <w:t xml:space="preserve">planos de cada especialidad </w:t>
      </w:r>
      <w:r w:rsidRPr="00D53931">
        <w:rPr>
          <w:rFonts w:eastAsia="Calibri"/>
          <w:sz w:val="22"/>
          <w:szCs w:val="22"/>
          <w:lang w:val="es-ES_tradnl" w:eastAsia="en-US"/>
        </w:rPr>
        <w:t>civil, mecánic</w:t>
      </w:r>
      <w:r w:rsidR="0095523F" w:rsidRPr="00D53931">
        <w:rPr>
          <w:rFonts w:eastAsia="Calibri"/>
          <w:sz w:val="22"/>
          <w:szCs w:val="22"/>
          <w:lang w:val="es-ES_tradnl" w:eastAsia="en-US"/>
        </w:rPr>
        <w:t>a</w:t>
      </w:r>
      <w:r w:rsidRPr="00D53931">
        <w:rPr>
          <w:rFonts w:eastAsia="Calibri"/>
          <w:sz w:val="22"/>
          <w:szCs w:val="22"/>
          <w:lang w:val="es-ES_tradnl" w:eastAsia="en-US"/>
        </w:rPr>
        <w:t>, eléctric</w:t>
      </w:r>
      <w:r w:rsidR="0095523F" w:rsidRPr="00D53931">
        <w:rPr>
          <w:rFonts w:eastAsia="Calibri"/>
          <w:sz w:val="22"/>
          <w:szCs w:val="22"/>
          <w:lang w:val="es-ES_tradnl" w:eastAsia="en-US"/>
        </w:rPr>
        <w:t>a</w:t>
      </w:r>
      <w:r w:rsidRPr="00D53931">
        <w:rPr>
          <w:rFonts w:eastAsia="Calibri"/>
          <w:sz w:val="22"/>
          <w:szCs w:val="22"/>
          <w:lang w:val="es-ES_tradnl" w:eastAsia="en-US"/>
        </w:rPr>
        <w:t xml:space="preserve"> y contra incendio,</w:t>
      </w:r>
      <w:r w:rsidR="0095523F" w:rsidRPr="00D53931">
        <w:rPr>
          <w:rFonts w:eastAsia="Calibri"/>
          <w:sz w:val="22"/>
          <w:szCs w:val="22"/>
          <w:lang w:val="es-ES_tradnl" w:eastAsia="en-US"/>
        </w:rPr>
        <w:t xml:space="preserve"> </w:t>
      </w:r>
      <w:r w:rsidR="00E62775" w:rsidRPr="00D53931">
        <w:rPr>
          <w:rFonts w:eastAsia="Calibri"/>
          <w:sz w:val="22"/>
          <w:szCs w:val="22"/>
          <w:lang w:val="es-ES_tradnl" w:eastAsia="en-US"/>
        </w:rPr>
        <w:t>proyecto civil - predio, accesos, distancias de seguridad, áreas de recepción, suministro a auto-tanques</w:t>
      </w:r>
      <w:r w:rsidR="00E9553E">
        <w:rPr>
          <w:rFonts w:eastAsia="Calibri"/>
          <w:sz w:val="22"/>
          <w:szCs w:val="22"/>
          <w:lang w:val="es-ES_tradnl" w:eastAsia="en-US"/>
        </w:rPr>
        <w:t xml:space="preserve"> de distribución</w:t>
      </w:r>
      <w:r w:rsidR="00E62775" w:rsidRPr="00D53931">
        <w:rPr>
          <w:rFonts w:eastAsia="Calibri"/>
          <w:sz w:val="22"/>
          <w:szCs w:val="22"/>
          <w:lang w:val="es-ES_tradnl" w:eastAsia="en-US"/>
        </w:rPr>
        <w:t xml:space="preserve"> y suministro para carburación de vehículos propios, área de almacenamiento, muelle de llenado de recipientes portátiles y/o transportables sujetos a presión, área de revisión de recipientes portátiles y/o transportables sujetos a presión, área para el resguardo de auto-tanques </w:t>
      </w:r>
      <w:r w:rsidR="00E9553E">
        <w:rPr>
          <w:rFonts w:eastAsia="Calibri"/>
          <w:sz w:val="22"/>
          <w:szCs w:val="22"/>
          <w:lang w:val="es-ES_tradnl" w:eastAsia="en-US"/>
        </w:rPr>
        <w:t xml:space="preserve">de distribución </w:t>
      </w:r>
      <w:r w:rsidR="00E62775" w:rsidRPr="00D53931">
        <w:rPr>
          <w:rFonts w:eastAsia="Calibri"/>
          <w:sz w:val="22"/>
          <w:szCs w:val="22"/>
          <w:lang w:val="es-ES_tradnl" w:eastAsia="en-US"/>
        </w:rPr>
        <w:t>y vehículos de reparto, talleres, área de suministro de diésel a vehículos propios, protección contra impacto vehicular, proyecto mecánico - requisitos generales para equipos, tuberías y accesorios, área de recepción de Gas L.P., área de almacenamiento, área de suministro a auto-tanques</w:t>
      </w:r>
      <w:r w:rsidR="00E9553E">
        <w:rPr>
          <w:rFonts w:eastAsia="Calibri"/>
          <w:sz w:val="22"/>
          <w:szCs w:val="22"/>
          <w:lang w:val="es-ES_tradnl" w:eastAsia="en-US"/>
        </w:rPr>
        <w:t xml:space="preserve"> de distribución</w:t>
      </w:r>
      <w:r w:rsidR="00E62775" w:rsidRPr="00D53931">
        <w:rPr>
          <w:rFonts w:eastAsia="Calibri"/>
          <w:sz w:val="22"/>
          <w:szCs w:val="22"/>
          <w:lang w:val="es-ES_tradnl" w:eastAsia="en-US"/>
        </w:rPr>
        <w:t>, muelle de llenado de recipientes portátiles y/o transportables sujetos a presión, área de revisión de recipientes portátiles y/o transportables sujetos a presión, área de suministro de Gas L.P. para carburación de vehículos propios, área de suministro de diésel a vehículos propios, proyecto eléctrico - requisitos del predio, áreas de recepción de Gas L.P., suministro a auto-tanques</w:t>
      </w:r>
      <w:r w:rsidR="00E9553E">
        <w:rPr>
          <w:rFonts w:eastAsia="Calibri"/>
          <w:sz w:val="22"/>
          <w:szCs w:val="22"/>
          <w:lang w:val="es-ES_tradnl" w:eastAsia="en-US"/>
        </w:rPr>
        <w:t xml:space="preserve"> de distribución</w:t>
      </w:r>
      <w:r w:rsidR="00E62775" w:rsidRPr="00D53931">
        <w:rPr>
          <w:rFonts w:eastAsia="Calibri"/>
          <w:sz w:val="22"/>
          <w:szCs w:val="22"/>
          <w:lang w:val="es-ES_tradnl" w:eastAsia="en-US"/>
        </w:rPr>
        <w:t xml:space="preserve"> y suministro para carburación de vehículos propios, área de almacenamiento, muelle de llenado de recipientes portátiles y/o transportables sujetos a presión, área de revisión de recipientes portátiles y/o trasportables sujetos a presión, área para el resguardo de auto-tanques</w:t>
      </w:r>
      <w:r w:rsidR="00E9553E">
        <w:rPr>
          <w:rFonts w:eastAsia="Calibri"/>
          <w:sz w:val="22"/>
          <w:szCs w:val="22"/>
          <w:lang w:val="es-ES_tradnl" w:eastAsia="en-US"/>
        </w:rPr>
        <w:t xml:space="preserve"> de distribución</w:t>
      </w:r>
      <w:r w:rsidR="00E62775" w:rsidRPr="00D53931">
        <w:rPr>
          <w:rFonts w:eastAsia="Calibri"/>
          <w:sz w:val="22"/>
          <w:szCs w:val="22"/>
          <w:lang w:val="es-ES_tradnl" w:eastAsia="en-US"/>
        </w:rPr>
        <w:t xml:space="preserve"> y vehículos de reparto, talleres, área de suministro de diésel a vehículos propios, proyecto sistema contra incendio - extintores, hidrantes o monitores y un sistema de enfriamiento por aspersión de agua sobre todos los recipientes de almacenamiento, cisterna de almacenamiento de agua contra incendio, sistema de bombeo, sistema de detección, sistema de alarma; análisis de riesgo, señales y avisos, pruebas en etapas de construcción - pruebas de medición ultrasónica de espesores, prueba hidrostática</w:t>
      </w:r>
      <w:r w:rsidR="00BC45C0">
        <w:rPr>
          <w:rFonts w:eastAsia="Calibri"/>
          <w:sz w:val="22"/>
          <w:szCs w:val="22"/>
          <w:lang w:val="es-ES_tradnl" w:eastAsia="en-US"/>
        </w:rPr>
        <w:t xml:space="preserve"> o no destructiva</w:t>
      </w:r>
      <w:r w:rsidR="00E62775" w:rsidRPr="00D53931">
        <w:rPr>
          <w:rFonts w:eastAsia="Calibri"/>
          <w:sz w:val="22"/>
          <w:szCs w:val="22"/>
          <w:lang w:val="es-ES_tradnl" w:eastAsia="en-US"/>
        </w:rPr>
        <w:t xml:space="preserve">, prueba de radiografiado, prueba de hermeticidad, prueba de aceptación del sistema fijo contra incendio, pruebas del sistema de paro por emergencia, </w:t>
      </w:r>
      <w:r w:rsidR="007C06B7" w:rsidRPr="00D53931">
        <w:rPr>
          <w:rFonts w:eastAsia="Calibri"/>
          <w:sz w:val="22"/>
          <w:szCs w:val="22"/>
          <w:lang w:val="es-ES_tradnl" w:eastAsia="en-US"/>
        </w:rPr>
        <w:t>p</w:t>
      </w:r>
      <w:r w:rsidR="00E62775" w:rsidRPr="00D53931">
        <w:rPr>
          <w:rFonts w:eastAsia="Calibri"/>
          <w:sz w:val="22"/>
          <w:szCs w:val="22"/>
          <w:lang w:val="es-ES_tradnl" w:eastAsia="en-US"/>
        </w:rPr>
        <w:t xml:space="preserve">ruebas en la etapa de mantenimiento - </w:t>
      </w:r>
      <w:r w:rsidR="007C06B7" w:rsidRPr="00D53931">
        <w:rPr>
          <w:rFonts w:eastAsia="Calibri"/>
          <w:sz w:val="22"/>
          <w:szCs w:val="22"/>
          <w:lang w:val="es-ES_tradnl" w:eastAsia="en-US"/>
        </w:rPr>
        <w:t>p</w:t>
      </w:r>
      <w:r w:rsidR="00E62775" w:rsidRPr="00D53931">
        <w:rPr>
          <w:rFonts w:eastAsia="Calibri"/>
          <w:sz w:val="22"/>
          <w:szCs w:val="22"/>
          <w:lang w:val="es-ES_tradnl" w:eastAsia="en-US"/>
        </w:rPr>
        <w:t>ruebas destructivas y pruebas no destructivas, pruebas de los componentes y sistemas, pruebas del sistema contra incendios</w:t>
      </w:r>
      <w:r w:rsidR="007C06B7" w:rsidRPr="00D53931">
        <w:rPr>
          <w:rFonts w:eastAsia="Calibri"/>
          <w:sz w:val="22"/>
          <w:szCs w:val="22"/>
          <w:lang w:val="es-ES_tradnl" w:eastAsia="en-US"/>
        </w:rPr>
        <w:t xml:space="preserve">, capacitación del personal, costos de operación y mantenimiento, bitácora de registro de acceso y salida, bitácoras de las actividades de operación y mantenimiento, bitácora de obra, reporte fotográfico, bitácora de llenado de recipientes portátiles y/o transportables sujetos a presión, bitácora de pruebas, programa de ejecución de la especialidad civil, programa de ejecución de la especialidad mecánica, programa de ejecución de la especialidad eléctrica, programa de ejecución de la especialidad contra incendio, programa de atención y cumplimiento de las recomendaciones del análisis de riesgo de la etapa de construcción, programa de mantenimiento predictivo, programa de mantenimiento preventivo, programa de verificación, programa de inspecciones, programa de atención para atender aquellos hallazgos que no cumplen con los requisitos establecidos, programa de implementación, programa anual de capacitación, programa de mantenimiento de los equipos e instalaciones, procedimientos de paro y arranque, procedimientos de operación, mantenimiento, procedimiento de seguridad, procedimiento de manejo de residuos, procedimientos de actividades de alto riesgo, procedimiento de seguridad, procedimiento de administración de cambios de tecnología, procedimiento para el control del acceso, circulación y salida de vehículos, procedimiento de operación para el área para el resguardo de auto-tanques </w:t>
      </w:r>
      <w:r w:rsidR="00E9553E">
        <w:rPr>
          <w:rFonts w:eastAsia="Calibri"/>
          <w:sz w:val="22"/>
          <w:szCs w:val="22"/>
          <w:lang w:val="es-ES_tradnl" w:eastAsia="en-US"/>
        </w:rPr>
        <w:t xml:space="preserve">de distribución </w:t>
      </w:r>
      <w:r w:rsidR="007C06B7" w:rsidRPr="00D53931">
        <w:rPr>
          <w:rFonts w:eastAsia="Calibri"/>
          <w:sz w:val="22"/>
          <w:szCs w:val="22"/>
          <w:lang w:val="es-ES_tradnl" w:eastAsia="en-US"/>
        </w:rPr>
        <w:t xml:space="preserve">y vehículos de reparto, procedimiento de operación para los talleres, procedimientos de emergencia, procedimiento para corregir operación anormal, procedimiento de mantenimiento por equipo, dispositivo e instrumento, procedimiento de inutilización, plan de manejo de residuos para actividades del sector Hidrocarburos, plan de acción de recomendaciones investigación causa – raíz, protocolo de respuesta a emergencias, </w:t>
      </w:r>
      <w:r w:rsidR="006C2797" w:rsidRPr="00D53931">
        <w:rPr>
          <w:rFonts w:eastAsia="Calibri"/>
          <w:sz w:val="22"/>
          <w:szCs w:val="22"/>
          <w:lang w:val="es-ES_tradnl" w:eastAsia="en-US"/>
        </w:rPr>
        <w:t xml:space="preserve">manual de paro y arranque, manual de operación, manual de mantenimiento, manual de seguridad, manual de manejo de residuos, manual de proceso para el sistema de llenado de recipientes portátiles y/o transportables sujetos a presión, manual de las memorias técnico-descriptivas, </w:t>
      </w:r>
      <w:r w:rsidR="007103CE" w:rsidRPr="00D53931">
        <w:rPr>
          <w:rFonts w:eastAsia="Calibri"/>
          <w:sz w:val="22"/>
          <w:szCs w:val="22"/>
          <w:lang w:val="es-ES_tradnl" w:eastAsia="en-US"/>
        </w:rPr>
        <w:t xml:space="preserve">acoplamiento de llenado de desconexión seca, </w:t>
      </w:r>
      <w:r w:rsidR="006C2797" w:rsidRPr="00D53931">
        <w:rPr>
          <w:rFonts w:eastAsia="Calibri"/>
          <w:sz w:val="22"/>
          <w:szCs w:val="22"/>
          <w:lang w:val="es-ES_tradnl" w:eastAsia="en-US"/>
        </w:rPr>
        <w:t xml:space="preserve">dictamen de diseño, dictamen de la NOM-013-SEDG-2002, dictamen de la NOM-001-SEDE-2012, dictamen </w:t>
      </w:r>
      <w:r w:rsidR="006C2797" w:rsidRPr="00D53931">
        <w:rPr>
          <w:rFonts w:eastAsia="Calibri"/>
          <w:sz w:val="22"/>
          <w:szCs w:val="22"/>
          <w:lang w:val="es-ES_tradnl" w:eastAsia="en-US"/>
        </w:rPr>
        <w:lastRenderedPageBreak/>
        <w:t>de construcción, dictamen de la NOM-006-SESH-2010, dictamen de operación y mantenimiento</w:t>
      </w:r>
      <w:r w:rsidR="00E56431" w:rsidRPr="00D53931">
        <w:rPr>
          <w:rFonts w:eastAsia="Calibri"/>
          <w:sz w:val="22"/>
          <w:szCs w:val="22"/>
          <w:lang w:val="es-ES_tradnl" w:eastAsia="en-US"/>
        </w:rPr>
        <w:t xml:space="preserve">, </w:t>
      </w:r>
      <w:r w:rsidRPr="00D53931">
        <w:rPr>
          <w:rFonts w:eastAsia="Calibri"/>
          <w:sz w:val="22"/>
          <w:szCs w:val="22"/>
          <w:lang w:val="es-ES_tradnl" w:eastAsia="en-US"/>
        </w:rPr>
        <w:t>así como las erogaciones concernientes a la conservación de la documental que se considere necesaria para determinar el cumplimiento de la regulación propuesta y el costo de los viáticos para la remisión a la Agencia de la documental requerida en los trámites</w:t>
      </w:r>
      <w:r w:rsidRPr="00C11709">
        <w:rPr>
          <w:rFonts w:eastAsia="Calibri"/>
          <w:sz w:val="22"/>
          <w:szCs w:val="22"/>
          <w:lang w:val="es-ES_tradnl" w:eastAsia="en-US"/>
        </w:rPr>
        <w:t xml:space="preserve">. </w:t>
      </w:r>
    </w:p>
    <w:p w14:paraId="70A0128F" w14:textId="77777777" w:rsidR="00503587" w:rsidRPr="00C11709" w:rsidRDefault="00503587" w:rsidP="00503587">
      <w:pPr>
        <w:pStyle w:val="Texto"/>
        <w:spacing w:after="0" w:line="240" w:lineRule="auto"/>
        <w:rPr>
          <w:rFonts w:eastAsia="Calibri"/>
          <w:sz w:val="22"/>
          <w:szCs w:val="22"/>
          <w:lang w:val="es-ES_tradnl" w:eastAsia="en-US"/>
        </w:rPr>
      </w:pPr>
    </w:p>
    <w:p w14:paraId="66AC4F89" w14:textId="46D2E43A" w:rsidR="00842B45" w:rsidRPr="00C11709" w:rsidRDefault="00503587" w:rsidP="00503587">
      <w:pPr>
        <w:pStyle w:val="Texto"/>
        <w:spacing w:after="0" w:line="240" w:lineRule="auto"/>
        <w:ind w:firstLine="0"/>
        <w:rPr>
          <w:rFonts w:eastAsia="Calibri"/>
          <w:sz w:val="22"/>
          <w:szCs w:val="22"/>
          <w:lang w:val="es-ES_tradnl" w:eastAsia="en-US"/>
        </w:rPr>
      </w:pPr>
      <w:r w:rsidRPr="000040A5">
        <w:rPr>
          <w:rFonts w:eastAsia="Calibri"/>
          <w:sz w:val="22"/>
          <w:szCs w:val="22"/>
          <w:lang w:val="es-ES_tradnl" w:eastAsia="en-US"/>
        </w:rPr>
        <w:t xml:space="preserve">Para esto, fueron tomados como referentes: los costos descritos en el estudio “Development of a Bulk LPG Import and </w:t>
      </w:r>
      <w:proofErr w:type="spellStart"/>
      <w:r w:rsidRPr="000040A5">
        <w:rPr>
          <w:rFonts w:eastAsia="Calibri"/>
          <w:sz w:val="22"/>
          <w:szCs w:val="22"/>
          <w:lang w:val="es-ES_tradnl" w:eastAsia="en-US"/>
        </w:rPr>
        <w:t>Distribution</w:t>
      </w:r>
      <w:proofErr w:type="spellEnd"/>
      <w:r w:rsidRPr="000040A5">
        <w:rPr>
          <w:rFonts w:eastAsia="Calibri"/>
          <w:sz w:val="22"/>
          <w:szCs w:val="22"/>
          <w:lang w:val="es-ES_tradnl" w:eastAsia="en-US"/>
        </w:rPr>
        <w:t xml:space="preserve"> Business in </w:t>
      </w:r>
      <w:proofErr w:type="spellStart"/>
      <w:r w:rsidRPr="000040A5">
        <w:rPr>
          <w:rFonts w:eastAsia="Calibri"/>
          <w:sz w:val="22"/>
          <w:szCs w:val="22"/>
          <w:lang w:val="es-ES_tradnl" w:eastAsia="en-US"/>
        </w:rPr>
        <w:t>Puntland</w:t>
      </w:r>
      <w:proofErr w:type="spellEnd"/>
      <w:r w:rsidRPr="000040A5">
        <w:rPr>
          <w:rFonts w:eastAsia="Calibri"/>
          <w:sz w:val="22"/>
          <w:szCs w:val="22"/>
          <w:lang w:val="es-ES_tradnl" w:eastAsia="en-US"/>
        </w:rPr>
        <w:t xml:space="preserve"> and </w:t>
      </w:r>
      <w:proofErr w:type="spellStart"/>
      <w:r w:rsidRPr="000040A5">
        <w:rPr>
          <w:rFonts w:eastAsia="Calibri"/>
          <w:sz w:val="22"/>
          <w:szCs w:val="22"/>
          <w:lang w:val="es-ES_tradnl" w:eastAsia="en-US"/>
        </w:rPr>
        <w:t>Somaliland</w:t>
      </w:r>
      <w:proofErr w:type="spellEnd"/>
      <w:r w:rsidRPr="000040A5">
        <w:rPr>
          <w:rFonts w:eastAsia="Calibri"/>
          <w:sz w:val="22"/>
          <w:szCs w:val="22"/>
          <w:lang w:val="es-ES_tradnl" w:eastAsia="en-US"/>
        </w:rPr>
        <w:t xml:space="preserve">", auspiciado por la Unión Europea (Anexo V); así como, la información asociada al sector Hidrocarburos y reportada en </w:t>
      </w:r>
      <w:r w:rsidR="00366AC1" w:rsidRPr="000040A5">
        <w:rPr>
          <w:rFonts w:eastAsia="Calibri"/>
          <w:sz w:val="22"/>
          <w:szCs w:val="22"/>
          <w:lang w:val="es-ES_tradnl" w:eastAsia="en-US"/>
        </w:rPr>
        <w:t xml:space="preserve">la Plataforma </w:t>
      </w:r>
      <w:r w:rsidR="00C8127F" w:rsidRPr="000040A5">
        <w:rPr>
          <w:rFonts w:eastAsia="Calibri"/>
          <w:sz w:val="22"/>
          <w:szCs w:val="22"/>
          <w:lang w:val="es-ES_tradnl" w:eastAsia="en-US"/>
        </w:rPr>
        <w:t>N</w:t>
      </w:r>
      <w:r w:rsidR="00366AC1" w:rsidRPr="000040A5">
        <w:rPr>
          <w:rFonts w:eastAsia="Calibri"/>
          <w:sz w:val="22"/>
          <w:szCs w:val="22"/>
          <w:lang w:val="es-ES_tradnl" w:eastAsia="en-US"/>
        </w:rPr>
        <w:t xml:space="preserve">acional de </w:t>
      </w:r>
      <w:r w:rsidRPr="000040A5">
        <w:rPr>
          <w:rFonts w:eastAsia="Calibri"/>
          <w:sz w:val="22"/>
          <w:szCs w:val="22"/>
          <w:lang w:val="es-ES_tradnl" w:eastAsia="en-US"/>
        </w:rPr>
        <w:t xml:space="preserve">Transparencia; entre otras fuentes y estudios aplicables a los costos indicados, para que conforme el desglose del Anexo </w:t>
      </w:r>
      <w:r w:rsidR="00A4774F">
        <w:rPr>
          <w:sz w:val="22"/>
          <w:szCs w:val="22"/>
          <w:lang w:val="es-ES_tradnl"/>
        </w:rPr>
        <w:t>IV</w:t>
      </w:r>
      <w:r w:rsidRPr="000040A5">
        <w:rPr>
          <w:rFonts w:eastAsia="Calibri"/>
          <w:sz w:val="22"/>
          <w:szCs w:val="22"/>
          <w:lang w:val="es-ES_tradnl" w:eastAsia="en-US"/>
        </w:rPr>
        <w:t>. Modelo Costo – Beneficio</w:t>
      </w:r>
      <w:r w:rsidR="00C8127F" w:rsidRPr="000040A5">
        <w:rPr>
          <w:rFonts w:eastAsia="Calibri"/>
          <w:sz w:val="22"/>
          <w:szCs w:val="22"/>
          <w:lang w:val="es-ES_tradnl" w:eastAsia="en-US"/>
        </w:rPr>
        <w:t xml:space="preserve"> NOM Plantas de Gas LP</w:t>
      </w:r>
      <w:r w:rsidRPr="000040A5">
        <w:rPr>
          <w:rFonts w:eastAsia="Calibri"/>
          <w:sz w:val="22"/>
          <w:szCs w:val="22"/>
          <w:lang w:val="es-ES_tradnl" w:eastAsia="en-US"/>
        </w:rPr>
        <w:t>, el costo total anual de la regulación asciende a</w:t>
      </w:r>
      <w:r w:rsidRPr="000040A5">
        <w:rPr>
          <w:sz w:val="22"/>
          <w:szCs w:val="22"/>
        </w:rPr>
        <w:t xml:space="preserve"> </w:t>
      </w:r>
      <w:r w:rsidRPr="000040A5">
        <w:rPr>
          <w:rFonts w:eastAsia="Calibri"/>
          <w:sz w:val="22"/>
          <w:szCs w:val="22"/>
          <w:lang w:val="es-ES_tradnl" w:eastAsia="en-US"/>
        </w:rPr>
        <w:t>$</w:t>
      </w:r>
      <w:r w:rsidR="00115EB4" w:rsidRPr="00115EB4">
        <w:rPr>
          <w:rFonts w:eastAsia="Calibri"/>
          <w:sz w:val="22"/>
          <w:szCs w:val="22"/>
          <w:lang w:val="es-ES_tradnl" w:eastAsia="en-US"/>
        </w:rPr>
        <w:t>2,989,480,345</w:t>
      </w:r>
      <w:r w:rsidR="00C8127F">
        <w:rPr>
          <w:rFonts w:eastAsia="Calibri"/>
          <w:sz w:val="22"/>
          <w:szCs w:val="22"/>
          <w:lang w:val="es-ES_tradnl" w:eastAsia="en-US"/>
        </w:rPr>
        <w:t>.</w:t>
      </w:r>
    </w:p>
    <w:p w14:paraId="6BD18F9B" w14:textId="77777777" w:rsidR="002D1793" w:rsidRPr="00C11709" w:rsidRDefault="002D1793" w:rsidP="00B75A6C">
      <w:pPr>
        <w:pStyle w:val="Texto"/>
        <w:spacing w:after="0" w:line="240" w:lineRule="auto"/>
        <w:ind w:firstLine="0"/>
        <w:rPr>
          <w:rFonts w:eastAsia="Calibri"/>
          <w:sz w:val="22"/>
          <w:szCs w:val="22"/>
          <w:lang w:val="es-ES_tradnl" w:eastAsia="en-US"/>
        </w:rPr>
      </w:pPr>
    </w:p>
    <w:p w14:paraId="607157DA" w14:textId="77777777" w:rsidR="003A55EE" w:rsidRPr="00C11709" w:rsidRDefault="00204D3A" w:rsidP="00B75A6C">
      <w:pPr>
        <w:pStyle w:val="Prrafodelista"/>
        <w:spacing w:after="0" w:line="240" w:lineRule="auto"/>
        <w:ind w:left="0"/>
        <w:jc w:val="both"/>
        <w:rPr>
          <w:rFonts w:ascii="Arial" w:hAnsi="Arial" w:cs="Arial"/>
        </w:rPr>
      </w:pPr>
      <w:r w:rsidRPr="00C11709">
        <w:rPr>
          <w:rFonts w:ascii="Arial" w:hAnsi="Arial" w:cs="Arial"/>
          <w:b/>
        </w:rPr>
        <w:t>10.2 Beneficios</w:t>
      </w:r>
      <w:r w:rsidR="00916952" w:rsidRPr="00C11709">
        <w:rPr>
          <w:rFonts w:ascii="Arial" w:hAnsi="Arial" w:cs="Arial"/>
          <w:b/>
        </w:rPr>
        <w:t>:</w:t>
      </w:r>
      <w:r w:rsidR="00E75C78" w:rsidRPr="00C11709">
        <w:rPr>
          <w:rFonts w:ascii="Arial" w:hAnsi="Arial" w:cs="Arial"/>
        </w:rPr>
        <w:t xml:space="preserve"> </w:t>
      </w:r>
    </w:p>
    <w:p w14:paraId="238601FE" w14:textId="77777777" w:rsidR="00D40601" w:rsidRPr="00C11709" w:rsidRDefault="00D40601" w:rsidP="00B75A6C">
      <w:pPr>
        <w:pStyle w:val="Prrafodelista"/>
        <w:spacing w:after="0" w:line="240" w:lineRule="auto"/>
        <w:ind w:left="0"/>
        <w:jc w:val="both"/>
        <w:rPr>
          <w:rFonts w:ascii="Arial" w:hAnsi="Arial" w:cs="Arial"/>
        </w:rPr>
      </w:pPr>
    </w:p>
    <w:p w14:paraId="29C10024" w14:textId="5C534C7A" w:rsidR="00BD635E" w:rsidRPr="00B74763" w:rsidRDefault="00BD635E" w:rsidP="00B75A6C">
      <w:pPr>
        <w:pStyle w:val="Texto"/>
        <w:spacing w:after="0" w:line="240" w:lineRule="auto"/>
        <w:ind w:firstLine="0"/>
        <w:rPr>
          <w:bCs/>
          <w:sz w:val="22"/>
          <w:szCs w:val="22"/>
        </w:rPr>
      </w:pPr>
      <w:r w:rsidRPr="00C11709">
        <w:rPr>
          <w:b/>
          <w:sz w:val="22"/>
          <w:szCs w:val="22"/>
        </w:rPr>
        <w:t>Grupo o industria al que le beneficia la regulación:</w:t>
      </w:r>
      <w:r w:rsidR="006D7BF8" w:rsidRPr="00C11709">
        <w:rPr>
          <w:b/>
          <w:sz w:val="22"/>
          <w:szCs w:val="22"/>
        </w:rPr>
        <w:t xml:space="preserve"> </w:t>
      </w:r>
      <w:r w:rsidR="00503587" w:rsidRPr="00784BF4">
        <w:rPr>
          <w:bCs/>
          <w:sz w:val="22"/>
          <w:szCs w:val="22"/>
        </w:rPr>
        <w:t xml:space="preserve">Personas </w:t>
      </w:r>
      <w:r w:rsidR="00503587" w:rsidRPr="00784BF4">
        <w:rPr>
          <w:bCs/>
          <w:sz w:val="22"/>
          <w:szCs w:val="22"/>
          <w:lang w:val="es-ES_tradnl"/>
        </w:rPr>
        <w:t xml:space="preserve">que operan y son usuarias de las </w:t>
      </w:r>
      <w:r w:rsidR="0087478E" w:rsidRPr="00784BF4">
        <w:rPr>
          <w:bCs/>
          <w:sz w:val="22"/>
          <w:szCs w:val="22"/>
        </w:rPr>
        <w:t>Plantas de Distribución de Gas L.P</w:t>
      </w:r>
      <w:r w:rsidR="0087478E" w:rsidRPr="00784BF4">
        <w:rPr>
          <w:bCs/>
          <w:sz w:val="22"/>
          <w:szCs w:val="22"/>
          <w:lang w:val="es-ES_tradnl"/>
        </w:rPr>
        <w:t xml:space="preserve"> </w:t>
      </w:r>
      <w:r w:rsidR="00503587" w:rsidRPr="00784BF4">
        <w:rPr>
          <w:bCs/>
          <w:sz w:val="22"/>
          <w:szCs w:val="22"/>
          <w:lang w:val="es-ES_tradnl"/>
        </w:rPr>
        <w:t xml:space="preserve">y que habitan aledañamente, así como el medio </w:t>
      </w:r>
      <w:r w:rsidR="00503587" w:rsidRPr="00784BF4">
        <w:rPr>
          <w:bCs/>
          <w:sz w:val="22"/>
          <w:szCs w:val="22"/>
        </w:rPr>
        <w:t>ambiente circundante.</w:t>
      </w:r>
      <w:r w:rsidR="00B22E54">
        <w:rPr>
          <w:bCs/>
          <w:sz w:val="22"/>
          <w:szCs w:val="22"/>
        </w:rPr>
        <w:t xml:space="preserve"> </w:t>
      </w:r>
    </w:p>
    <w:p w14:paraId="0F3CABC7" w14:textId="77777777" w:rsidR="00BD635E" w:rsidRPr="00C11709" w:rsidRDefault="00BD635E" w:rsidP="00B75A6C">
      <w:pPr>
        <w:pStyle w:val="Texto"/>
        <w:spacing w:after="0" w:line="240" w:lineRule="auto"/>
        <w:ind w:firstLine="0"/>
        <w:rPr>
          <w:b/>
          <w:sz w:val="22"/>
          <w:szCs w:val="22"/>
        </w:rPr>
      </w:pPr>
    </w:p>
    <w:p w14:paraId="18E90C94" w14:textId="77777777" w:rsidR="00BD635E" w:rsidRPr="00C11709" w:rsidRDefault="00BD635E" w:rsidP="00B75A6C">
      <w:pPr>
        <w:spacing w:after="0" w:line="240" w:lineRule="auto"/>
        <w:ind w:right="-35"/>
        <w:jc w:val="both"/>
        <w:rPr>
          <w:rFonts w:ascii="Arial" w:hAnsi="Arial" w:cs="Arial"/>
          <w:lang w:val="es-ES"/>
        </w:rPr>
      </w:pPr>
      <w:r w:rsidRPr="00C11709">
        <w:rPr>
          <w:rFonts w:ascii="Arial" w:eastAsia="Times New Roman" w:hAnsi="Arial" w:cs="Arial"/>
          <w:b/>
          <w:lang w:val="es-ES" w:eastAsia="es-ES"/>
        </w:rPr>
        <w:t>Describa y estime los beneficios:</w:t>
      </w:r>
      <w:r w:rsidRPr="00C11709">
        <w:rPr>
          <w:rFonts w:ascii="Arial" w:hAnsi="Arial" w:cs="Arial"/>
          <w:lang w:val="es-ES"/>
        </w:rPr>
        <w:t xml:space="preserve"> </w:t>
      </w:r>
    </w:p>
    <w:p w14:paraId="5B08B5D1" w14:textId="77777777" w:rsidR="00BD635E" w:rsidRPr="00C11709" w:rsidRDefault="00BD635E" w:rsidP="00C80D3E">
      <w:pPr>
        <w:pStyle w:val="Prrafodelista"/>
        <w:spacing w:after="0" w:line="240" w:lineRule="auto"/>
        <w:ind w:left="0"/>
        <w:jc w:val="both"/>
        <w:rPr>
          <w:rFonts w:ascii="Arial" w:hAnsi="Arial" w:cs="Arial"/>
        </w:rPr>
      </w:pPr>
    </w:p>
    <w:p w14:paraId="1A5EDA83" w14:textId="1A4D49EE" w:rsidR="00503587" w:rsidRPr="00C11709" w:rsidRDefault="00503587" w:rsidP="00503587">
      <w:pPr>
        <w:spacing w:after="0" w:line="240" w:lineRule="auto"/>
        <w:jc w:val="both"/>
        <w:rPr>
          <w:rFonts w:ascii="Arial" w:eastAsia="Times New Roman" w:hAnsi="Arial" w:cs="Arial"/>
          <w:lang w:val="es-ES"/>
        </w:rPr>
      </w:pPr>
      <w:r w:rsidRPr="00373B6D">
        <w:rPr>
          <w:rFonts w:ascii="Arial" w:eastAsia="Times New Roman" w:hAnsi="Arial" w:cs="Arial"/>
          <w:lang w:val="es-ES"/>
        </w:rPr>
        <w:t xml:space="preserve">La regulación propuesta se centra en establecer las especificaciones técnicas de Seguridad Industrial, Seguridad Operativa y protección al medio ambiente que deben cumplir </w:t>
      </w:r>
      <w:r w:rsidR="001F0ED0" w:rsidRPr="00373B6D">
        <w:rPr>
          <w:rFonts w:ascii="Arial" w:eastAsia="Times New Roman" w:hAnsi="Arial" w:cs="Arial"/>
          <w:lang w:val="es-ES"/>
        </w:rPr>
        <w:t>las Plantas de Distribución de Gas L.P.,</w:t>
      </w:r>
      <w:r w:rsidRPr="00373B6D">
        <w:rPr>
          <w:rFonts w:ascii="Arial" w:eastAsia="Times New Roman" w:hAnsi="Arial" w:cs="Arial"/>
          <w:lang w:val="es-ES"/>
        </w:rPr>
        <w:t xml:space="preserve"> durante las etapas de diseño, construcción, operación y mantenimiento; con la finalidad de prevenir daños a las personas y al medio ambiente; regulación que si bien genera costos para el agente Regulado (mismos que ya han sido estimados en el numeral que precede), también redundarán en beneficios al generar un entorno más seguro para el desarrollo de sus actividades en coexistencia con la modernización y apertura de la industria de los </w:t>
      </w:r>
      <w:r w:rsidR="00373B6D" w:rsidRPr="00373B6D">
        <w:rPr>
          <w:rFonts w:ascii="Arial" w:eastAsia="Times New Roman" w:hAnsi="Arial" w:cs="Arial"/>
          <w:lang w:val="es-ES"/>
        </w:rPr>
        <w:t>H</w:t>
      </w:r>
      <w:r w:rsidRPr="00373B6D">
        <w:rPr>
          <w:rFonts w:ascii="Arial" w:eastAsia="Times New Roman" w:hAnsi="Arial" w:cs="Arial"/>
          <w:lang w:val="es-ES"/>
        </w:rPr>
        <w:t>idrocarburos, particularmente del referido sector orientado a</w:t>
      </w:r>
      <w:r w:rsidR="001F0ED0" w:rsidRPr="00373B6D">
        <w:rPr>
          <w:rFonts w:ascii="Arial" w:eastAsia="Times New Roman" w:hAnsi="Arial" w:cs="Arial"/>
          <w:lang w:val="es-ES"/>
        </w:rPr>
        <w:t xml:space="preserve"> </w:t>
      </w:r>
      <w:r w:rsidRPr="00373B6D">
        <w:rPr>
          <w:rFonts w:ascii="Arial" w:eastAsia="Times New Roman" w:hAnsi="Arial" w:cs="Arial"/>
          <w:lang w:val="es-ES"/>
        </w:rPr>
        <w:t>l</w:t>
      </w:r>
      <w:r w:rsidR="001F0ED0" w:rsidRPr="00373B6D">
        <w:rPr>
          <w:rFonts w:ascii="Arial" w:eastAsia="Times New Roman" w:hAnsi="Arial" w:cs="Arial"/>
          <w:lang w:val="es-ES"/>
        </w:rPr>
        <w:t>a</w:t>
      </w:r>
      <w:r w:rsidRPr="00373B6D">
        <w:rPr>
          <w:rFonts w:ascii="Arial" w:eastAsia="Times New Roman" w:hAnsi="Arial" w:cs="Arial"/>
          <w:lang w:val="es-ES"/>
        </w:rPr>
        <w:t xml:space="preserve"> </w:t>
      </w:r>
      <w:r w:rsidR="001F0ED0" w:rsidRPr="00373B6D">
        <w:rPr>
          <w:rFonts w:ascii="Arial" w:eastAsia="Times New Roman" w:hAnsi="Arial" w:cs="Arial"/>
          <w:lang w:val="es-ES"/>
        </w:rPr>
        <w:t xml:space="preserve">distribución de </w:t>
      </w:r>
      <w:r w:rsidRPr="00373B6D">
        <w:rPr>
          <w:rFonts w:ascii="Arial" w:eastAsia="Times New Roman" w:hAnsi="Arial" w:cs="Arial"/>
          <w:lang w:val="es-ES"/>
        </w:rPr>
        <w:t>Gas L.P</w:t>
      </w:r>
      <w:r w:rsidRPr="00C11709">
        <w:rPr>
          <w:rFonts w:ascii="Arial" w:eastAsia="Times New Roman" w:hAnsi="Arial" w:cs="Arial"/>
          <w:lang w:val="es-ES"/>
        </w:rPr>
        <w:t>.</w:t>
      </w:r>
    </w:p>
    <w:p w14:paraId="43F19C1F" w14:textId="77777777" w:rsidR="00503587" w:rsidRPr="00C11709" w:rsidRDefault="00503587" w:rsidP="00503587">
      <w:pPr>
        <w:spacing w:after="0" w:line="240" w:lineRule="auto"/>
        <w:jc w:val="both"/>
        <w:rPr>
          <w:rFonts w:ascii="Arial" w:eastAsia="Times New Roman" w:hAnsi="Arial" w:cs="Arial"/>
          <w:lang w:val="es-ES"/>
        </w:rPr>
      </w:pPr>
      <w:r w:rsidRPr="00C11709">
        <w:rPr>
          <w:rFonts w:ascii="Arial" w:eastAsia="Times New Roman" w:hAnsi="Arial" w:cs="Arial"/>
          <w:lang w:val="es-ES"/>
        </w:rPr>
        <w:t xml:space="preserve"> </w:t>
      </w:r>
    </w:p>
    <w:p w14:paraId="4B1F511A" w14:textId="634A11F9" w:rsidR="0006238C" w:rsidRPr="00C11709" w:rsidRDefault="00503587" w:rsidP="00503587">
      <w:pPr>
        <w:pStyle w:val="Prrafodelista"/>
        <w:tabs>
          <w:tab w:val="left" w:pos="3402"/>
        </w:tabs>
        <w:spacing w:after="0" w:line="240" w:lineRule="auto"/>
        <w:ind w:left="0"/>
        <w:jc w:val="both"/>
        <w:rPr>
          <w:rFonts w:ascii="Arial" w:hAnsi="Arial" w:cs="Arial"/>
          <w:lang w:val="es-ES"/>
        </w:rPr>
      </w:pPr>
      <w:r w:rsidRPr="0079461D">
        <w:rPr>
          <w:rFonts w:ascii="Arial" w:eastAsia="Times New Roman" w:hAnsi="Arial" w:cs="Arial"/>
          <w:lang w:val="es-ES"/>
        </w:rPr>
        <w:t xml:space="preserve">En este contexto, en el presente AIR se estimarán los beneficios de la regulación propuesta, desde dos perspectivas, por un lado considerando que el establecimiento de especificaciones técnicas de seguridad y protección al medio ambiente en la actividad de </w:t>
      </w:r>
      <w:r w:rsidR="00F36C59" w:rsidRPr="0079461D">
        <w:rPr>
          <w:rFonts w:ascii="Arial" w:eastAsia="Times New Roman" w:hAnsi="Arial" w:cs="Arial"/>
          <w:lang w:val="es-ES"/>
        </w:rPr>
        <w:t>distribución de</w:t>
      </w:r>
      <w:r w:rsidRPr="0079461D">
        <w:rPr>
          <w:rFonts w:ascii="Arial" w:eastAsia="Times New Roman" w:hAnsi="Arial" w:cs="Arial"/>
          <w:lang w:val="es-ES"/>
        </w:rPr>
        <w:t xml:space="preserve"> Gas L.P., conlleva la reducción del factor de riesgo de potenciales accidentes en las instalaciones industriales, y por ende de los costos sociales coligados a muertes, heridas, afectaciones a terceros y daños al ambiente. Por otro lado, la regulación deriva en beneficios estimados por el importe monetizado del Gas L.P. que estará disponible en el mercado nacional para cubrir la demanda y que es </w:t>
      </w:r>
      <w:r w:rsidR="00F36C59" w:rsidRPr="0079461D">
        <w:rPr>
          <w:rFonts w:ascii="Arial" w:eastAsia="Times New Roman" w:hAnsi="Arial" w:cs="Arial"/>
          <w:lang w:val="es-ES"/>
        </w:rPr>
        <w:t xml:space="preserve">distribuido </w:t>
      </w:r>
      <w:r w:rsidRPr="0079461D">
        <w:rPr>
          <w:rFonts w:ascii="Arial" w:eastAsia="Times New Roman" w:hAnsi="Arial" w:cs="Arial"/>
          <w:lang w:val="es-ES"/>
        </w:rPr>
        <w:t>bajo estándares de seguridad. Lo anterior, de conformidad con información reportada en los documentos: “Modelación de radios de afectación por explosiones en instalaciones de gas”, emitido por el Centro Nacional de Desastres (CENAPRED)</w:t>
      </w:r>
      <w:r w:rsidR="00A4774F">
        <w:rPr>
          <w:rFonts w:ascii="Arial" w:eastAsia="Times New Roman" w:hAnsi="Arial" w:cs="Arial"/>
          <w:lang w:val="es-ES"/>
        </w:rPr>
        <w:t xml:space="preserve"> (Anexo </w:t>
      </w:r>
      <w:r w:rsidR="00A4774F">
        <w:rPr>
          <w:lang w:val="es-ES_tradnl"/>
        </w:rPr>
        <w:t>I</w:t>
      </w:r>
      <w:r w:rsidR="00A16B96">
        <w:rPr>
          <w:lang w:val="es-ES_tradnl"/>
        </w:rPr>
        <w:t>II</w:t>
      </w:r>
      <w:r w:rsidR="00A4774F">
        <w:rPr>
          <w:rFonts w:ascii="Arial" w:eastAsia="Times New Roman" w:hAnsi="Arial" w:cs="Arial"/>
          <w:lang w:val="es-ES"/>
        </w:rPr>
        <w:t xml:space="preserve">) </w:t>
      </w:r>
      <w:r w:rsidRPr="0079461D">
        <w:rPr>
          <w:rFonts w:ascii="Arial" w:eastAsia="Times New Roman" w:hAnsi="Arial" w:cs="Arial"/>
          <w:lang w:val="es-ES"/>
        </w:rPr>
        <w:t>y "Prospectiva de Gas L.P. 2018-2032”</w:t>
      </w:r>
      <w:r w:rsidRPr="0079461D">
        <w:rPr>
          <w:rStyle w:val="Refdenotaalpie"/>
          <w:rFonts w:ascii="Arial" w:hAnsi="Arial" w:cs="Arial"/>
        </w:rPr>
        <w:footnoteReference w:id="11"/>
      </w:r>
      <w:r w:rsidRPr="0079461D">
        <w:rPr>
          <w:rFonts w:ascii="Arial" w:eastAsia="Times New Roman" w:hAnsi="Arial" w:cs="Arial"/>
          <w:lang w:val="es-ES"/>
        </w:rPr>
        <w:t xml:space="preserve">, publicado por la Secretaría de Energía; y acorde al desglose del Anexo </w:t>
      </w:r>
      <w:r w:rsidR="00A4774F">
        <w:rPr>
          <w:lang w:val="es-ES_tradnl"/>
        </w:rPr>
        <w:t>IV</w:t>
      </w:r>
      <w:r w:rsidRPr="0079461D">
        <w:rPr>
          <w:rFonts w:ascii="Arial" w:eastAsia="Times New Roman" w:hAnsi="Arial" w:cs="Arial"/>
          <w:lang w:val="es-ES"/>
        </w:rPr>
        <w:t>. Modelo Costo – Beneficio</w:t>
      </w:r>
      <w:r w:rsidR="00F36C59" w:rsidRPr="0079461D">
        <w:rPr>
          <w:rFonts w:ascii="Arial" w:eastAsia="Times New Roman" w:hAnsi="Arial" w:cs="Arial"/>
          <w:lang w:val="es-ES"/>
        </w:rPr>
        <w:t xml:space="preserve"> NOM Plantas Gas LP</w:t>
      </w:r>
      <w:r w:rsidRPr="0079461D">
        <w:rPr>
          <w:rFonts w:ascii="Arial" w:eastAsia="Times New Roman" w:hAnsi="Arial" w:cs="Arial"/>
          <w:lang w:val="es-ES"/>
        </w:rPr>
        <w:t>, por lo que el beneficio total unitario a valor presente neto del presente AIR asciende a $</w:t>
      </w:r>
      <w:r w:rsidR="00C8127F" w:rsidRPr="0079461D">
        <w:rPr>
          <w:rFonts w:ascii="Arial" w:eastAsia="Times New Roman" w:hAnsi="Arial" w:cs="Arial"/>
          <w:lang w:val="es-ES"/>
        </w:rPr>
        <w:t>2</w:t>
      </w:r>
      <w:r w:rsidR="00EF2E92">
        <w:rPr>
          <w:rFonts w:ascii="Arial" w:eastAsia="Times New Roman" w:hAnsi="Arial" w:cs="Arial"/>
          <w:lang w:val="es-ES"/>
        </w:rPr>
        <w:t>46</w:t>
      </w:r>
      <w:r w:rsidR="00C8127F" w:rsidRPr="0079461D">
        <w:rPr>
          <w:rFonts w:ascii="Arial" w:eastAsia="Times New Roman" w:hAnsi="Arial" w:cs="Arial"/>
          <w:lang w:val="es-ES"/>
        </w:rPr>
        <w:t>,</w:t>
      </w:r>
      <w:r w:rsidR="00EF2E92">
        <w:rPr>
          <w:rFonts w:ascii="Arial" w:eastAsia="Times New Roman" w:hAnsi="Arial" w:cs="Arial"/>
          <w:lang w:val="es-ES"/>
        </w:rPr>
        <w:t>045</w:t>
      </w:r>
      <w:r w:rsidR="00C8127F" w:rsidRPr="0079461D">
        <w:rPr>
          <w:rFonts w:ascii="Arial" w:eastAsia="Times New Roman" w:hAnsi="Arial" w:cs="Arial"/>
          <w:lang w:val="es-ES"/>
        </w:rPr>
        <w:t>,</w:t>
      </w:r>
      <w:r w:rsidR="00EF2E92">
        <w:rPr>
          <w:rFonts w:ascii="Arial" w:eastAsia="Times New Roman" w:hAnsi="Arial" w:cs="Arial"/>
          <w:lang w:val="es-ES"/>
        </w:rPr>
        <w:t>118</w:t>
      </w:r>
      <w:r w:rsidR="00C8127F" w:rsidRPr="0079461D">
        <w:rPr>
          <w:rFonts w:ascii="Arial" w:eastAsia="Times New Roman" w:hAnsi="Arial" w:cs="Arial"/>
          <w:lang w:val="es-ES"/>
        </w:rPr>
        <w:t>,</w:t>
      </w:r>
      <w:r w:rsidR="00EF2E92">
        <w:rPr>
          <w:rFonts w:ascii="Arial" w:eastAsia="Times New Roman" w:hAnsi="Arial" w:cs="Arial"/>
          <w:lang w:val="es-ES"/>
        </w:rPr>
        <w:t>685</w:t>
      </w:r>
      <w:r w:rsidR="00C8127F">
        <w:rPr>
          <w:rFonts w:ascii="Arial" w:eastAsia="Times New Roman" w:hAnsi="Arial" w:cs="Arial"/>
          <w:lang w:val="es-ES"/>
        </w:rPr>
        <w:t>.</w:t>
      </w:r>
      <w:r w:rsidR="00A4774F">
        <w:rPr>
          <w:rFonts w:ascii="Arial" w:eastAsia="Times New Roman" w:hAnsi="Arial" w:cs="Arial"/>
          <w:lang w:val="es-ES"/>
        </w:rPr>
        <w:t xml:space="preserve"> </w:t>
      </w:r>
    </w:p>
    <w:p w14:paraId="1B637A50" w14:textId="77777777" w:rsidR="00A25689" w:rsidRPr="00C11709" w:rsidRDefault="00A25689" w:rsidP="00A968FF">
      <w:pPr>
        <w:pStyle w:val="Prrafodelista"/>
        <w:tabs>
          <w:tab w:val="left" w:pos="3402"/>
        </w:tabs>
        <w:spacing w:after="0" w:line="240" w:lineRule="auto"/>
        <w:ind w:left="0"/>
        <w:jc w:val="both"/>
        <w:rPr>
          <w:rFonts w:ascii="Arial" w:hAnsi="Arial" w:cs="Arial"/>
          <w:lang w:val="es-ES"/>
        </w:rPr>
      </w:pPr>
    </w:p>
    <w:p w14:paraId="4514A673" w14:textId="77777777" w:rsidR="00966191" w:rsidRPr="00C11709" w:rsidRDefault="00CD10F7" w:rsidP="00D67AAD">
      <w:pPr>
        <w:pStyle w:val="Prrafodelista"/>
        <w:tabs>
          <w:tab w:val="left" w:pos="709"/>
          <w:tab w:val="left" w:pos="2127"/>
        </w:tabs>
        <w:spacing w:after="0" w:line="240" w:lineRule="auto"/>
        <w:ind w:left="0"/>
        <w:jc w:val="both"/>
        <w:rPr>
          <w:rFonts w:ascii="Arial" w:hAnsi="Arial" w:cs="Arial"/>
          <w:b/>
        </w:rPr>
      </w:pPr>
      <w:r w:rsidRPr="00C11709">
        <w:rPr>
          <w:rFonts w:ascii="Arial" w:hAnsi="Arial" w:cs="Arial"/>
          <w:b/>
        </w:rPr>
        <w:t>11. Justifique que los beneficios de la regulación son superiores a sus costos:</w:t>
      </w:r>
      <w:r w:rsidR="00B77818" w:rsidRPr="00C11709">
        <w:rPr>
          <w:rFonts w:ascii="Arial" w:hAnsi="Arial" w:cs="Arial"/>
          <w:b/>
        </w:rPr>
        <w:t xml:space="preserve"> </w:t>
      </w:r>
    </w:p>
    <w:p w14:paraId="65F9C3DC" w14:textId="77777777" w:rsidR="000565D9" w:rsidRPr="00C11709" w:rsidRDefault="000565D9" w:rsidP="00D67AAD">
      <w:pPr>
        <w:pStyle w:val="Prrafodelista"/>
        <w:tabs>
          <w:tab w:val="left" w:pos="709"/>
        </w:tabs>
        <w:spacing w:after="0" w:line="240" w:lineRule="auto"/>
        <w:ind w:left="0"/>
        <w:jc w:val="both"/>
        <w:rPr>
          <w:rFonts w:ascii="Arial" w:hAnsi="Arial" w:cs="Arial"/>
        </w:rPr>
      </w:pPr>
    </w:p>
    <w:p w14:paraId="48BDFBB9" w14:textId="3CF5C0B4" w:rsidR="0065080D" w:rsidRPr="00C11709" w:rsidRDefault="00873338" w:rsidP="00D67AAD">
      <w:pPr>
        <w:pStyle w:val="Prrafodelista"/>
        <w:tabs>
          <w:tab w:val="left" w:pos="709"/>
        </w:tabs>
        <w:spacing w:after="0" w:line="240" w:lineRule="auto"/>
        <w:ind w:left="0"/>
        <w:jc w:val="both"/>
        <w:rPr>
          <w:rFonts w:ascii="Arial" w:eastAsia="Times New Roman" w:hAnsi="Arial" w:cs="Arial"/>
          <w:lang w:val="es-ES" w:eastAsia="es-ES"/>
        </w:rPr>
      </w:pPr>
      <w:r w:rsidRPr="0079461D">
        <w:rPr>
          <w:rFonts w:ascii="Arial" w:eastAsia="Times New Roman" w:hAnsi="Arial" w:cs="Arial"/>
          <w:lang w:val="es-ES" w:eastAsia="es-ES"/>
        </w:rPr>
        <w:t xml:space="preserve">Como puede observarse en el análisis costo-beneficio, el costo anual derivado de la entrada en vigor de la regulación propuesta asciende a </w:t>
      </w:r>
      <w:r w:rsidR="0010656F" w:rsidRPr="0079461D">
        <w:rPr>
          <w:rFonts w:ascii="Arial" w:eastAsia="Times New Roman" w:hAnsi="Arial" w:cs="Arial"/>
          <w:lang w:val="es-ES" w:eastAsia="es-ES"/>
        </w:rPr>
        <w:t>$</w:t>
      </w:r>
      <w:r w:rsidR="00115EB4" w:rsidRPr="00115EB4">
        <w:rPr>
          <w:rFonts w:ascii="Arial" w:eastAsia="Times New Roman" w:hAnsi="Arial" w:cs="Arial"/>
          <w:lang w:val="es-ES" w:eastAsia="es-ES"/>
        </w:rPr>
        <w:t>2,989,480,345</w:t>
      </w:r>
      <w:r w:rsidRPr="0079461D">
        <w:rPr>
          <w:rFonts w:ascii="Arial" w:eastAsia="Times New Roman" w:hAnsi="Arial" w:cs="Arial"/>
          <w:lang w:val="es-ES" w:eastAsia="es-ES"/>
        </w:rPr>
        <w:t xml:space="preserve"> cantidad que se ve superada por los beneficios económicos los cuales ascienden a </w:t>
      </w:r>
      <w:r w:rsidR="0010656F" w:rsidRPr="0079461D">
        <w:rPr>
          <w:rFonts w:ascii="Arial" w:eastAsia="Times New Roman" w:hAnsi="Arial" w:cs="Arial"/>
          <w:lang w:val="es-ES" w:eastAsia="es-ES"/>
        </w:rPr>
        <w:t>$</w:t>
      </w:r>
      <w:r w:rsidR="00C8127F" w:rsidRPr="0079461D">
        <w:rPr>
          <w:rFonts w:ascii="Arial" w:eastAsia="Times New Roman" w:hAnsi="Arial" w:cs="Arial"/>
          <w:lang w:val="es-ES" w:eastAsia="es-ES"/>
        </w:rPr>
        <w:t>2</w:t>
      </w:r>
      <w:r w:rsidR="00EF2E92">
        <w:rPr>
          <w:rFonts w:ascii="Arial" w:eastAsia="Times New Roman" w:hAnsi="Arial" w:cs="Arial"/>
          <w:lang w:val="es-ES" w:eastAsia="es-ES"/>
        </w:rPr>
        <w:t>46</w:t>
      </w:r>
      <w:r w:rsidR="00C8127F" w:rsidRPr="0079461D">
        <w:rPr>
          <w:rFonts w:ascii="Arial" w:eastAsia="Times New Roman" w:hAnsi="Arial" w:cs="Arial"/>
          <w:lang w:val="es-ES" w:eastAsia="es-ES"/>
        </w:rPr>
        <w:t>,</w:t>
      </w:r>
      <w:r w:rsidR="00EF2E92">
        <w:rPr>
          <w:rFonts w:ascii="Arial" w:eastAsia="Times New Roman" w:hAnsi="Arial" w:cs="Arial"/>
          <w:lang w:val="es-ES" w:eastAsia="es-ES"/>
        </w:rPr>
        <w:t>045</w:t>
      </w:r>
      <w:r w:rsidR="00C8127F" w:rsidRPr="0079461D">
        <w:rPr>
          <w:rFonts w:ascii="Arial" w:eastAsia="Times New Roman" w:hAnsi="Arial" w:cs="Arial"/>
          <w:lang w:val="es-ES" w:eastAsia="es-ES"/>
        </w:rPr>
        <w:t>,</w:t>
      </w:r>
      <w:r w:rsidR="00EF2E92">
        <w:rPr>
          <w:rFonts w:ascii="Arial" w:eastAsia="Times New Roman" w:hAnsi="Arial" w:cs="Arial"/>
          <w:lang w:val="es-ES" w:eastAsia="es-ES"/>
        </w:rPr>
        <w:t>118</w:t>
      </w:r>
      <w:r w:rsidR="00C8127F" w:rsidRPr="0079461D">
        <w:rPr>
          <w:rFonts w:ascii="Arial" w:eastAsia="Times New Roman" w:hAnsi="Arial" w:cs="Arial"/>
          <w:lang w:val="es-ES" w:eastAsia="es-ES"/>
        </w:rPr>
        <w:t>,</w:t>
      </w:r>
      <w:r w:rsidR="00EF2E92">
        <w:rPr>
          <w:rFonts w:ascii="Arial" w:eastAsia="Times New Roman" w:hAnsi="Arial" w:cs="Arial"/>
          <w:lang w:val="es-ES" w:eastAsia="es-ES"/>
        </w:rPr>
        <w:t>685</w:t>
      </w:r>
      <w:r w:rsidR="006A4116" w:rsidRPr="00C11709">
        <w:rPr>
          <w:rFonts w:ascii="Arial" w:eastAsia="Times New Roman" w:hAnsi="Arial" w:cs="Arial"/>
          <w:lang w:val="es-ES"/>
        </w:rPr>
        <w:t>.</w:t>
      </w:r>
      <w:r w:rsidR="00885323">
        <w:rPr>
          <w:rFonts w:ascii="Arial" w:eastAsia="Times New Roman" w:hAnsi="Arial" w:cs="Arial"/>
          <w:lang w:val="es-ES"/>
        </w:rPr>
        <w:t xml:space="preserve"> </w:t>
      </w:r>
    </w:p>
    <w:p w14:paraId="29D6B04F" w14:textId="77777777" w:rsidR="006F333D" w:rsidRPr="00C11709" w:rsidRDefault="00D8777E" w:rsidP="00D67AAD">
      <w:pPr>
        <w:pStyle w:val="Prrafodelista"/>
        <w:tabs>
          <w:tab w:val="left" w:pos="709"/>
        </w:tabs>
        <w:spacing w:after="0" w:line="240" w:lineRule="auto"/>
        <w:ind w:left="0"/>
        <w:jc w:val="both"/>
        <w:rPr>
          <w:rFonts w:ascii="Arial" w:hAnsi="Arial" w:cs="Arial"/>
        </w:rPr>
      </w:pPr>
      <w:r w:rsidRPr="00C11709">
        <w:rPr>
          <w:rFonts w:ascii="Arial" w:hAnsi="Arial" w:cs="Arial"/>
        </w:rPr>
        <w:t xml:space="preserve"> </w:t>
      </w:r>
    </w:p>
    <w:p w14:paraId="7D251772" w14:textId="77777777" w:rsidR="00460F6D" w:rsidRPr="00C11709" w:rsidRDefault="00D62C88" w:rsidP="00CF2508">
      <w:pPr>
        <w:pStyle w:val="Texto"/>
        <w:spacing w:after="0" w:line="240" w:lineRule="auto"/>
        <w:ind w:firstLine="0"/>
        <w:rPr>
          <w:b/>
          <w:i/>
          <w:sz w:val="22"/>
          <w:szCs w:val="22"/>
        </w:rPr>
      </w:pPr>
      <w:r w:rsidRPr="00C11709">
        <w:rPr>
          <w:b/>
          <w:i/>
          <w:sz w:val="22"/>
          <w:szCs w:val="22"/>
        </w:rPr>
        <w:t>I</w:t>
      </w:r>
      <w:r w:rsidR="00CD10F7" w:rsidRPr="00C11709">
        <w:rPr>
          <w:b/>
          <w:i/>
          <w:sz w:val="22"/>
          <w:szCs w:val="22"/>
        </w:rPr>
        <w:t>V</w:t>
      </w:r>
      <w:r w:rsidR="0016418D" w:rsidRPr="00C11709">
        <w:rPr>
          <w:b/>
          <w:i/>
          <w:sz w:val="22"/>
          <w:szCs w:val="22"/>
        </w:rPr>
        <w:t xml:space="preserve">. </w:t>
      </w:r>
      <w:r w:rsidR="001A27B4" w:rsidRPr="00C11709">
        <w:rPr>
          <w:b/>
          <w:i/>
          <w:sz w:val="22"/>
          <w:szCs w:val="22"/>
        </w:rPr>
        <w:t>CUMPLIMIENTO Y APLICACIÓN DE LA PROPUESTA.</w:t>
      </w:r>
    </w:p>
    <w:p w14:paraId="5023141B" w14:textId="77777777" w:rsidR="00673A76" w:rsidRPr="00C11709" w:rsidRDefault="00673A76" w:rsidP="00CF2508">
      <w:pPr>
        <w:pStyle w:val="Texto"/>
        <w:spacing w:after="0" w:line="240" w:lineRule="auto"/>
        <w:ind w:firstLine="0"/>
        <w:rPr>
          <w:sz w:val="22"/>
          <w:szCs w:val="22"/>
        </w:rPr>
      </w:pPr>
    </w:p>
    <w:p w14:paraId="1514C14D" w14:textId="77777777" w:rsidR="000B7D94" w:rsidRPr="00C11709" w:rsidRDefault="00CD10F7" w:rsidP="00E80730">
      <w:pPr>
        <w:pStyle w:val="Texto"/>
        <w:tabs>
          <w:tab w:val="left" w:pos="284"/>
        </w:tabs>
        <w:spacing w:after="0" w:line="240" w:lineRule="auto"/>
        <w:ind w:firstLine="0"/>
        <w:rPr>
          <w:b/>
          <w:sz w:val="22"/>
          <w:szCs w:val="22"/>
          <w:lang w:val="es-ES_tradnl"/>
        </w:rPr>
      </w:pPr>
      <w:r w:rsidRPr="00C11709">
        <w:rPr>
          <w:b/>
          <w:sz w:val="22"/>
          <w:szCs w:val="22"/>
          <w:lang w:val="es-ES_tradnl"/>
        </w:rPr>
        <w:lastRenderedPageBreak/>
        <w:t>12</w:t>
      </w:r>
      <w:r w:rsidR="004F34C8" w:rsidRPr="00C11709">
        <w:rPr>
          <w:b/>
          <w:sz w:val="22"/>
          <w:szCs w:val="22"/>
          <w:lang w:val="es-ES_tradnl"/>
        </w:rPr>
        <w:t xml:space="preserve">. </w:t>
      </w:r>
      <w:r w:rsidR="00893821" w:rsidRPr="00C11709">
        <w:rPr>
          <w:b/>
          <w:sz w:val="22"/>
          <w:szCs w:val="22"/>
          <w:lang w:val="es-ES_tradnl"/>
        </w:rPr>
        <w:t>Describa la forma y/o los mecanismos a través de los cuales se implementará la regulación (incluya recursos públicos).</w:t>
      </w:r>
    </w:p>
    <w:p w14:paraId="10436D65" w14:textId="77777777" w:rsidR="00AD6A0D" w:rsidRPr="00C11709" w:rsidRDefault="00AD6A0D" w:rsidP="00AD6A0D">
      <w:pPr>
        <w:pStyle w:val="Texto"/>
        <w:spacing w:after="0" w:line="240" w:lineRule="auto"/>
        <w:ind w:firstLine="0"/>
        <w:rPr>
          <w:sz w:val="22"/>
          <w:szCs w:val="22"/>
        </w:rPr>
      </w:pPr>
    </w:p>
    <w:p w14:paraId="6AA26D58" w14:textId="2622F637" w:rsidR="00AD6A0D" w:rsidRPr="00C11709" w:rsidRDefault="00AD6A0D" w:rsidP="00AD2DC9">
      <w:pPr>
        <w:pStyle w:val="Texto"/>
        <w:spacing w:after="0" w:line="240" w:lineRule="auto"/>
        <w:ind w:firstLine="0"/>
        <w:rPr>
          <w:sz w:val="22"/>
          <w:szCs w:val="22"/>
          <w:shd w:val="clear" w:color="auto" w:fill="FFFFFF" w:themeFill="background1"/>
        </w:rPr>
      </w:pPr>
      <w:r w:rsidRPr="002A2586">
        <w:rPr>
          <w:sz w:val="22"/>
          <w:szCs w:val="22"/>
        </w:rPr>
        <w:t>La regulación se implementará mediante la verificación del cumplimiento de los requisitos técnicos establecidos en la regulación propuesta, por parte de</w:t>
      </w:r>
      <w:r w:rsidR="003019F5" w:rsidRPr="002A2586">
        <w:rPr>
          <w:sz w:val="22"/>
          <w:szCs w:val="22"/>
        </w:rPr>
        <w:t xml:space="preserve"> </w:t>
      </w:r>
      <w:r w:rsidR="003019F5" w:rsidRPr="009A1EB1">
        <w:rPr>
          <w:sz w:val="22"/>
          <w:szCs w:val="22"/>
        </w:rPr>
        <w:t>U</w:t>
      </w:r>
      <w:r w:rsidR="0084722A" w:rsidRPr="009A1EB1">
        <w:rPr>
          <w:sz w:val="22"/>
          <w:szCs w:val="22"/>
        </w:rPr>
        <w:t xml:space="preserve">nidades de </w:t>
      </w:r>
      <w:r w:rsidR="00187DF8" w:rsidRPr="009A1EB1">
        <w:rPr>
          <w:sz w:val="22"/>
          <w:szCs w:val="22"/>
        </w:rPr>
        <w:t>I</w:t>
      </w:r>
      <w:r w:rsidR="0084722A" w:rsidRPr="009A1EB1">
        <w:rPr>
          <w:sz w:val="22"/>
          <w:szCs w:val="22"/>
        </w:rPr>
        <w:t>nspección</w:t>
      </w:r>
      <w:r w:rsidR="00057535" w:rsidRPr="002A2586">
        <w:rPr>
          <w:sz w:val="22"/>
          <w:szCs w:val="22"/>
        </w:rPr>
        <w:t xml:space="preserve"> aprobadas por la Agencia</w:t>
      </w:r>
      <w:r w:rsidRPr="002A2586">
        <w:rPr>
          <w:sz w:val="22"/>
          <w:szCs w:val="22"/>
        </w:rPr>
        <w:t>, con lo que se garantizará que las etapas de diseño, construcción</w:t>
      </w:r>
      <w:r w:rsidR="003C51DC" w:rsidRPr="002A2586">
        <w:rPr>
          <w:sz w:val="22"/>
          <w:szCs w:val="22"/>
        </w:rPr>
        <w:t>,</w:t>
      </w:r>
      <w:r w:rsidRPr="002A2586">
        <w:rPr>
          <w:sz w:val="22"/>
          <w:szCs w:val="22"/>
        </w:rPr>
        <w:t xml:space="preserve"> operación y mantenimiento que deben observar las </w:t>
      </w:r>
      <w:r w:rsidR="004F3B11">
        <w:rPr>
          <w:sz w:val="22"/>
          <w:szCs w:val="22"/>
        </w:rPr>
        <w:t>Plantas de Distribución de Gas L.P.</w:t>
      </w:r>
      <w:r w:rsidRPr="002A2586">
        <w:rPr>
          <w:sz w:val="22"/>
          <w:szCs w:val="22"/>
        </w:rPr>
        <w:t>; se realicen conforme a las especificaciones establecidas</w:t>
      </w:r>
      <w:r w:rsidRPr="00C11709">
        <w:rPr>
          <w:sz w:val="22"/>
          <w:szCs w:val="22"/>
          <w:shd w:val="clear" w:color="auto" w:fill="FFFFFF" w:themeFill="background1"/>
        </w:rPr>
        <w:t xml:space="preserve">.  </w:t>
      </w:r>
      <w:r w:rsidR="003C51DC" w:rsidRPr="00C11709">
        <w:rPr>
          <w:sz w:val="22"/>
          <w:szCs w:val="22"/>
          <w:shd w:val="clear" w:color="auto" w:fill="FFFFFF" w:themeFill="background1"/>
        </w:rPr>
        <w:t xml:space="preserve"> </w:t>
      </w:r>
    </w:p>
    <w:p w14:paraId="7449C19A" w14:textId="77777777" w:rsidR="00AD6A0D" w:rsidRPr="00C11709" w:rsidRDefault="00AD6A0D" w:rsidP="00AD2DC9">
      <w:pPr>
        <w:pStyle w:val="Texto"/>
        <w:spacing w:after="0" w:line="240" w:lineRule="auto"/>
        <w:rPr>
          <w:sz w:val="22"/>
          <w:szCs w:val="22"/>
          <w:shd w:val="clear" w:color="auto" w:fill="FFFFFF" w:themeFill="background1"/>
        </w:rPr>
      </w:pPr>
    </w:p>
    <w:p w14:paraId="562C75D1" w14:textId="0F55358B" w:rsidR="008E46AF" w:rsidRPr="00C11709" w:rsidRDefault="00AD6A0D" w:rsidP="00AD2DC9">
      <w:pPr>
        <w:pStyle w:val="Texto"/>
        <w:spacing w:after="0" w:line="240" w:lineRule="auto"/>
        <w:ind w:firstLine="0"/>
        <w:rPr>
          <w:sz w:val="22"/>
          <w:szCs w:val="22"/>
          <w:shd w:val="clear" w:color="auto" w:fill="FFFFFF" w:themeFill="background1"/>
        </w:rPr>
      </w:pPr>
      <w:r w:rsidRPr="002A2586">
        <w:rPr>
          <w:sz w:val="22"/>
          <w:szCs w:val="22"/>
        </w:rPr>
        <w:t>Adicionalmente, la Agencia mantendrá vigente la atribución de ejecutar inspecciones a los Agentes Regulados para verificar el logro de los objetivos de la regulación, cuando se considere necesario. Cabe señalar que los recursos públicos para tales efectos se encuentran ya contemplados dentro del presupuesto otorgado a la Agencia por parte de la Cámara de Diputados del H. Congreso de la Unión, para atender las obligaciones que por Ley se le confieren</w:t>
      </w:r>
      <w:r w:rsidRPr="00C11709">
        <w:rPr>
          <w:sz w:val="22"/>
          <w:szCs w:val="22"/>
          <w:shd w:val="clear" w:color="auto" w:fill="FFFFFF" w:themeFill="background1"/>
        </w:rPr>
        <w:t>.</w:t>
      </w:r>
    </w:p>
    <w:p w14:paraId="52F3C4DA" w14:textId="77777777" w:rsidR="00AD6A0D" w:rsidRPr="00C11709" w:rsidRDefault="00AD6A0D" w:rsidP="00AD6A0D">
      <w:pPr>
        <w:pStyle w:val="Texto"/>
        <w:spacing w:after="0" w:line="240" w:lineRule="auto"/>
        <w:ind w:firstLine="0"/>
        <w:rPr>
          <w:rFonts w:eastAsia="Calibri"/>
          <w:sz w:val="22"/>
          <w:szCs w:val="22"/>
          <w:lang w:val="es-MX" w:eastAsia="en-US"/>
        </w:rPr>
      </w:pPr>
    </w:p>
    <w:p w14:paraId="72C7F5DF" w14:textId="77777777" w:rsidR="003F2C3A" w:rsidRPr="00C11709" w:rsidRDefault="00893821" w:rsidP="000C10DA">
      <w:pPr>
        <w:pStyle w:val="Texto"/>
        <w:spacing w:after="0" w:line="240" w:lineRule="auto"/>
        <w:ind w:firstLine="0"/>
        <w:rPr>
          <w:b/>
          <w:i/>
          <w:sz w:val="22"/>
          <w:szCs w:val="22"/>
          <w:lang w:val="es-ES_tradnl"/>
        </w:rPr>
      </w:pPr>
      <w:r w:rsidRPr="00C11709">
        <w:rPr>
          <w:b/>
          <w:i/>
          <w:sz w:val="22"/>
          <w:szCs w:val="22"/>
          <w:lang w:val="es-ES_tradnl"/>
        </w:rPr>
        <w:t>V</w:t>
      </w:r>
      <w:r w:rsidR="008238B8" w:rsidRPr="00C11709">
        <w:rPr>
          <w:b/>
          <w:i/>
          <w:sz w:val="22"/>
          <w:szCs w:val="22"/>
          <w:lang w:val="es-ES_tradnl"/>
        </w:rPr>
        <w:t xml:space="preserve">. </w:t>
      </w:r>
      <w:r w:rsidRPr="00C11709">
        <w:rPr>
          <w:b/>
          <w:i/>
          <w:sz w:val="22"/>
          <w:szCs w:val="22"/>
          <w:lang w:val="es-ES_tradnl"/>
        </w:rPr>
        <w:t>EVALUACIÓN DE LA PROPUESTA.</w:t>
      </w:r>
    </w:p>
    <w:p w14:paraId="664355AD" w14:textId="77777777" w:rsidR="00246AB8" w:rsidRPr="00C11709" w:rsidRDefault="00246AB8" w:rsidP="000C10DA">
      <w:pPr>
        <w:pStyle w:val="Texto"/>
        <w:spacing w:after="0" w:line="240" w:lineRule="auto"/>
        <w:ind w:firstLine="0"/>
        <w:rPr>
          <w:sz w:val="22"/>
          <w:szCs w:val="22"/>
          <w:lang w:val="es-ES_tradnl"/>
        </w:rPr>
      </w:pPr>
    </w:p>
    <w:p w14:paraId="27C46865" w14:textId="77777777" w:rsidR="007A1117" w:rsidRPr="00C11709" w:rsidRDefault="00CD10F7" w:rsidP="000C10DA">
      <w:pPr>
        <w:pStyle w:val="Texto"/>
        <w:tabs>
          <w:tab w:val="left" w:pos="284"/>
        </w:tabs>
        <w:spacing w:after="0" w:line="240" w:lineRule="auto"/>
        <w:ind w:firstLine="0"/>
        <w:rPr>
          <w:b/>
          <w:sz w:val="22"/>
          <w:szCs w:val="22"/>
          <w:lang w:val="es-ES_tradnl"/>
        </w:rPr>
      </w:pPr>
      <w:r w:rsidRPr="00C11709">
        <w:rPr>
          <w:b/>
          <w:sz w:val="22"/>
          <w:szCs w:val="22"/>
          <w:lang w:val="es-ES_tradnl"/>
        </w:rPr>
        <w:t>13</w:t>
      </w:r>
      <w:r w:rsidR="00E80730" w:rsidRPr="00C11709">
        <w:rPr>
          <w:b/>
          <w:sz w:val="22"/>
          <w:szCs w:val="22"/>
          <w:lang w:val="es-ES_tradnl"/>
        </w:rPr>
        <w:t xml:space="preserve">. </w:t>
      </w:r>
      <w:r w:rsidR="00893821" w:rsidRPr="00C11709">
        <w:rPr>
          <w:b/>
          <w:sz w:val="22"/>
          <w:szCs w:val="22"/>
          <w:lang w:val="es-ES_tradnl"/>
        </w:rPr>
        <w:t>Describa la forma y los medios a través de los cuáles se evaluará el logro de los objetivos de la regulación.</w:t>
      </w:r>
    </w:p>
    <w:p w14:paraId="1A965116" w14:textId="77777777" w:rsidR="004F34C8" w:rsidRPr="00C11709" w:rsidRDefault="004F34C8" w:rsidP="00600A53">
      <w:pPr>
        <w:pStyle w:val="Texto"/>
        <w:tabs>
          <w:tab w:val="left" w:pos="284"/>
        </w:tabs>
        <w:spacing w:after="0" w:line="240" w:lineRule="auto"/>
        <w:ind w:firstLine="0"/>
        <w:rPr>
          <w:sz w:val="22"/>
          <w:szCs w:val="22"/>
        </w:rPr>
      </w:pPr>
    </w:p>
    <w:p w14:paraId="3E300DC4" w14:textId="68B18EE9" w:rsidR="00551ECA" w:rsidRPr="00C11709" w:rsidRDefault="009103FA" w:rsidP="004C72E6">
      <w:pPr>
        <w:pStyle w:val="Texto"/>
        <w:tabs>
          <w:tab w:val="left" w:pos="284"/>
        </w:tabs>
        <w:spacing w:after="0" w:line="240" w:lineRule="auto"/>
        <w:ind w:firstLine="0"/>
        <w:rPr>
          <w:sz w:val="22"/>
          <w:szCs w:val="22"/>
        </w:rPr>
      </w:pPr>
      <w:r w:rsidRPr="00EB5649">
        <w:rPr>
          <w:sz w:val="22"/>
          <w:szCs w:val="22"/>
        </w:rPr>
        <w:t xml:space="preserve">Los logros de los objetivos de la regulación propuesta, pudieran medirse a través del análisis de los dictámenes de cumplimiento con la regulación propuesta que sean emitidos por Unidades </w:t>
      </w:r>
      <w:r w:rsidR="00D46904" w:rsidRPr="00EB5649">
        <w:rPr>
          <w:sz w:val="22"/>
          <w:szCs w:val="22"/>
        </w:rPr>
        <w:t xml:space="preserve">de </w:t>
      </w:r>
      <w:r w:rsidR="00074A06" w:rsidRPr="00EB5649">
        <w:rPr>
          <w:sz w:val="22"/>
          <w:szCs w:val="22"/>
        </w:rPr>
        <w:t>I</w:t>
      </w:r>
      <w:r w:rsidR="00D46904" w:rsidRPr="00EB5649">
        <w:rPr>
          <w:sz w:val="22"/>
          <w:szCs w:val="22"/>
        </w:rPr>
        <w:t xml:space="preserve">nspección </w:t>
      </w:r>
      <w:r w:rsidR="00410260" w:rsidRPr="00EB5649">
        <w:rPr>
          <w:sz w:val="22"/>
          <w:szCs w:val="22"/>
        </w:rPr>
        <w:t>aprobadas por la Agencia</w:t>
      </w:r>
      <w:r w:rsidRPr="00EB5649">
        <w:rPr>
          <w:sz w:val="22"/>
          <w:szCs w:val="22"/>
        </w:rPr>
        <w:t xml:space="preserve">; asimismo, de las </w:t>
      </w:r>
      <w:r w:rsidR="00D83F2B" w:rsidRPr="00EB5649">
        <w:rPr>
          <w:sz w:val="22"/>
          <w:szCs w:val="22"/>
        </w:rPr>
        <w:t>visitas de inspección y supervisión</w:t>
      </w:r>
      <w:r w:rsidRPr="00EB5649">
        <w:rPr>
          <w:sz w:val="22"/>
          <w:szCs w:val="22"/>
        </w:rPr>
        <w:t xml:space="preserve"> efectuadas por la ASEA</w:t>
      </w:r>
      <w:r w:rsidR="00D83F2B" w:rsidRPr="00EB5649">
        <w:rPr>
          <w:sz w:val="22"/>
          <w:szCs w:val="22"/>
        </w:rPr>
        <w:t>,</w:t>
      </w:r>
      <w:r w:rsidRPr="00EB5649">
        <w:rPr>
          <w:sz w:val="22"/>
          <w:szCs w:val="22"/>
        </w:rPr>
        <w:t xml:space="preserve"> considerando que la entrada en vigor de la regulación mitigará las probabilidades de sufrir un accidente relacionado con explosiones por </w:t>
      </w:r>
      <w:r w:rsidR="00E61D30" w:rsidRPr="00EB5649">
        <w:rPr>
          <w:sz w:val="22"/>
          <w:szCs w:val="22"/>
        </w:rPr>
        <w:t>Gas L.P.</w:t>
      </w:r>
      <w:r w:rsidRPr="00EB5649">
        <w:rPr>
          <w:sz w:val="22"/>
          <w:szCs w:val="22"/>
        </w:rPr>
        <w:t>, y se esperaría que el reporte de este tipo de eventualidades se reduzca a su mínima expresión o incluso que no se presenten</w:t>
      </w:r>
      <w:r w:rsidR="00551ECA" w:rsidRPr="00C11709">
        <w:rPr>
          <w:sz w:val="22"/>
          <w:szCs w:val="22"/>
          <w:shd w:val="clear" w:color="auto" w:fill="FFFFFF" w:themeFill="background1"/>
        </w:rPr>
        <w:t>.</w:t>
      </w:r>
      <w:r w:rsidR="00551ECA" w:rsidRPr="00C11709">
        <w:rPr>
          <w:sz w:val="22"/>
          <w:szCs w:val="22"/>
        </w:rPr>
        <w:t xml:space="preserve">  </w:t>
      </w:r>
    </w:p>
    <w:p w14:paraId="7DF4E37C" w14:textId="77777777" w:rsidR="00551ECA" w:rsidRPr="00C11709" w:rsidRDefault="00551ECA" w:rsidP="000C10DA">
      <w:pPr>
        <w:pStyle w:val="Texto"/>
        <w:tabs>
          <w:tab w:val="left" w:pos="284"/>
        </w:tabs>
        <w:spacing w:after="0" w:line="240" w:lineRule="auto"/>
        <w:ind w:firstLine="0"/>
        <w:rPr>
          <w:sz w:val="22"/>
          <w:szCs w:val="22"/>
        </w:rPr>
      </w:pPr>
    </w:p>
    <w:p w14:paraId="280354A7" w14:textId="77777777" w:rsidR="000B46C6" w:rsidRPr="00C11709" w:rsidRDefault="000B46C6" w:rsidP="004F34C8">
      <w:pPr>
        <w:pStyle w:val="Texto"/>
        <w:tabs>
          <w:tab w:val="left" w:pos="284"/>
        </w:tabs>
        <w:spacing w:after="0" w:line="240" w:lineRule="auto"/>
        <w:ind w:firstLine="0"/>
        <w:rPr>
          <w:b/>
          <w:i/>
          <w:sz w:val="22"/>
          <w:szCs w:val="22"/>
          <w:lang w:val="es-ES_tradnl"/>
        </w:rPr>
      </w:pPr>
      <w:r w:rsidRPr="00C11709">
        <w:rPr>
          <w:b/>
          <w:i/>
          <w:sz w:val="22"/>
          <w:szCs w:val="22"/>
          <w:lang w:val="es-ES_tradnl"/>
        </w:rPr>
        <w:t>VI. CONSULTA PÚBLICA.</w:t>
      </w:r>
    </w:p>
    <w:p w14:paraId="44FB30F8" w14:textId="77777777" w:rsidR="000B46C6" w:rsidRPr="00C11709" w:rsidRDefault="000B46C6" w:rsidP="00B0026E">
      <w:pPr>
        <w:pStyle w:val="Texto"/>
        <w:shd w:val="clear" w:color="auto" w:fill="FFFFFF" w:themeFill="background1"/>
        <w:tabs>
          <w:tab w:val="left" w:pos="284"/>
        </w:tabs>
        <w:spacing w:after="0" w:line="240" w:lineRule="auto"/>
        <w:ind w:firstLine="0"/>
        <w:rPr>
          <w:sz w:val="22"/>
          <w:szCs w:val="22"/>
        </w:rPr>
      </w:pPr>
    </w:p>
    <w:p w14:paraId="1178EF6B" w14:textId="77777777" w:rsidR="000B46C6" w:rsidRPr="00C11709" w:rsidRDefault="000B46C6" w:rsidP="001B1385">
      <w:pPr>
        <w:pStyle w:val="Prrafodelista"/>
        <w:spacing w:after="160" w:line="256" w:lineRule="auto"/>
        <w:ind w:left="0"/>
        <w:jc w:val="both"/>
        <w:rPr>
          <w:rFonts w:ascii="Arial" w:eastAsia="Times New Roman" w:hAnsi="Arial" w:cs="Arial"/>
          <w:lang w:val="es-ES_tradnl" w:eastAsia="es-ES"/>
        </w:rPr>
      </w:pPr>
      <w:r w:rsidRPr="00C11709">
        <w:rPr>
          <w:rFonts w:ascii="Arial" w:eastAsia="Times New Roman" w:hAnsi="Arial" w:cs="Arial"/>
          <w:b/>
          <w:lang w:val="es-ES" w:eastAsia="es-ES"/>
        </w:rPr>
        <w:t xml:space="preserve">14. </w:t>
      </w:r>
      <w:r w:rsidRPr="00C11709">
        <w:rPr>
          <w:rFonts w:ascii="Arial" w:eastAsia="Times New Roman" w:hAnsi="Arial" w:cs="Arial"/>
          <w:b/>
          <w:lang w:val="es-ES_tradnl" w:eastAsia="es-ES"/>
        </w:rPr>
        <w:t>¿Se consultó a las partes y/o grupos interesados para l</w:t>
      </w:r>
      <w:r w:rsidR="00394256" w:rsidRPr="00C11709">
        <w:rPr>
          <w:rFonts w:ascii="Arial" w:eastAsia="Times New Roman" w:hAnsi="Arial" w:cs="Arial"/>
          <w:b/>
          <w:lang w:val="es-ES_tradnl" w:eastAsia="es-ES"/>
        </w:rPr>
        <w:t>a elaboración de la regulación?</w:t>
      </w:r>
      <w:r w:rsidR="003B45BF" w:rsidRPr="00C11709">
        <w:rPr>
          <w:rFonts w:ascii="Arial" w:eastAsia="Times New Roman" w:hAnsi="Arial" w:cs="Arial"/>
          <w:b/>
          <w:lang w:val="es-ES_tradnl" w:eastAsia="es-ES"/>
        </w:rPr>
        <w:t xml:space="preserve"> </w:t>
      </w:r>
      <w:r w:rsidR="003B45BF" w:rsidRPr="00C11709">
        <w:rPr>
          <w:rFonts w:ascii="Arial" w:eastAsia="Times New Roman" w:hAnsi="Arial" w:cs="Arial"/>
          <w:lang w:val="es-ES_tradnl" w:eastAsia="es-ES"/>
        </w:rPr>
        <w:t>Sí.</w:t>
      </w:r>
    </w:p>
    <w:p w14:paraId="1DA6542E" w14:textId="77777777" w:rsidR="00394256" w:rsidRPr="00C11709" w:rsidRDefault="00394256" w:rsidP="001B1385">
      <w:pPr>
        <w:pStyle w:val="Prrafodelista"/>
        <w:spacing w:after="160" w:line="256" w:lineRule="auto"/>
        <w:ind w:left="0"/>
        <w:jc w:val="both"/>
        <w:rPr>
          <w:rFonts w:ascii="Arial" w:eastAsia="Times New Roman" w:hAnsi="Arial" w:cs="Arial"/>
          <w:b/>
          <w:lang w:val="es-ES_tradnl" w:eastAsia="es-ES"/>
        </w:rPr>
      </w:pPr>
    </w:p>
    <w:p w14:paraId="768A7FE3" w14:textId="77777777" w:rsidR="000B46C6" w:rsidRPr="00C11709" w:rsidRDefault="000B46C6" w:rsidP="001C1491">
      <w:pPr>
        <w:pStyle w:val="Prrafodelista"/>
        <w:spacing w:after="160" w:line="256" w:lineRule="auto"/>
        <w:ind w:left="0"/>
        <w:jc w:val="both"/>
        <w:rPr>
          <w:rFonts w:ascii="Arial" w:eastAsia="Times New Roman" w:hAnsi="Arial" w:cs="Arial"/>
          <w:lang w:val="es-ES_tradnl" w:eastAsia="es-ES"/>
        </w:rPr>
      </w:pPr>
      <w:r w:rsidRPr="00C11709">
        <w:rPr>
          <w:rFonts w:ascii="Arial" w:eastAsia="Times New Roman" w:hAnsi="Arial" w:cs="Arial"/>
          <w:b/>
          <w:lang w:val="es-ES_tradnl" w:eastAsia="es-ES"/>
        </w:rPr>
        <w:t>Mecanismo mediante el cual se realizó la consulta:</w:t>
      </w:r>
      <w:r w:rsidR="00334C63" w:rsidRPr="00C11709">
        <w:rPr>
          <w:rFonts w:ascii="Arial" w:eastAsia="Times New Roman" w:hAnsi="Arial" w:cs="Arial"/>
          <w:b/>
          <w:lang w:val="es-ES_tradnl" w:eastAsia="es-ES"/>
        </w:rPr>
        <w:t xml:space="preserve"> </w:t>
      </w:r>
      <w:r w:rsidR="00334C63" w:rsidRPr="00BB231A">
        <w:rPr>
          <w:rFonts w:ascii="Arial" w:eastAsia="Times New Roman" w:hAnsi="Arial" w:cs="Arial"/>
          <w:lang w:val="es-ES_tradnl" w:eastAsia="es-ES"/>
        </w:rPr>
        <w:t>Formación de grupo de trabajo / comité técnico para la elaboración conjunta del anteproyecto</w:t>
      </w:r>
      <w:r w:rsidR="00334C63" w:rsidRPr="00C11709">
        <w:rPr>
          <w:rFonts w:ascii="Arial" w:eastAsia="Times New Roman" w:hAnsi="Arial" w:cs="Arial"/>
          <w:lang w:val="es-ES_tradnl" w:eastAsia="es-ES"/>
        </w:rPr>
        <w:t>.</w:t>
      </w:r>
    </w:p>
    <w:p w14:paraId="3041E394" w14:textId="77777777" w:rsidR="00394256" w:rsidRPr="00C11709" w:rsidRDefault="00394256" w:rsidP="001B1385">
      <w:pPr>
        <w:pStyle w:val="Prrafodelista"/>
        <w:spacing w:after="160" w:line="256" w:lineRule="auto"/>
        <w:ind w:left="426"/>
        <w:jc w:val="both"/>
        <w:rPr>
          <w:rFonts w:ascii="Arial" w:eastAsia="Times New Roman" w:hAnsi="Arial" w:cs="Arial"/>
          <w:lang w:val="es-ES_tradnl" w:eastAsia="es-ES"/>
        </w:rPr>
      </w:pPr>
    </w:p>
    <w:p w14:paraId="7F8FC51F" w14:textId="77777777" w:rsidR="000B46C6" w:rsidRPr="00C11709" w:rsidRDefault="000B46C6" w:rsidP="001B1385">
      <w:pPr>
        <w:pStyle w:val="Prrafodelista"/>
        <w:spacing w:after="160" w:line="256" w:lineRule="auto"/>
        <w:ind w:left="0"/>
        <w:jc w:val="both"/>
        <w:rPr>
          <w:rFonts w:ascii="Arial" w:eastAsia="Times New Roman" w:hAnsi="Arial" w:cs="Arial"/>
          <w:lang w:val="es-ES_tradnl" w:eastAsia="es-ES"/>
        </w:rPr>
      </w:pPr>
      <w:r w:rsidRPr="00C11709">
        <w:rPr>
          <w:rFonts w:ascii="Arial" w:eastAsia="Times New Roman" w:hAnsi="Arial" w:cs="Arial"/>
          <w:b/>
          <w:lang w:val="es-ES_tradnl" w:eastAsia="es-ES"/>
        </w:rPr>
        <w:t>Señale el nombre del particular o el grupo interesado:</w:t>
      </w:r>
      <w:r w:rsidR="00334C63" w:rsidRPr="00C11709">
        <w:rPr>
          <w:rFonts w:ascii="Arial" w:eastAsia="Times New Roman" w:hAnsi="Arial" w:cs="Arial"/>
          <w:b/>
          <w:lang w:val="es-ES_tradnl" w:eastAsia="es-ES"/>
        </w:rPr>
        <w:t xml:space="preserve"> </w:t>
      </w:r>
      <w:r w:rsidR="004938B4" w:rsidRPr="00EB5649">
        <w:rPr>
          <w:rFonts w:ascii="Arial" w:eastAsia="Times New Roman" w:hAnsi="Arial" w:cs="Arial"/>
          <w:lang w:val="es-ES_tradnl" w:eastAsia="es-ES"/>
        </w:rPr>
        <w:t>Se constituyó un grupo de trabajo conformado por diversas Unidades de la Agencia</w:t>
      </w:r>
      <w:r w:rsidR="004938B4" w:rsidRPr="00C11709">
        <w:rPr>
          <w:rFonts w:ascii="Arial" w:eastAsia="Times New Roman" w:hAnsi="Arial" w:cs="Arial"/>
          <w:lang w:val="es-ES_tradnl" w:eastAsia="es-ES"/>
        </w:rPr>
        <w:t>.</w:t>
      </w:r>
    </w:p>
    <w:p w14:paraId="722B00AE" w14:textId="77777777" w:rsidR="00394256" w:rsidRPr="00C11709" w:rsidRDefault="00394256" w:rsidP="001B1385">
      <w:pPr>
        <w:pStyle w:val="Prrafodelista"/>
        <w:spacing w:after="160" w:line="256" w:lineRule="auto"/>
        <w:ind w:left="0"/>
        <w:jc w:val="both"/>
        <w:rPr>
          <w:rFonts w:ascii="Arial" w:eastAsia="Times New Roman" w:hAnsi="Arial" w:cs="Arial"/>
          <w:b/>
          <w:lang w:val="es-ES_tradnl" w:eastAsia="es-ES"/>
        </w:rPr>
      </w:pPr>
    </w:p>
    <w:p w14:paraId="673E7380" w14:textId="26E58C35" w:rsidR="00406009" w:rsidRPr="00C11709" w:rsidRDefault="000B46C6" w:rsidP="00B0026E">
      <w:pPr>
        <w:pStyle w:val="Prrafodelista"/>
        <w:shd w:val="clear" w:color="auto" w:fill="FFFFFF" w:themeFill="background1"/>
        <w:spacing w:after="0" w:line="240" w:lineRule="auto"/>
        <w:ind w:left="0"/>
        <w:jc w:val="both"/>
        <w:rPr>
          <w:rFonts w:ascii="Arial" w:eastAsia="Times New Roman" w:hAnsi="Arial" w:cs="Arial"/>
          <w:lang w:val="es-ES_tradnl" w:eastAsia="es-ES"/>
        </w:rPr>
      </w:pPr>
      <w:r w:rsidRPr="00C11709">
        <w:rPr>
          <w:rFonts w:ascii="Arial" w:eastAsia="Times New Roman" w:hAnsi="Arial" w:cs="Arial"/>
          <w:b/>
          <w:lang w:val="es-ES_tradnl" w:eastAsia="es-ES"/>
        </w:rPr>
        <w:t>Describa brevemente la opinión del particular o grupo interesado</w:t>
      </w:r>
      <w:r w:rsidR="00394256" w:rsidRPr="00C11709">
        <w:rPr>
          <w:rFonts w:ascii="Arial" w:eastAsia="Times New Roman" w:hAnsi="Arial" w:cs="Arial"/>
          <w:b/>
          <w:lang w:val="es-ES_tradnl" w:eastAsia="es-ES"/>
        </w:rPr>
        <w:t>:</w:t>
      </w:r>
      <w:r w:rsidR="004938B4" w:rsidRPr="00C11709">
        <w:rPr>
          <w:rFonts w:ascii="Arial" w:eastAsia="Times New Roman" w:hAnsi="Arial" w:cs="Arial"/>
          <w:lang w:val="es-ES_tradnl" w:eastAsia="es-ES"/>
        </w:rPr>
        <w:t xml:space="preserve"> </w:t>
      </w:r>
      <w:r w:rsidR="004938B4" w:rsidRPr="00EB5649">
        <w:rPr>
          <w:rFonts w:ascii="Arial" w:eastAsia="Times New Roman" w:hAnsi="Arial" w:cs="Arial"/>
          <w:lang w:val="es-ES_tradnl" w:eastAsia="es-ES"/>
        </w:rPr>
        <w:t xml:space="preserve">Se </w:t>
      </w:r>
      <w:r w:rsidR="00406009" w:rsidRPr="00EB5649">
        <w:rPr>
          <w:rFonts w:ascii="Arial" w:eastAsia="Times New Roman" w:hAnsi="Arial" w:cs="Arial"/>
          <w:lang w:val="es-ES_tradnl" w:eastAsia="es-ES"/>
        </w:rPr>
        <w:t xml:space="preserve">propuso </w:t>
      </w:r>
      <w:r w:rsidR="00742C19" w:rsidRPr="00EB5649">
        <w:rPr>
          <w:rFonts w:ascii="Arial" w:eastAsia="Times New Roman" w:hAnsi="Arial" w:cs="Arial"/>
          <w:lang w:val="es-ES_tradnl" w:eastAsia="es-ES"/>
        </w:rPr>
        <w:t>incorporar a la regulación</w:t>
      </w:r>
      <w:r w:rsidR="00A33BBE" w:rsidRPr="00EB5649">
        <w:rPr>
          <w:rFonts w:ascii="Arial" w:eastAsia="Times New Roman" w:hAnsi="Arial" w:cs="Arial"/>
          <w:lang w:val="es-ES_tradnl" w:eastAsia="es-ES"/>
        </w:rPr>
        <w:t>,</w:t>
      </w:r>
      <w:r w:rsidR="00742C19" w:rsidRPr="00EB5649">
        <w:rPr>
          <w:rFonts w:ascii="Arial" w:eastAsia="Times New Roman" w:hAnsi="Arial" w:cs="Arial"/>
          <w:lang w:val="es-ES_tradnl" w:eastAsia="es-ES"/>
        </w:rPr>
        <w:t xml:space="preserve"> las especificaciones de </w:t>
      </w:r>
      <w:r w:rsidR="00A36BEE" w:rsidRPr="00EB5649">
        <w:rPr>
          <w:rFonts w:ascii="Arial" w:eastAsia="Times New Roman" w:hAnsi="Arial" w:cs="Arial"/>
          <w:lang w:val="es-ES_tradnl" w:eastAsia="es-ES"/>
        </w:rPr>
        <w:t xml:space="preserve">la revisión de </w:t>
      </w:r>
      <w:r w:rsidR="00742C19" w:rsidRPr="00EB5649">
        <w:rPr>
          <w:rFonts w:ascii="Arial" w:eastAsia="Times New Roman" w:hAnsi="Arial" w:cs="Arial"/>
          <w:lang w:val="es-ES_tradnl" w:eastAsia="es-ES"/>
        </w:rPr>
        <w:t>seguridad de pre-arranque</w:t>
      </w:r>
      <w:r w:rsidR="00433B7B">
        <w:rPr>
          <w:rFonts w:ascii="Arial" w:eastAsia="Times New Roman" w:hAnsi="Arial" w:cs="Arial"/>
          <w:lang w:val="es-ES_tradnl" w:eastAsia="es-ES"/>
        </w:rPr>
        <w:t>, p</w:t>
      </w:r>
      <w:r w:rsidR="00433B7B" w:rsidRPr="00433B7B">
        <w:rPr>
          <w:rFonts w:ascii="Arial" w:eastAsia="Times New Roman" w:hAnsi="Arial" w:cs="Arial"/>
          <w:lang w:val="es-ES_tradnl" w:eastAsia="es-ES"/>
        </w:rPr>
        <w:t>revio al inicio o reinicio de operaciones de la Planta de Distribución nueva, reparada o modificada</w:t>
      </w:r>
      <w:r w:rsidR="00A36BEE" w:rsidRPr="00EB5649">
        <w:rPr>
          <w:rFonts w:ascii="Arial" w:eastAsia="Times New Roman" w:hAnsi="Arial" w:cs="Arial"/>
          <w:lang w:val="es-ES_tradnl" w:eastAsia="es-ES"/>
        </w:rPr>
        <w:t xml:space="preserve">. </w:t>
      </w:r>
      <w:r w:rsidR="00406009" w:rsidRPr="00EB5649">
        <w:rPr>
          <w:rFonts w:ascii="Arial" w:eastAsia="Times New Roman" w:hAnsi="Arial" w:cs="Arial"/>
          <w:lang w:val="es-ES_tradnl" w:eastAsia="es-ES"/>
        </w:rPr>
        <w:t>Aunado a lo anterior, es importante señalar, que se utilizará el sistema de consulta pública disponible a través del portal de la Comisión Nacional de Mejora Regulatoria (CONAMER) para allegarse de los posibles comentarios, sugerencias y propuestas de los interesados</w:t>
      </w:r>
      <w:r w:rsidR="0046747F" w:rsidRPr="00EB5649">
        <w:rPr>
          <w:rFonts w:ascii="Arial" w:eastAsia="Times New Roman" w:hAnsi="Arial" w:cs="Arial"/>
          <w:lang w:val="es-ES_tradnl" w:eastAsia="es-ES"/>
        </w:rPr>
        <w:t>;</w:t>
      </w:r>
      <w:r w:rsidR="00406009" w:rsidRPr="00EB5649">
        <w:rPr>
          <w:rFonts w:ascii="Arial" w:eastAsia="Times New Roman" w:hAnsi="Arial" w:cs="Arial"/>
          <w:lang w:val="es-ES_tradnl" w:eastAsia="es-ES"/>
        </w:rPr>
        <w:t xml:space="preserve"> </w:t>
      </w:r>
      <w:r w:rsidR="0046747F" w:rsidRPr="00EB5649">
        <w:rPr>
          <w:rFonts w:ascii="Arial" w:eastAsia="Times New Roman" w:hAnsi="Arial" w:cs="Arial"/>
          <w:lang w:val="es-ES_tradnl" w:eastAsia="es-ES"/>
        </w:rPr>
        <w:t>s</w:t>
      </w:r>
      <w:r w:rsidR="00406009" w:rsidRPr="00EB5649">
        <w:rPr>
          <w:rFonts w:ascii="Arial" w:eastAsia="Times New Roman" w:hAnsi="Arial" w:cs="Arial"/>
          <w:lang w:val="es-ES_tradnl" w:eastAsia="es-ES"/>
        </w:rPr>
        <w:t>e considerarán todas las propuestas que se reciban a través de este medio y la Agencia</w:t>
      </w:r>
      <w:r w:rsidR="0046747F" w:rsidRPr="00EB5649">
        <w:rPr>
          <w:rFonts w:ascii="Arial" w:eastAsia="Times New Roman" w:hAnsi="Arial" w:cs="Arial"/>
          <w:lang w:val="es-ES_tradnl" w:eastAsia="es-ES"/>
        </w:rPr>
        <w:t xml:space="preserve"> </w:t>
      </w:r>
      <w:r w:rsidR="00406009" w:rsidRPr="00EB5649">
        <w:rPr>
          <w:rFonts w:ascii="Arial" w:eastAsia="Times New Roman" w:hAnsi="Arial" w:cs="Arial"/>
          <w:lang w:val="es-ES_tradnl" w:eastAsia="es-ES"/>
        </w:rPr>
        <w:t>dará respuesta a los planteamientos recibidos</w:t>
      </w:r>
      <w:r w:rsidR="00406009" w:rsidRPr="00C11709">
        <w:rPr>
          <w:rFonts w:ascii="Arial" w:eastAsia="Times New Roman" w:hAnsi="Arial" w:cs="Arial"/>
          <w:lang w:val="es-ES_tradnl" w:eastAsia="es-ES"/>
        </w:rPr>
        <w:t>.</w:t>
      </w:r>
    </w:p>
    <w:p w14:paraId="42C6D796" w14:textId="77777777" w:rsidR="003D4041" w:rsidRPr="00C11709" w:rsidRDefault="003D4041" w:rsidP="00DE523C">
      <w:pPr>
        <w:pStyle w:val="Prrafodelista"/>
        <w:spacing w:after="160" w:line="256" w:lineRule="auto"/>
        <w:ind w:left="0"/>
        <w:jc w:val="both"/>
        <w:rPr>
          <w:rFonts w:ascii="Arial" w:eastAsia="Times New Roman" w:hAnsi="Arial" w:cs="Arial"/>
          <w:b/>
          <w:lang w:val="es-ES_tradnl" w:eastAsia="es-ES"/>
        </w:rPr>
      </w:pPr>
    </w:p>
    <w:p w14:paraId="6E185E57" w14:textId="77777777" w:rsidR="000B46C6" w:rsidRPr="00C11709" w:rsidRDefault="000B46C6" w:rsidP="001A3DF1">
      <w:pPr>
        <w:pStyle w:val="Prrafodelista"/>
        <w:spacing w:after="160" w:line="256" w:lineRule="auto"/>
        <w:ind w:left="0"/>
        <w:jc w:val="both"/>
        <w:rPr>
          <w:rFonts w:ascii="Arial" w:eastAsia="Times New Roman" w:hAnsi="Arial" w:cs="Arial"/>
          <w:b/>
          <w:lang w:val="es-ES_tradnl" w:eastAsia="es-ES"/>
        </w:rPr>
      </w:pPr>
      <w:r w:rsidRPr="00C11709">
        <w:rPr>
          <w:rFonts w:ascii="Arial" w:eastAsia="Times New Roman" w:hAnsi="Arial" w:cs="Arial"/>
          <w:b/>
          <w:lang w:val="es-ES_tradnl" w:eastAsia="es-ES"/>
        </w:rPr>
        <w:t>15. Indique las propuestas que se incluyeron en la regulación como resultado de las consultas realizadas:</w:t>
      </w:r>
    </w:p>
    <w:p w14:paraId="0451A2F6" w14:textId="4EC79921" w:rsidR="00607D57" w:rsidRDefault="00E31E6C" w:rsidP="00FC5F69">
      <w:pPr>
        <w:pStyle w:val="Texto"/>
        <w:tabs>
          <w:tab w:val="left" w:pos="709"/>
        </w:tabs>
        <w:spacing w:after="0" w:line="240" w:lineRule="auto"/>
        <w:ind w:firstLine="0"/>
        <w:rPr>
          <w:sz w:val="22"/>
          <w:szCs w:val="22"/>
        </w:rPr>
      </w:pPr>
      <w:r w:rsidRPr="00BB231A">
        <w:rPr>
          <w:sz w:val="22"/>
          <w:szCs w:val="22"/>
        </w:rPr>
        <w:t>En el grupo de trabajo se determinó que</w:t>
      </w:r>
      <w:r w:rsidR="00C94CFA">
        <w:rPr>
          <w:sz w:val="22"/>
          <w:szCs w:val="22"/>
        </w:rPr>
        <w:t>,</w:t>
      </w:r>
      <w:r w:rsidR="00A36BEE">
        <w:rPr>
          <w:sz w:val="22"/>
          <w:szCs w:val="22"/>
        </w:rPr>
        <w:t xml:space="preserve"> p</w:t>
      </w:r>
      <w:r w:rsidR="00A36BEE" w:rsidRPr="00A36BEE">
        <w:rPr>
          <w:sz w:val="22"/>
          <w:szCs w:val="22"/>
        </w:rPr>
        <w:t xml:space="preserve">revio al inicio o reinicio de operaciones de la </w:t>
      </w:r>
      <w:r w:rsidR="002A79DA">
        <w:rPr>
          <w:sz w:val="22"/>
          <w:szCs w:val="22"/>
        </w:rPr>
        <w:t>Planta de Distribución</w:t>
      </w:r>
      <w:r w:rsidR="00A36BEE" w:rsidRPr="00A36BEE">
        <w:rPr>
          <w:sz w:val="22"/>
          <w:szCs w:val="22"/>
        </w:rPr>
        <w:t xml:space="preserve"> nueva, reparada o modificada, se debe realizar una </w:t>
      </w:r>
      <w:r w:rsidR="00A36BEE">
        <w:rPr>
          <w:sz w:val="22"/>
          <w:szCs w:val="22"/>
        </w:rPr>
        <w:t>r</w:t>
      </w:r>
      <w:r w:rsidR="00A36BEE" w:rsidRPr="00A36BEE">
        <w:rPr>
          <w:sz w:val="22"/>
          <w:szCs w:val="22"/>
        </w:rPr>
        <w:t xml:space="preserve">evisión de </w:t>
      </w:r>
      <w:r w:rsidR="00A36BEE">
        <w:rPr>
          <w:sz w:val="22"/>
          <w:szCs w:val="22"/>
        </w:rPr>
        <w:t>s</w:t>
      </w:r>
      <w:r w:rsidR="00A36BEE" w:rsidRPr="00A36BEE">
        <w:rPr>
          <w:sz w:val="22"/>
          <w:szCs w:val="22"/>
        </w:rPr>
        <w:t xml:space="preserve">eguridad de </w:t>
      </w:r>
      <w:r w:rsidR="00A36BEE">
        <w:rPr>
          <w:sz w:val="22"/>
          <w:szCs w:val="22"/>
        </w:rPr>
        <w:t>p</w:t>
      </w:r>
      <w:r w:rsidR="00A36BEE" w:rsidRPr="00A36BEE">
        <w:rPr>
          <w:sz w:val="22"/>
          <w:szCs w:val="22"/>
        </w:rPr>
        <w:t>re-</w:t>
      </w:r>
      <w:r w:rsidR="00A36BEE" w:rsidRPr="00A36BEE">
        <w:rPr>
          <w:sz w:val="22"/>
          <w:szCs w:val="22"/>
        </w:rPr>
        <w:lastRenderedPageBreak/>
        <w:t>arranque</w:t>
      </w:r>
      <w:r w:rsidR="00A36BEE">
        <w:rPr>
          <w:sz w:val="22"/>
          <w:szCs w:val="22"/>
        </w:rPr>
        <w:t xml:space="preserve">, </w:t>
      </w:r>
      <w:r w:rsidR="00A36BEE" w:rsidRPr="00A36BEE">
        <w:rPr>
          <w:sz w:val="22"/>
          <w:szCs w:val="22"/>
        </w:rPr>
        <w:t xml:space="preserve">para verificar que se hayan cumplido los aspectos de Seguridad Industrial, Seguridad Operativa y protección al medio ambiente del </w:t>
      </w:r>
      <w:r w:rsidR="00A36BEE">
        <w:rPr>
          <w:sz w:val="22"/>
          <w:szCs w:val="22"/>
        </w:rPr>
        <w:t>d</w:t>
      </w:r>
      <w:r w:rsidR="00A36BEE" w:rsidRPr="00A36BEE">
        <w:rPr>
          <w:sz w:val="22"/>
          <w:szCs w:val="22"/>
        </w:rPr>
        <w:t xml:space="preserve">iseño y </w:t>
      </w:r>
      <w:r w:rsidR="00A36BEE">
        <w:rPr>
          <w:sz w:val="22"/>
          <w:szCs w:val="22"/>
        </w:rPr>
        <w:t>c</w:t>
      </w:r>
      <w:r w:rsidR="00A36BEE" w:rsidRPr="00A36BEE">
        <w:rPr>
          <w:sz w:val="22"/>
          <w:szCs w:val="22"/>
        </w:rPr>
        <w:t xml:space="preserve">onstrucción o, en su caso, de </w:t>
      </w:r>
      <w:r w:rsidR="00A36BEE">
        <w:rPr>
          <w:sz w:val="22"/>
          <w:szCs w:val="22"/>
        </w:rPr>
        <w:t>o</w:t>
      </w:r>
      <w:r w:rsidR="00A36BEE" w:rsidRPr="00A36BEE">
        <w:rPr>
          <w:sz w:val="22"/>
          <w:szCs w:val="22"/>
        </w:rPr>
        <w:t xml:space="preserve">peración y </w:t>
      </w:r>
      <w:r w:rsidR="00A36BEE">
        <w:rPr>
          <w:sz w:val="22"/>
          <w:szCs w:val="22"/>
        </w:rPr>
        <w:t>m</w:t>
      </w:r>
      <w:r w:rsidR="00A36BEE" w:rsidRPr="00A36BEE">
        <w:rPr>
          <w:sz w:val="22"/>
          <w:szCs w:val="22"/>
        </w:rPr>
        <w:t>antenimiento, para una operación segura</w:t>
      </w:r>
      <w:r w:rsidR="00A36BEE">
        <w:rPr>
          <w:sz w:val="22"/>
          <w:szCs w:val="22"/>
        </w:rPr>
        <w:t xml:space="preserve">. </w:t>
      </w:r>
      <w:r w:rsidR="006E487F" w:rsidRPr="006E487F">
        <w:rPr>
          <w:sz w:val="22"/>
          <w:szCs w:val="22"/>
        </w:rPr>
        <w:t xml:space="preserve">  </w:t>
      </w:r>
    </w:p>
    <w:p w14:paraId="1ED2F3B4" w14:textId="1DDC1330" w:rsidR="006141D0" w:rsidRDefault="006141D0" w:rsidP="00FC5F69">
      <w:pPr>
        <w:pStyle w:val="Texto"/>
        <w:tabs>
          <w:tab w:val="left" w:pos="709"/>
        </w:tabs>
        <w:spacing w:after="0" w:line="240" w:lineRule="auto"/>
        <w:ind w:firstLine="0"/>
        <w:rPr>
          <w:sz w:val="22"/>
          <w:szCs w:val="22"/>
        </w:rPr>
      </w:pPr>
    </w:p>
    <w:p w14:paraId="0E931311" w14:textId="7352541C" w:rsidR="00607D57" w:rsidRPr="00CB74FD" w:rsidRDefault="00CB74FD" w:rsidP="00FC5F69">
      <w:pPr>
        <w:pStyle w:val="Texto"/>
        <w:tabs>
          <w:tab w:val="left" w:pos="709"/>
        </w:tabs>
        <w:spacing w:after="0" w:line="240" w:lineRule="auto"/>
        <w:ind w:firstLine="0"/>
        <w:rPr>
          <w:sz w:val="22"/>
          <w:szCs w:val="22"/>
        </w:rPr>
      </w:pPr>
      <w:r w:rsidRPr="00CB74FD">
        <w:rPr>
          <w:sz w:val="22"/>
          <w:szCs w:val="22"/>
        </w:rPr>
        <w:t xml:space="preserve">La </w:t>
      </w:r>
      <w:r>
        <w:rPr>
          <w:sz w:val="22"/>
          <w:szCs w:val="22"/>
        </w:rPr>
        <w:t>r</w:t>
      </w:r>
      <w:r w:rsidRPr="00CB74FD">
        <w:rPr>
          <w:sz w:val="22"/>
          <w:szCs w:val="22"/>
        </w:rPr>
        <w:t xml:space="preserve">evisión de </w:t>
      </w:r>
      <w:r>
        <w:rPr>
          <w:sz w:val="22"/>
          <w:szCs w:val="22"/>
        </w:rPr>
        <w:t>s</w:t>
      </w:r>
      <w:r w:rsidRPr="00CB74FD">
        <w:rPr>
          <w:sz w:val="22"/>
          <w:szCs w:val="22"/>
        </w:rPr>
        <w:t xml:space="preserve">eguridad de </w:t>
      </w:r>
      <w:r>
        <w:rPr>
          <w:sz w:val="22"/>
          <w:szCs w:val="22"/>
        </w:rPr>
        <w:t>p</w:t>
      </w:r>
      <w:r w:rsidRPr="00CB74FD">
        <w:rPr>
          <w:sz w:val="22"/>
          <w:szCs w:val="22"/>
        </w:rPr>
        <w:t>re-arranque debe cumplir con lo siguiente:</w:t>
      </w:r>
      <w:r>
        <w:rPr>
          <w:sz w:val="22"/>
          <w:szCs w:val="22"/>
        </w:rPr>
        <w:t xml:space="preserve"> i) se</w:t>
      </w:r>
      <w:r w:rsidRPr="00CB74FD">
        <w:rPr>
          <w:sz w:val="22"/>
          <w:szCs w:val="22"/>
        </w:rPr>
        <w:t xml:space="preserve"> debe conformar un grupo responsable de llevar</w:t>
      </w:r>
      <w:r>
        <w:rPr>
          <w:sz w:val="22"/>
          <w:szCs w:val="22"/>
        </w:rPr>
        <w:t>la</w:t>
      </w:r>
      <w:r w:rsidRPr="00CB74FD">
        <w:rPr>
          <w:sz w:val="22"/>
          <w:szCs w:val="22"/>
        </w:rPr>
        <w:t xml:space="preserve"> a cabo, el cual estará formalizado e integrado por un coordinador y personal con experiencia y conocimientos en diseño, construcción, reparación, modificación o rehabilitación de los equipos e instalaciones, según corresponda; así como aquellos que operarán, darán mantenimiento y ejecutarán las funciones de Seguridad Industrial, Seguridad Operativa y protección al medio ambiente, una vez que se lleve a cabo el inicio o reinicio de la </w:t>
      </w:r>
      <w:r w:rsidR="00FC5F69">
        <w:rPr>
          <w:sz w:val="22"/>
          <w:szCs w:val="22"/>
        </w:rPr>
        <w:t>o</w:t>
      </w:r>
      <w:r w:rsidRPr="00CB74FD">
        <w:rPr>
          <w:sz w:val="22"/>
          <w:szCs w:val="22"/>
        </w:rPr>
        <w:t>peración</w:t>
      </w:r>
      <w:r>
        <w:rPr>
          <w:sz w:val="22"/>
          <w:szCs w:val="22"/>
        </w:rPr>
        <w:t>,</w:t>
      </w:r>
      <w:r w:rsidR="0026608E">
        <w:rPr>
          <w:sz w:val="22"/>
          <w:szCs w:val="22"/>
        </w:rPr>
        <w:t xml:space="preserve"> ii) </w:t>
      </w:r>
      <w:r w:rsidR="00C0366F">
        <w:rPr>
          <w:sz w:val="22"/>
          <w:szCs w:val="22"/>
        </w:rPr>
        <w:t>la</w:t>
      </w:r>
      <w:r w:rsidR="00C0366F" w:rsidRPr="00C0366F">
        <w:rPr>
          <w:sz w:val="22"/>
          <w:szCs w:val="22"/>
        </w:rPr>
        <w:t xml:space="preserve"> revisión documental de la </w:t>
      </w:r>
      <w:r w:rsidR="002A79DA">
        <w:rPr>
          <w:sz w:val="22"/>
          <w:szCs w:val="22"/>
        </w:rPr>
        <w:t>Planta de Distribución</w:t>
      </w:r>
      <w:r w:rsidR="00C0366F" w:rsidRPr="00C0366F">
        <w:rPr>
          <w:sz w:val="22"/>
          <w:szCs w:val="22"/>
        </w:rPr>
        <w:t xml:space="preserve"> debe llevarse a cabo por el grupo responsable, utilizando las listas de verificación documental para registrar los resultados (</w:t>
      </w:r>
      <w:r w:rsidR="00C0366F">
        <w:rPr>
          <w:sz w:val="22"/>
          <w:szCs w:val="22"/>
        </w:rPr>
        <w:t>h</w:t>
      </w:r>
      <w:r w:rsidR="00C0366F" w:rsidRPr="00C0366F">
        <w:rPr>
          <w:sz w:val="22"/>
          <w:szCs w:val="22"/>
        </w:rPr>
        <w:t>allazgos) de la revisión</w:t>
      </w:r>
      <w:r w:rsidR="00C0366F">
        <w:rPr>
          <w:sz w:val="22"/>
          <w:szCs w:val="22"/>
        </w:rPr>
        <w:t xml:space="preserve"> y </w:t>
      </w:r>
      <w:r>
        <w:rPr>
          <w:sz w:val="22"/>
          <w:szCs w:val="22"/>
        </w:rPr>
        <w:t>i</w:t>
      </w:r>
      <w:r w:rsidR="0026608E">
        <w:rPr>
          <w:sz w:val="22"/>
          <w:szCs w:val="22"/>
        </w:rPr>
        <w:t>i</w:t>
      </w:r>
      <w:r>
        <w:rPr>
          <w:sz w:val="22"/>
          <w:szCs w:val="22"/>
        </w:rPr>
        <w:t xml:space="preserve">i) </w:t>
      </w:r>
      <w:r w:rsidR="001E797C">
        <w:rPr>
          <w:sz w:val="22"/>
          <w:szCs w:val="22"/>
        </w:rPr>
        <w:t>la</w:t>
      </w:r>
      <w:r w:rsidR="001E797C" w:rsidRPr="001E797C">
        <w:rPr>
          <w:sz w:val="22"/>
          <w:szCs w:val="22"/>
        </w:rPr>
        <w:t xml:space="preserve"> revisión física de la </w:t>
      </w:r>
      <w:r w:rsidR="002A79DA">
        <w:rPr>
          <w:sz w:val="22"/>
          <w:szCs w:val="22"/>
        </w:rPr>
        <w:t>Planta de Distribución</w:t>
      </w:r>
      <w:r w:rsidR="001E797C" w:rsidRPr="001E797C">
        <w:rPr>
          <w:sz w:val="22"/>
          <w:szCs w:val="22"/>
        </w:rPr>
        <w:t xml:space="preserve"> debe llevarse a cabo por el grupo responsable, a través de recorridos en la planta para verificar que los equipos e instalaciones cumplen, como mínimo, con los requisitos establecidos en </w:t>
      </w:r>
      <w:r w:rsidR="001E797C">
        <w:rPr>
          <w:sz w:val="22"/>
          <w:szCs w:val="22"/>
        </w:rPr>
        <w:t>la regulación propuesta</w:t>
      </w:r>
      <w:r w:rsidR="00C0366F">
        <w:rPr>
          <w:sz w:val="22"/>
          <w:szCs w:val="22"/>
        </w:rPr>
        <w:t>.</w:t>
      </w:r>
      <w:r w:rsidR="00286169">
        <w:rPr>
          <w:sz w:val="22"/>
          <w:szCs w:val="22"/>
        </w:rPr>
        <w:t xml:space="preserve"> Por último, c</w:t>
      </w:r>
      <w:r w:rsidR="00286169" w:rsidRPr="00286169">
        <w:rPr>
          <w:sz w:val="22"/>
          <w:szCs w:val="22"/>
        </w:rPr>
        <w:t xml:space="preserve">on los resultados asentados en la lista de verificación pre-arranque de la revisión documental y física, el grupo responsable debe generar un programa de atención para atender aquellos </w:t>
      </w:r>
      <w:r w:rsidR="00286169">
        <w:rPr>
          <w:sz w:val="22"/>
          <w:szCs w:val="22"/>
        </w:rPr>
        <w:t>h</w:t>
      </w:r>
      <w:r w:rsidR="00286169" w:rsidRPr="00286169">
        <w:rPr>
          <w:sz w:val="22"/>
          <w:szCs w:val="22"/>
        </w:rPr>
        <w:t>allazgos que no cumplen con los requisitos establecidos, mismos que deben ser atendidos previo al inicio o reinicio de operaciones</w:t>
      </w:r>
      <w:r w:rsidR="00286169">
        <w:rPr>
          <w:sz w:val="22"/>
          <w:szCs w:val="22"/>
        </w:rPr>
        <w:t>.</w:t>
      </w:r>
    </w:p>
    <w:p w14:paraId="585490F5" w14:textId="77777777" w:rsidR="00385B24" w:rsidRDefault="00385B24" w:rsidP="00E31E6C">
      <w:pPr>
        <w:pStyle w:val="Texto"/>
        <w:tabs>
          <w:tab w:val="left" w:pos="709"/>
        </w:tabs>
        <w:spacing w:after="0" w:line="240" w:lineRule="auto"/>
        <w:ind w:firstLine="0"/>
        <w:rPr>
          <w:sz w:val="22"/>
          <w:szCs w:val="22"/>
        </w:rPr>
      </w:pPr>
    </w:p>
    <w:p w14:paraId="5725F09F" w14:textId="77777777" w:rsidR="00B21CE3" w:rsidRPr="00C11709" w:rsidRDefault="00B21CE3" w:rsidP="006C7604">
      <w:pPr>
        <w:pStyle w:val="Texto"/>
        <w:spacing w:after="0" w:line="240" w:lineRule="auto"/>
        <w:ind w:firstLine="0"/>
        <w:rPr>
          <w:b/>
          <w:sz w:val="22"/>
          <w:szCs w:val="22"/>
        </w:rPr>
      </w:pPr>
      <w:r w:rsidRPr="00C11709">
        <w:rPr>
          <w:b/>
          <w:sz w:val="22"/>
          <w:szCs w:val="22"/>
        </w:rPr>
        <w:t>VII.- ANEXOS</w:t>
      </w:r>
    </w:p>
    <w:p w14:paraId="54E11D2A" w14:textId="77777777" w:rsidR="00893821" w:rsidRPr="00C11709" w:rsidRDefault="00893821" w:rsidP="00CE06A7">
      <w:pPr>
        <w:pStyle w:val="Texto"/>
        <w:spacing w:after="0" w:line="240" w:lineRule="auto"/>
        <w:ind w:firstLine="0"/>
        <w:rPr>
          <w:b/>
          <w:sz w:val="22"/>
          <w:szCs w:val="22"/>
        </w:rPr>
      </w:pPr>
    </w:p>
    <w:p w14:paraId="5F16F1FF" w14:textId="4FDEF550" w:rsidR="008D6FA8" w:rsidRPr="00FC5F69" w:rsidRDefault="00B21CE3" w:rsidP="00FC5F69">
      <w:pPr>
        <w:pStyle w:val="Texto"/>
        <w:spacing w:after="0" w:line="240" w:lineRule="auto"/>
        <w:ind w:firstLine="0"/>
        <w:rPr>
          <w:sz w:val="22"/>
          <w:szCs w:val="22"/>
          <w:lang w:val="es-MX"/>
        </w:rPr>
      </w:pPr>
      <w:r w:rsidRPr="00FC5F69">
        <w:rPr>
          <w:b/>
          <w:sz w:val="22"/>
          <w:szCs w:val="22"/>
          <w:lang w:val="es-MX"/>
        </w:rPr>
        <w:t>Anexo I.</w:t>
      </w:r>
      <w:r w:rsidRPr="00FC5F69">
        <w:rPr>
          <w:sz w:val="22"/>
          <w:szCs w:val="22"/>
          <w:lang w:val="es-MX"/>
        </w:rPr>
        <w:t xml:space="preserve"> </w:t>
      </w:r>
      <w:r w:rsidR="00433993" w:rsidRPr="00FC5F69">
        <w:rPr>
          <w:sz w:val="22"/>
          <w:szCs w:val="22"/>
          <w:lang w:val="es-MX"/>
        </w:rPr>
        <w:t xml:space="preserve">Acuerdo </w:t>
      </w:r>
      <w:r w:rsidR="00630BE1" w:rsidRPr="00FC5F69">
        <w:rPr>
          <w:sz w:val="22"/>
          <w:szCs w:val="22"/>
          <w:lang w:val="es-MX"/>
        </w:rPr>
        <w:t>NOM</w:t>
      </w:r>
      <w:r w:rsidR="00091598" w:rsidRPr="00FC5F69">
        <w:rPr>
          <w:sz w:val="22"/>
          <w:szCs w:val="22"/>
          <w:lang w:val="es-MX"/>
        </w:rPr>
        <w:t xml:space="preserve"> </w:t>
      </w:r>
      <w:r w:rsidR="00E61D30" w:rsidRPr="00FC5F69">
        <w:rPr>
          <w:sz w:val="22"/>
          <w:szCs w:val="22"/>
          <w:lang w:val="es-MX"/>
        </w:rPr>
        <w:t>Plantas Gas LP.</w:t>
      </w:r>
      <w:r w:rsidR="007119C5">
        <w:rPr>
          <w:sz w:val="22"/>
          <w:szCs w:val="22"/>
          <w:lang w:val="es-MX"/>
        </w:rPr>
        <w:t xml:space="preserve"> </w:t>
      </w:r>
    </w:p>
    <w:p w14:paraId="722DE420" w14:textId="543B3CE5" w:rsidR="00830632" w:rsidRDefault="001516F5" w:rsidP="00FC5F69">
      <w:pPr>
        <w:pStyle w:val="Texto"/>
        <w:spacing w:after="0" w:line="240" w:lineRule="auto"/>
        <w:ind w:firstLine="0"/>
        <w:rPr>
          <w:sz w:val="22"/>
          <w:szCs w:val="22"/>
          <w:lang w:val="en-US"/>
        </w:rPr>
      </w:pPr>
      <w:r w:rsidRPr="00FC5F69">
        <w:rPr>
          <w:b/>
          <w:sz w:val="22"/>
          <w:szCs w:val="22"/>
          <w:lang w:val="en-US"/>
        </w:rPr>
        <w:t>Anexo II</w:t>
      </w:r>
      <w:r w:rsidR="0049093D" w:rsidRPr="00FC5F69">
        <w:rPr>
          <w:sz w:val="22"/>
          <w:szCs w:val="22"/>
          <w:lang w:val="en-US"/>
        </w:rPr>
        <w:t xml:space="preserve">. </w:t>
      </w:r>
      <w:r w:rsidR="00223C37" w:rsidRPr="00FC5F69">
        <w:rPr>
          <w:sz w:val="22"/>
          <w:szCs w:val="22"/>
          <w:lang w:val="en-US"/>
        </w:rPr>
        <w:t>A</w:t>
      </w:r>
      <w:r w:rsidR="00052E63" w:rsidRPr="00FC5F69">
        <w:rPr>
          <w:sz w:val="22"/>
          <w:szCs w:val="22"/>
          <w:lang w:val="en-US"/>
        </w:rPr>
        <w:t xml:space="preserve">IR </w:t>
      </w:r>
      <w:r w:rsidR="00E61D30" w:rsidRPr="00FC5F69">
        <w:rPr>
          <w:sz w:val="22"/>
          <w:szCs w:val="22"/>
          <w:lang w:val="en-US"/>
        </w:rPr>
        <w:t xml:space="preserve">NOM </w:t>
      </w:r>
      <w:r w:rsidR="00E61D30" w:rsidRPr="00272494">
        <w:rPr>
          <w:sz w:val="22"/>
          <w:szCs w:val="22"/>
          <w:lang w:val="en-US"/>
        </w:rPr>
        <w:t>Plantas</w:t>
      </w:r>
      <w:r w:rsidR="00E61D30" w:rsidRPr="001E396E">
        <w:rPr>
          <w:sz w:val="22"/>
          <w:szCs w:val="22"/>
          <w:lang w:val="en-US"/>
        </w:rPr>
        <w:t xml:space="preserve"> </w:t>
      </w:r>
      <w:r w:rsidR="00E61D30" w:rsidRPr="00FC5F69">
        <w:rPr>
          <w:sz w:val="22"/>
          <w:szCs w:val="22"/>
          <w:lang w:val="en-US"/>
        </w:rPr>
        <w:t>Gas LP</w:t>
      </w:r>
      <w:r w:rsidR="00B72302" w:rsidRPr="00FC5F69">
        <w:rPr>
          <w:sz w:val="22"/>
          <w:szCs w:val="22"/>
          <w:lang w:val="en-US"/>
        </w:rPr>
        <w:t>.</w:t>
      </w:r>
      <w:r w:rsidR="00E61D30" w:rsidRPr="00FC5F69">
        <w:rPr>
          <w:sz w:val="22"/>
          <w:szCs w:val="22"/>
          <w:lang w:val="en-US"/>
        </w:rPr>
        <w:t xml:space="preserve"> </w:t>
      </w:r>
    </w:p>
    <w:p w14:paraId="7F9C02F1" w14:textId="733FF54D" w:rsidR="00422713" w:rsidRPr="00FB472D" w:rsidRDefault="00422713" w:rsidP="00FC5F69">
      <w:pPr>
        <w:pStyle w:val="Texto"/>
        <w:spacing w:after="0" w:line="240" w:lineRule="auto"/>
        <w:ind w:firstLine="0"/>
        <w:rPr>
          <w:sz w:val="22"/>
          <w:szCs w:val="22"/>
          <w:lang w:val="es-MX"/>
        </w:rPr>
      </w:pPr>
      <w:r w:rsidRPr="00785734">
        <w:rPr>
          <w:b/>
          <w:bCs/>
          <w:sz w:val="22"/>
          <w:szCs w:val="22"/>
          <w:lang w:val="en-US"/>
        </w:rPr>
        <w:t>Anexo III.</w:t>
      </w:r>
      <w:r w:rsidRPr="00785734">
        <w:rPr>
          <w:sz w:val="22"/>
          <w:szCs w:val="22"/>
          <w:lang w:val="en-US"/>
        </w:rPr>
        <w:t xml:space="preserve"> </w:t>
      </w:r>
      <w:r w:rsidR="00FB472D" w:rsidRPr="00FB472D">
        <w:rPr>
          <w:sz w:val="22"/>
          <w:szCs w:val="22"/>
          <w:lang w:val="es-MX"/>
        </w:rPr>
        <w:t>Modelación de radios de afectación</w:t>
      </w:r>
      <w:r w:rsidR="00AB6269">
        <w:rPr>
          <w:sz w:val="22"/>
          <w:szCs w:val="22"/>
          <w:lang w:val="es-MX"/>
        </w:rPr>
        <w:t>.</w:t>
      </w:r>
    </w:p>
    <w:p w14:paraId="50059321" w14:textId="06B5D7A3" w:rsidR="00A968FF" w:rsidRPr="00FC5F69" w:rsidRDefault="00A968FF" w:rsidP="00FC5F69">
      <w:pPr>
        <w:pStyle w:val="Texto"/>
        <w:tabs>
          <w:tab w:val="left" w:pos="6040"/>
        </w:tabs>
        <w:spacing w:after="0" w:line="240" w:lineRule="auto"/>
        <w:ind w:firstLine="0"/>
        <w:rPr>
          <w:sz w:val="22"/>
          <w:szCs w:val="22"/>
          <w:lang w:val="es-MX"/>
        </w:rPr>
      </w:pPr>
      <w:r w:rsidRPr="00FB472D">
        <w:rPr>
          <w:b/>
          <w:bCs/>
          <w:sz w:val="22"/>
          <w:szCs w:val="22"/>
          <w:lang w:val="es-MX"/>
        </w:rPr>
        <w:t xml:space="preserve">Anexo </w:t>
      </w:r>
      <w:r w:rsidR="00D71BC2" w:rsidRPr="00FB472D">
        <w:rPr>
          <w:b/>
          <w:bCs/>
          <w:sz w:val="22"/>
          <w:szCs w:val="22"/>
          <w:lang w:val="es-MX"/>
        </w:rPr>
        <w:t>I</w:t>
      </w:r>
      <w:r w:rsidR="00422713" w:rsidRPr="00FB472D">
        <w:rPr>
          <w:b/>
          <w:bCs/>
          <w:sz w:val="22"/>
          <w:szCs w:val="22"/>
          <w:lang w:val="es-MX"/>
        </w:rPr>
        <w:t>V</w:t>
      </w:r>
      <w:r w:rsidRPr="00FB472D">
        <w:rPr>
          <w:b/>
          <w:bCs/>
          <w:sz w:val="22"/>
          <w:szCs w:val="22"/>
          <w:lang w:val="es-MX"/>
        </w:rPr>
        <w:t>.</w:t>
      </w:r>
      <w:r w:rsidRPr="00FB472D">
        <w:rPr>
          <w:sz w:val="22"/>
          <w:szCs w:val="22"/>
          <w:lang w:val="es-MX"/>
        </w:rPr>
        <w:t xml:space="preserve"> </w:t>
      </w:r>
      <w:r w:rsidRPr="00FC5F69">
        <w:rPr>
          <w:sz w:val="22"/>
          <w:szCs w:val="22"/>
          <w:lang w:val="es-MX"/>
        </w:rPr>
        <w:t>Modelo Costo – Beneficio</w:t>
      </w:r>
      <w:r w:rsidR="00063225" w:rsidRPr="00FC5F69">
        <w:rPr>
          <w:sz w:val="22"/>
          <w:szCs w:val="22"/>
          <w:lang w:val="es-MX"/>
        </w:rPr>
        <w:t xml:space="preserve"> </w:t>
      </w:r>
      <w:r w:rsidR="00E61D30" w:rsidRPr="00FC5F69">
        <w:rPr>
          <w:sz w:val="22"/>
          <w:szCs w:val="22"/>
          <w:lang w:val="es-MX"/>
        </w:rPr>
        <w:t>NOM Plantas Gas LP</w:t>
      </w:r>
      <w:r w:rsidR="00063225" w:rsidRPr="00FC5F69">
        <w:rPr>
          <w:sz w:val="22"/>
          <w:szCs w:val="22"/>
          <w:lang w:val="es-MX"/>
        </w:rPr>
        <w:t>.</w:t>
      </w:r>
    </w:p>
    <w:p w14:paraId="4FA127DA" w14:textId="165B9D11" w:rsidR="00F96EA1" w:rsidRPr="00DF3EC5" w:rsidRDefault="00F96EA1" w:rsidP="00FC5F69">
      <w:pPr>
        <w:pStyle w:val="Texto"/>
        <w:tabs>
          <w:tab w:val="left" w:pos="6040"/>
        </w:tabs>
        <w:spacing w:after="0" w:line="240" w:lineRule="auto"/>
        <w:ind w:firstLine="0"/>
        <w:rPr>
          <w:sz w:val="22"/>
          <w:szCs w:val="22"/>
          <w:lang w:val="en-US"/>
        </w:rPr>
      </w:pPr>
      <w:r w:rsidRPr="00FC5F69">
        <w:rPr>
          <w:b/>
          <w:bCs/>
          <w:sz w:val="22"/>
          <w:szCs w:val="22"/>
          <w:lang w:val="en-US"/>
        </w:rPr>
        <w:t>Anexo V.</w:t>
      </w:r>
      <w:r w:rsidRPr="00FC5F69">
        <w:rPr>
          <w:sz w:val="22"/>
          <w:szCs w:val="22"/>
          <w:lang w:val="en-US"/>
        </w:rPr>
        <w:t xml:space="preserve"> </w:t>
      </w:r>
      <w:r w:rsidR="00DF3EC5" w:rsidRPr="00FC5F69">
        <w:rPr>
          <w:sz w:val="22"/>
          <w:szCs w:val="22"/>
          <w:lang w:val="en-US"/>
        </w:rPr>
        <w:t xml:space="preserve">Development of a </w:t>
      </w:r>
      <w:r w:rsidR="00E8332B" w:rsidRPr="00FC5F69">
        <w:rPr>
          <w:sz w:val="22"/>
          <w:szCs w:val="22"/>
          <w:lang w:val="en-US"/>
        </w:rPr>
        <w:t>Bulk LPG</w:t>
      </w:r>
      <w:r w:rsidR="00AB6269">
        <w:rPr>
          <w:sz w:val="22"/>
          <w:szCs w:val="22"/>
          <w:lang w:val="en-US"/>
        </w:rPr>
        <w:t>.</w:t>
      </w:r>
    </w:p>
    <w:p w14:paraId="31126E5D" w14:textId="7A6012AD" w:rsidR="00E80037" w:rsidRPr="00DF3EC5" w:rsidRDefault="002E5918" w:rsidP="002E5918">
      <w:pPr>
        <w:pStyle w:val="Texto"/>
        <w:shd w:val="clear" w:color="auto" w:fill="FFFFFF" w:themeFill="background1"/>
        <w:tabs>
          <w:tab w:val="left" w:pos="6040"/>
        </w:tabs>
        <w:spacing w:after="0" w:line="240" w:lineRule="auto"/>
        <w:ind w:firstLine="0"/>
        <w:rPr>
          <w:sz w:val="22"/>
          <w:szCs w:val="22"/>
          <w:lang w:val="en-US"/>
        </w:rPr>
      </w:pPr>
      <w:r w:rsidRPr="00DF3EC5">
        <w:rPr>
          <w:sz w:val="22"/>
          <w:szCs w:val="22"/>
          <w:lang w:val="en-US"/>
        </w:rPr>
        <w:tab/>
      </w:r>
    </w:p>
    <w:sectPr w:rsidR="00E80037" w:rsidRPr="00DF3EC5" w:rsidSect="00076460">
      <w:footerReference w:type="default" r:id="rId11"/>
      <w:pgSz w:w="12240" w:h="15840"/>
      <w:pgMar w:top="1134" w:right="1418" w:bottom="1134" w:left="141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8CDA" w14:textId="77777777" w:rsidR="00DB256A" w:rsidRDefault="00DB256A" w:rsidP="00520A73">
      <w:pPr>
        <w:spacing w:after="0" w:line="240" w:lineRule="auto"/>
      </w:pPr>
      <w:r>
        <w:separator/>
      </w:r>
    </w:p>
  </w:endnote>
  <w:endnote w:type="continuationSeparator" w:id="0">
    <w:p w14:paraId="38EC31EB" w14:textId="77777777" w:rsidR="00DB256A" w:rsidRDefault="00DB256A" w:rsidP="0052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tserrat">
    <w:altName w:val="Montserrat"/>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unito">
    <w:panose1 w:val="00000000000000000000"/>
    <w:charset w:val="4D"/>
    <w:family w:val="auto"/>
    <w:pitch w:val="variable"/>
    <w:sig w:usb0="A00002FF" w:usb1="5000204B"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37F" w14:textId="77777777" w:rsidR="002D4A0B" w:rsidRDefault="002D4A0B" w:rsidP="00A23590">
    <w:pPr>
      <w:pStyle w:val="Piedepgina"/>
      <w:jc w:val="right"/>
    </w:pPr>
    <w:r>
      <w:fldChar w:fldCharType="begin"/>
    </w:r>
    <w:r>
      <w:instrText>PAGE   \* MERGEFORMAT</w:instrText>
    </w:r>
    <w:r>
      <w:fldChar w:fldCharType="separate"/>
    </w:r>
    <w:r w:rsidR="00A8702B" w:rsidRPr="00A8702B">
      <w:rPr>
        <w:noProof/>
        <w:lang w:val="es-ES"/>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3A99" w14:textId="77777777" w:rsidR="00DB256A" w:rsidRDefault="00DB256A" w:rsidP="00520A73">
      <w:pPr>
        <w:spacing w:after="0" w:line="240" w:lineRule="auto"/>
      </w:pPr>
      <w:r>
        <w:separator/>
      </w:r>
    </w:p>
  </w:footnote>
  <w:footnote w:type="continuationSeparator" w:id="0">
    <w:p w14:paraId="24EA0792" w14:textId="77777777" w:rsidR="00DB256A" w:rsidRDefault="00DB256A" w:rsidP="00520A73">
      <w:pPr>
        <w:spacing w:after="0" w:line="240" w:lineRule="auto"/>
      </w:pPr>
      <w:r>
        <w:continuationSeparator/>
      </w:r>
    </w:p>
  </w:footnote>
  <w:footnote w:id="1">
    <w:p w14:paraId="5734AF6C" w14:textId="5B27A4AA" w:rsidR="0010524F" w:rsidRPr="00C11709" w:rsidRDefault="0010524F" w:rsidP="0010524F">
      <w:pPr>
        <w:pStyle w:val="Textonotapie"/>
        <w:spacing w:after="0" w:line="240" w:lineRule="auto"/>
        <w:jc w:val="both"/>
        <w:rPr>
          <w:rFonts w:ascii="Arial" w:hAnsi="Arial" w:cs="Arial"/>
          <w:sz w:val="16"/>
          <w:szCs w:val="16"/>
          <w:lang w:val="es-MX"/>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sidRPr="005C5B09">
        <w:rPr>
          <w:rFonts w:ascii="Arial Narrow" w:hAnsi="Arial Narrow" w:cs="Arial"/>
          <w:sz w:val="18"/>
          <w:szCs w:val="18"/>
          <w:lang w:val="es-MX"/>
        </w:rPr>
        <w:t xml:space="preserve">Fuente: </w:t>
      </w:r>
      <w:bookmarkStart w:id="0" w:name="_Hlk133238798"/>
      <w:r w:rsidR="006C2EA6" w:rsidRPr="005C5B09">
        <w:rPr>
          <w:rFonts w:ascii="Arial Narrow" w:hAnsi="Arial Narrow" w:cs="Arial"/>
          <w:sz w:val="18"/>
          <w:szCs w:val="18"/>
          <w:lang w:val="es-MX"/>
        </w:rPr>
        <w:t>https://www.gasmetropolitano.com.mx/GM/assets/ficha.pdf</w:t>
      </w:r>
      <w:bookmarkEnd w:id="0"/>
      <w:r w:rsidRPr="005C5B09">
        <w:rPr>
          <w:rFonts w:ascii="Arial Narrow" w:hAnsi="Arial Narrow" w:cs="Arial"/>
          <w:sz w:val="18"/>
          <w:szCs w:val="18"/>
          <w:lang w:val="es-MX"/>
        </w:rPr>
        <w:t>.</w:t>
      </w:r>
    </w:p>
  </w:footnote>
  <w:footnote w:id="2">
    <w:p w14:paraId="5822907B" w14:textId="35AA3770" w:rsidR="00F31108" w:rsidRPr="00C11709" w:rsidRDefault="00F31108" w:rsidP="00F31108">
      <w:pPr>
        <w:pStyle w:val="Textonotapie"/>
        <w:spacing w:after="0" w:line="240" w:lineRule="auto"/>
        <w:jc w:val="both"/>
        <w:rPr>
          <w:rFonts w:ascii="Arial" w:hAnsi="Arial" w:cs="Arial"/>
          <w:sz w:val="16"/>
          <w:szCs w:val="16"/>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Pr>
          <w:rFonts w:ascii="Arial Narrow" w:hAnsi="Arial Narrow" w:cs="Arial"/>
          <w:sz w:val="18"/>
          <w:szCs w:val="18"/>
          <w:lang w:val="es-MX"/>
        </w:rPr>
        <w:t xml:space="preserve">Fuente: </w:t>
      </w:r>
      <w:r w:rsidR="008E1A87" w:rsidRPr="008E1A87">
        <w:rPr>
          <w:rFonts w:ascii="Arial Narrow" w:hAnsi="Arial Narrow" w:cs="Arial"/>
          <w:sz w:val="18"/>
          <w:szCs w:val="18"/>
          <w:lang w:val="es-MX"/>
        </w:rPr>
        <w:t>Explosión en empresa de gas en Sonora deja dos lesionados</w:t>
      </w:r>
      <w:r w:rsidR="008E1A87">
        <w:rPr>
          <w:rFonts w:ascii="Arial Narrow" w:hAnsi="Arial Narrow" w:cs="Arial"/>
          <w:sz w:val="18"/>
          <w:szCs w:val="18"/>
          <w:lang w:val="es-MX"/>
        </w:rPr>
        <w:t xml:space="preserve">, disponible en: </w:t>
      </w:r>
      <w:r w:rsidR="008E1A87" w:rsidRPr="008E1A87">
        <w:rPr>
          <w:rFonts w:ascii="Arial Narrow" w:hAnsi="Arial Narrow" w:cs="Arial"/>
          <w:sz w:val="18"/>
          <w:szCs w:val="18"/>
          <w:lang w:val="es-MX"/>
        </w:rPr>
        <w:t>https://verticesonora.com/explosion-en-empresa-de-gas-en-sonora-deja-dos-lesionados/</w:t>
      </w:r>
      <w:r w:rsidR="008E1A87">
        <w:rPr>
          <w:rFonts w:ascii="Arial Narrow" w:hAnsi="Arial Narrow" w:cs="Arial"/>
          <w:sz w:val="18"/>
          <w:szCs w:val="18"/>
          <w:lang w:val="es-MX"/>
        </w:rPr>
        <w:t>.</w:t>
      </w:r>
    </w:p>
  </w:footnote>
  <w:footnote w:id="3">
    <w:p w14:paraId="78519800" w14:textId="0BB0BE2C" w:rsidR="0006081F" w:rsidRPr="007D0E1E" w:rsidRDefault="0006081F" w:rsidP="0006081F">
      <w:pPr>
        <w:pStyle w:val="Textonotapie"/>
        <w:spacing w:after="0" w:line="240" w:lineRule="auto"/>
        <w:jc w:val="both"/>
        <w:rPr>
          <w:rFonts w:ascii="Arial Narrow" w:hAnsi="Arial Narrow" w:cs="Arial"/>
          <w:sz w:val="18"/>
          <w:szCs w:val="18"/>
          <w:lang w:val="es-MX"/>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sidR="007D0E1E">
        <w:rPr>
          <w:rFonts w:ascii="Arial Narrow" w:hAnsi="Arial Narrow"/>
          <w:sz w:val="16"/>
          <w:szCs w:val="16"/>
          <w:lang w:val="es-MX"/>
        </w:rPr>
        <w:t>“</w:t>
      </w:r>
      <w:r w:rsidR="007D0E1E" w:rsidRPr="007D0E1E">
        <w:rPr>
          <w:rFonts w:ascii="Arial Narrow" w:hAnsi="Arial Narrow" w:cs="Arial"/>
          <w:sz w:val="18"/>
          <w:szCs w:val="18"/>
          <w:lang w:val="es-MX"/>
        </w:rPr>
        <w:t>Prospectiva de Gas L.P. 2018-2032</w:t>
      </w:r>
      <w:r w:rsidR="007D0E1E">
        <w:rPr>
          <w:rFonts w:ascii="Arial Narrow" w:hAnsi="Arial Narrow" w:cs="Arial"/>
          <w:sz w:val="18"/>
          <w:szCs w:val="18"/>
          <w:lang w:val="es-MX"/>
        </w:rPr>
        <w:t>”</w:t>
      </w:r>
      <w:r w:rsidR="007D0E1E" w:rsidRPr="007D0E1E">
        <w:rPr>
          <w:rFonts w:ascii="Arial Narrow" w:hAnsi="Arial Narrow" w:cs="Arial"/>
          <w:sz w:val="18"/>
          <w:szCs w:val="18"/>
          <w:lang w:val="es-MX"/>
        </w:rPr>
        <w:t>, disponible en: https://www.gob.mx/sener/documentos/prospectivas-del-sector-energetico.</w:t>
      </w:r>
    </w:p>
  </w:footnote>
  <w:footnote w:id="4">
    <w:p w14:paraId="7FF82A4E" w14:textId="77777777" w:rsidR="00503F64" w:rsidRPr="00904F1F" w:rsidRDefault="00503F64" w:rsidP="00503F64">
      <w:pPr>
        <w:pStyle w:val="Textonotapie"/>
        <w:spacing w:after="0" w:line="240" w:lineRule="auto"/>
        <w:jc w:val="both"/>
        <w:rPr>
          <w:rFonts w:ascii="Arial Narrow" w:hAnsi="Arial Narrow" w:cs="Arial"/>
          <w:sz w:val="18"/>
          <w:szCs w:val="18"/>
          <w:lang w:val="es-MX"/>
        </w:rPr>
      </w:pPr>
      <w:r w:rsidRPr="00C11709">
        <w:rPr>
          <w:rStyle w:val="Refdenotaalpie"/>
          <w:rFonts w:ascii="Arial Narrow" w:hAnsi="Arial Narrow"/>
          <w:sz w:val="16"/>
          <w:szCs w:val="16"/>
        </w:rPr>
        <w:footnoteRef/>
      </w:r>
      <w:r>
        <w:rPr>
          <w:rFonts w:ascii="Arial Narrow" w:hAnsi="Arial Narrow"/>
          <w:sz w:val="16"/>
          <w:szCs w:val="16"/>
          <w:lang w:val="es-MX"/>
        </w:rPr>
        <w:t xml:space="preserve"> </w:t>
      </w:r>
      <w:r w:rsidRPr="00904F1F">
        <w:rPr>
          <w:rFonts w:ascii="Arial Narrow" w:hAnsi="Arial Narrow" w:cs="Arial"/>
          <w:color w:val="000000"/>
          <w:sz w:val="18"/>
          <w:szCs w:val="18"/>
          <w:lang w:eastAsia="es-MX"/>
        </w:rPr>
        <w:t>“</w:t>
      </w:r>
      <w:r w:rsidRPr="00904F1F">
        <w:rPr>
          <w:rFonts w:ascii="Arial Narrow" w:hAnsi="Arial Narrow"/>
          <w:sz w:val="18"/>
          <w:szCs w:val="18"/>
          <w:lang w:val="es-MX"/>
        </w:rPr>
        <w:t>Transición hacia mercados competidos de Energía: Gas L.P.”, disponible en:</w:t>
      </w:r>
      <w:r>
        <w:rPr>
          <w:rFonts w:ascii="Arial Narrow" w:hAnsi="Arial Narrow"/>
          <w:sz w:val="18"/>
          <w:szCs w:val="18"/>
          <w:lang w:val="es-MX"/>
        </w:rPr>
        <w:t xml:space="preserve"> </w:t>
      </w:r>
      <w:r w:rsidRPr="00904F1F">
        <w:rPr>
          <w:rFonts w:ascii="Arial Narrow" w:hAnsi="Arial Narrow"/>
          <w:sz w:val="18"/>
          <w:szCs w:val="18"/>
          <w:lang w:val="es-MX"/>
        </w:rPr>
        <w:t>https://www.cofece.mx/wp-content/uploads/2018/06/libro-gaslp_web.pdf</w:t>
      </w:r>
      <w:r>
        <w:rPr>
          <w:rFonts w:ascii="Arial Narrow" w:hAnsi="Arial Narrow"/>
          <w:sz w:val="18"/>
          <w:szCs w:val="18"/>
          <w:lang w:val="es-MX"/>
        </w:rPr>
        <w:t>.</w:t>
      </w:r>
    </w:p>
  </w:footnote>
  <w:footnote w:id="5">
    <w:p w14:paraId="655C4934" w14:textId="15CFAF2F" w:rsidR="00AC0FB0" w:rsidRPr="007D0E1E" w:rsidRDefault="00AC0FB0" w:rsidP="00AC0FB0">
      <w:pPr>
        <w:pStyle w:val="Textonotapie"/>
        <w:spacing w:after="0" w:line="240" w:lineRule="auto"/>
        <w:jc w:val="both"/>
        <w:rPr>
          <w:rFonts w:ascii="Arial Narrow" w:hAnsi="Arial Narrow" w:cs="Arial"/>
          <w:sz w:val="18"/>
          <w:szCs w:val="18"/>
          <w:lang w:val="es-MX"/>
        </w:rPr>
      </w:pPr>
      <w:r w:rsidRPr="00C11709">
        <w:rPr>
          <w:rStyle w:val="Refdenotaalpie"/>
          <w:rFonts w:ascii="Arial Narrow" w:hAnsi="Arial Narrow"/>
          <w:sz w:val="16"/>
          <w:szCs w:val="16"/>
        </w:rPr>
        <w:footnoteRef/>
      </w:r>
      <w:r>
        <w:rPr>
          <w:rFonts w:ascii="Arial Narrow" w:hAnsi="Arial Narrow"/>
          <w:sz w:val="16"/>
          <w:szCs w:val="16"/>
          <w:lang w:val="es-MX"/>
        </w:rPr>
        <w:t xml:space="preserve"> </w:t>
      </w:r>
      <w:r w:rsidRPr="00904F1F">
        <w:rPr>
          <w:rFonts w:ascii="Arial Narrow" w:hAnsi="Arial Narrow"/>
          <w:sz w:val="18"/>
          <w:szCs w:val="18"/>
          <w:lang w:val="es-MX"/>
        </w:rPr>
        <w:t>Ibid</w:t>
      </w:r>
      <w:r w:rsidRPr="00904F1F">
        <w:rPr>
          <w:rFonts w:ascii="Arial Narrow" w:hAnsi="Arial Narrow" w:cs="Arial"/>
          <w:sz w:val="18"/>
          <w:szCs w:val="18"/>
          <w:lang w:val="es-MX"/>
        </w:rPr>
        <w:t>.</w:t>
      </w:r>
    </w:p>
  </w:footnote>
  <w:footnote w:id="6">
    <w:p w14:paraId="73AD4CC2" w14:textId="4410C8E9" w:rsidR="0005493F" w:rsidRPr="007D0E1E" w:rsidRDefault="00176CCC" w:rsidP="00176CCC">
      <w:pPr>
        <w:pStyle w:val="Textonotapie"/>
        <w:spacing w:after="0" w:line="240" w:lineRule="auto"/>
        <w:jc w:val="both"/>
        <w:rPr>
          <w:rFonts w:ascii="Arial Narrow" w:hAnsi="Arial Narrow" w:cs="Arial"/>
          <w:sz w:val="18"/>
          <w:szCs w:val="18"/>
          <w:lang w:val="es-MX"/>
        </w:rPr>
      </w:pPr>
      <w:r w:rsidRPr="00C11709">
        <w:rPr>
          <w:rStyle w:val="Refdenotaalpie"/>
          <w:rFonts w:ascii="Arial Narrow" w:hAnsi="Arial Narrow"/>
          <w:sz w:val="16"/>
          <w:szCs w:val="16"/>
        </w:rPr>
        <w:footnoteRef/>
      </w:r>
      <w:r>
        <w:rPr>
          <w:rFonts w:ascii="Arial Narrow" w:hAnsi="Arial Narrow"/>
          <w:sz w:val="16"/>
          <w:szCs w:val="16"/>
          <w:lang w:val="es-MX"/>
        </w:rPr>
        <w:t xml:space="preserve"> </w:t>
      </w:r>
      <w:r w:rsidR="0005493F" w:rsidRPr="0005493F">
        <w:rPr>
          <w:rFonts w:ascii="Arial Narrow" w:hAnsi="Arial Narrow"/>
          <w:sz w:val="18"/>
          <w:szCs w:val="18"/>
          <w:lang w:val="es-MX"/>
        </w:rPr>
        <w:t xml:space="preserve">Permisos otorgados por la Comisión Reguladora de Energía, información disponible en: </w:t>
      </w:r>
      <w:r w:rsidR="000613F0" w:rsidRPr="000613F0">
        <w:rPr>
          <w:rFonts w:ascii="Arial Narrow" w:hAnsi="Arial Narrow"/>
          <w:sz w:val="18"/>
          <w:szCs w:val="18"/>
          <w:lang w:val="es-MX"/>
        </w:rPr>
        <w:t>https://www.gob.mx/cre/documentos/permisos-otorgados-en-materia-de-gas-lp</w:t>
      </w:r>
      <w:r w:rsidR="0005493F" w:rsidRPr="0005493F">
        <w:rPr>
          <w:rFonts w:ascii="Arial Narrow" w:hAnsi="Arial Narrow"/>
          <w:sz w:val="18"/>
          <w:szCs w:val="18"/>
          <w:lang w:val="es-MX"/>
        </w:rPr>
        <w:t>.</w:t>
      </w:r>
    </w:p>
  </w:footnote>
  <w:footnote w:id="7">
    <w:p w14:paraId="1F6D8EA9" w14:textId="415744B4" w:rsidR="002059F5" w:rsidRPr="007D0E1E" w:rsidRDefault="002059F5" w:rsidP="000E25F2">
      <w:pPr>
        <w:pStyle w:val="Textonotapie"/>
        <w:spacing w:after="0" w:line="240" w:lineRule="auto"/>
        <w:rPr>
          <w:rFonts w:ascii="Arial Narrow" w:hAnsi="Arial Narrow" w:cs="Arial"/>
          <w:sz w:val="18"/>
          <w:szCs w:val="18"/>
          <w:lang w:val="es-MX"/>
        </w:rPr>
      </w:pPr>
      <w:r w:rsidRPr="00C11709">
        <w:rPr>
          <w:rStyle w:val="Refdenotaalpie"/>
          <w:rFonts w:ascii="Arial Narrow" w:hAnsi="Arial Narrow"/>
          <w:sz w:val="16"/>
          <w:szCs w:val="16"/>
        </w:rPr>
        <w:footnoteRef/>
      </w:r>
      <w:r>
        <w:rPr>
          <w:rFonts w:ascii="Arial Narrow" w:hAnsi="Arial Narrow"/>
          <w:sz w:val="18"/>
          <w:szCs w:val="18"/>
          <w:lang w:val="es-MX"/>
        </w:rPr>
        <w:t xml:space="preserve"> “</w:t>
      </w:r>
      <w:r w:rsidRPr="002059F5">
        <w:rPr>
          <w:rFonts w:ascii="Arial Narrow" w:hAnsi="Arial Narrow"/>
          <w:sz w:val="18"/>
          <w:szCs w:val="18"/>
          <w:lang w:val="es-MX"/>
        </w:rPr>
        <w:t>Delimitación de las Zonas Metropolitanas de México</w:t>
      </w:r>
      <w:r>
        <w:rPr>
          <w:rFonts w:ascii="Arial Narrow" w:hAnsi="Arial Narrow"/>
          <w:sz w:val="18"/>
          <w:szCs w:val="18"/>
          <w:lang w:val="es-MX"/>
        </w:rPr>
        <w:t xml:space="preserve"> 2015”, disponible en: </w:t>
      </w:r>
      <w:r w:rsidRPr="002059F5">
        <w:rPr>
          <w:rFonts w:ascii="Arial Narrow" w:hAnsi="Arial Narrow"/>
          <w:sz w:val="18"/>
          <w:szCs w:val="18"/>
          <w:lang w:val="es-MX"/>
        </w:rPr>
        <w:t>https://www.inegi.org.mx/contenido/productos/prod_serv/contenidos/espanol/bvinegi/productos/nueva_estruc/702825006792.pdf</w:t>
      </w:r>
      <w:r>
        <w:rPr>
          <w:rFonts w:ascii="Arial Narrow" w:hAnsi="Arial Narrow"/>
          <w:sz w:val="18"/>
          <w:szCs w:val="18"/>
          <w:lang w:val="es-MX"/>
        </w:rPr>
        <w:t>.</w:t>
      </w:r>
    </w:p>
  </w:footnote>
  <w:footnote w:id="8">
    <w:p w14:paraId="1024B3B9" w14:textId="52FEC97A" w:rsidR="00E01F60" w:rsidRPr="007D0E1E" w:rsidRDefault="00E01F60" w:rsidP="008C520B">
      <w:pPr>
        <w:pStyle w:val="Textonotapie"/>
        <w:spacing w:after="0" w:line="240" w:lineRule="auto"/>
        <w:jc w:val="both"/>
        <w:rPr>
          <w:rFonts w:ascii="Arial Narrow" w:hAnsi="Arial Narrow" w:cs="Arial"/>
          <w:sz w:val="18"/>
          <w:szCs w:val="18"/>
          <w:lang w:val="es-MX"/>
        </w:rPr>
      </w:pPr>
      <w:r w:rsidRPr="00C11709">
        <w:rPr>
          <w:rStyle w:val="Refdenotaalpie"/>
          <w:rFonts w:ascii="Arial Narrow" w:hAnsi="Arial Narrow"/>
          <w:sz w:val="16"/>
          <w:szCs w:val="16"/>
        </w:rPr>
        <w:footnoteRef/>
      </w:r>
      <w:r>
        <w:rPr>
          <w:rFonts w:ascii="Arial Narrow" w:hAnsi="Arial Narrow"/>
          <w:sz w:val="16"/>
          <w:szCs w:val="16"/>
          <w:lang w:val="es-MX"/>
        </w:rPr>
        <w:t xml:space="preserve"> </w:t>
      </w:r>
      <w:r w:rsidR="00FF285D">
        <w:rPr>
          <w:rFonts w:ascii="Arial Narrow" w:hAnsi="Arial Narrow"/>
          <w:sz w:val="18"/>
          <w:szCs w:val="18"/>
          <w:lang w:val="es-MX"/>
        </w:rPr>
        <w:t xml:space="preserve">El “Nuevo Programa para Prevenir y Responder a Contingencias Ambientales Atmosféricas” emitido por Secretaría del Medio Ambiente y Recursos Naturales, la Comisión Ambiental de la Megalópolis, el Gobierno de la Ciudad de México y el Gobierno del Estado de México (2019), establece que </w:t>
      </w:r>
      <w:r w:rsidR="00BA7085">
        <w:rPr>
          <w:rFonts w:ascii="Arial Narrow" w:hAnsi="Arial Narrow"/>
          <w:sz w:val="18"/>
          <w:szCs w:val="18"/>
          <w:lang w:val="es-MX"/>
        </w:rPr>
        <w:t xml:space="preserve">en Fase I de </w:t>
      </w:r>
      <w:r w:rsidR="00BA7085" w:rsidRPr="00682319">
        <w:rPr>
          <w:rFonts w:ascii="Arial Narrow" w:hAnsi="Arial Narrow"/>
          <w:sz w:val="18"/>
          <w:szCs w:val="18"/>
          <w:lang w:val="es-MX"/>
        </w:rPr>
        <w:t xml:space="preserve">contingencia se deben </w:t>
      </w:r>
      <w:r w:rsidR="00BA7085" w:rsidRPr="008C520B">
        <w:rPr>
          <w:rFonts w:ascii="Arial Narrow" w:hAnsi="Arial Narrow"/>
          <w:i/>
          <w:iCs/>
          <w:sz w:val="18"/>
          <w:szCs w:val="18"/>
          <w:lang w:val="es-MX"/>
        </w:rPr>
        <w:t xml:space="preserve">“suspender </w:t>
      </w:r>
      <w:r w:rsidR="008C520B" w:rsidRPr="008C520B">
        <w:rPr>
          <w:rFonts w:ascii="Arial Narrow" w:hAnsi="Arial Narrow"/>
          <w:i/>
          <w:iCs/>
          <w:sz w:val="18"/>
          <w:szCs w:val="18"/>
          <w:lang w:val="es-MX"/>
        </w:rPr>
        <w:t xml:space="preserve">actividades en el 20% de las plantas de almacenamiento y suministro de Gas L.P. </w:t>
      </w:r>
      <w:r w:rsidR="008C520B" w:rsidRPr="005C45FC">
        <w:rPr>
          <w:rFonts w:ascii="Arial Narrow" w:hAnsi="Arial Narrow"/>
          <w:b/>
          <w:bCs/>
          <w:i/>
          <w:iCs/>
          <w:sz w:val="18"/>
          <w:szCs w:val="18"/>
          <w:lang w:val="es-MX"/>
        </w:rPr>
        <w:t>excepto las que cuenten con válvulas de desconexión seca para el trasvase y llenado de cilindros</w:t>
      </w:r>
      <w:r w:rsidR="00BA7085" w:rsidRPr="008C520B">
        <w:rPr>
          <w:rFonts w:ascii="Arial Narrow" w:hAnsi="Arial Narrow"/>
          <w:i/>
          <w:iCs/>
          <w:sz w:val="18"/>
          <w:szCs w:val="18"/>
          <w:lang w:val="es-MX"/>
        </w:rPr>
        <w:t>”</w:t>
      </w:r>
      <w:r w:rsidR="00BA7085" w:rsidRPr="00682319">
        <w:rPr>
          <w:rFonts w:ascii="Arial Narrow" w:hAnsi="Arial Narrow"/>
          <w:sz w:val="18"/>
          <w:szCs w:val="18"/>
          <w:lang w:val="es-MX"/>
        </w:rPr>
        <w:t xml:space="preserve">, mientras que en la Fase II se deben </w:t>
      </w:r>
      <w:r w:rsidR="00BA7085" w:rsidRPr="008C520B">
        <w:rPr>
          <w:rFonts w:ascii="Arial Narrow" w:hAnsi="Arial Narrow"/>
          <w:i/>
          <w:iCs/>
          <w:sz w:val="18"/>
          <w:szCs w:val="18"/>
          <w:lang w:val="es-MX"/>
        </w:rPr>
        <w:t xml:space="preserve">“suspender </w:t>
      </w:r>
      <w:r w:rsidR="008C520B" w:rsidRPr="008C520B">
        <w:rPr>
          <w:rFonts w:ascii="Arial Narrow" w:hAnsi="Arial Narrow"/>
          <w:i/>
          <w:iCs/>
          <w:sz w:val="18"/>
          <w:szCs w:val="18"/>
          <w:lang w:val="es-MX"/>
        </w:rPr>
        <w:t>actividades en el 40 de las plantas de almacenamiento y suministro de Gas L.P</w:t>
      </w:r>
      <w:r w:rsidR="008C520B" w:rsidRPr="005C45FC">
        <w:rPr>
          <w:rFonts w:ascii="Arial Narrow" w:hAnsi="Arial Narrow"/>
          <w:b/>
          <w:bCs/>
          <w:i/>
          <w:iCs/>
          <w:sz w:val="18"/>
          <w:szCs w:val="18"/>
          <w:lang w:val="es-MX"/>
        </w:rPr>
        <w:t>. excepto las que cuenten con válvulas de desconexión seca para el trasvase y llenado de cilindros</w:t>
      </w:r>
      <w:r w:rsidR="00BA7085" w:rsidRPr="008C520B">
        <w:rPr>
          <w:rFonts w:ascii="Arial Narrow" w:hAnsi="Arial Narrow"/>
          <w:i/>
          <w:iCs/>
          <w:sz w:val="18"/>
          <w:szCs w:val="18"/>
          <w:lang w:val="es-MX"/>
        </w:rPr>
        <w:t>”</w:t>
      </w:r>
      <w:r w:rsidR="00BA7085" w:rsidRPr="00682319">
        <w:rPr>
          <w:rFonts w:ascii="Arial Narrow" w:hAnsi="Arial Narrow"/>
          <w:sz w:val="18"/>
          <w:szCs w:val="18"/>
          <w:lang w:val="es-MX"/>
        </w:rPr>
        <w:t xml:space="preserve">. </w:t>
      </w:r>
      <w:r w:rsidR="000B5A58" w:rsidRPr="00682319">
        <w:rPr>
          <w:rFonts w:ascii="Arial Narrow" w:hAnsi="Arial Narrow"/>
          <w:sz w:val="18"/>
          <w:szCs w:val="18"/>
          <w:lang w:val="es-MX"/>
        </w:rPr>
        <w:t>En tal sentido, las Plantas de Distribución que cuenten con dispositivos de desconexión seca</w:t>
      </w:r>
      <w:r w:rsidR="00F71741">
        <w:rPr>
          <w:rFonts w:ascii="Arial Narrow" w:hAnsi="Arial Narrow"/>
          <w:sz w:val="18"/>
          <w:szCs w:val="18"/>
          <w:lang w:val="es-MX"/>
        </w:rPr>
        <w:t>,</w:t>
      </w:r>
      <w:r w:rsidR="000B5A58" w:rsidRPr="00682319">
        <w:rPr>
          <w:rFonts w:ascii="Arial Narrow" w:hAnsi="Arial Narrow"/>
          <w:sz w:val="18"/>
          <w:szCs w:val="18"/>
          <w:lang w:val="es-MX"/>
        </w:rPr>
        <w:t xml:space="preserve"> pueden exentar la suspensión de actividades; sin que lo anterior, afecte la calidad del aire de la zona metropolitana con contingencia ambiental.</w:t>
      </w:r>
      <w:r w:rsidR="000B5A58">
        <w:rPr>
          <w:rFonts w:ascii="Arial Narrow" w:hAnsi="Arial Narrow"/>
          <w:sz w:val="18"/>
          <w:szCs w:val="18"/>
          <w:lang w:val="es-MX"/>
        </w:rPr>
        <w:t xml:space="preserve"> </w:t>
      </w:r>
    </w:p>
  </w:footnote>
  <w:footnote w:id="9">
    <w:p w14:paraId="18B5FEA8" w14:textId="77777777" w:rsidR="002D4A0B" w:rsidRPr="00C11709" w:rsidRDefault="002D4A0B" w:rsidP="00497594">
      <w:pPr>
        <w:pStyle w:val="Textonotapie"/>
        <w:spacing w:after="0" w:line="240" w:lineRule="auto"/>
        <w:rPr>
          <w:rFonts w:ascii="Arial" w:hAnsi="Arial" w:cs="Arial"/>
          <w:sz w:val="16"/>
          <w:szCs w:val="16"/>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sidRPr="0099049F">
        <w:rPr>
          <w:rFonts w:ascii="Arial Narrow" w:hAnsi="Arial Narrow" w:cs="Arial"/>
          <w:sz w:val="18"/>
          <w:szCs w:val="18"/>
        </w:rPr>
        <w:t>Disponible en: https://www.oecd.org/gov/regulatory-policy/Recommendation%20with%20cover%20SP.pdf</w:t>
      </w:r>
      <w:r w:rsidRPr="00C11709">
        <w:rPr>
          <w:rFonts w:ascii="Arial" w:hAnsi="Arial" w:cs="Arial"/>
          <w:sz w:val="16"/>
          <w:szCs w:val="16"/>
        </w:rPr>
        <w:t>.</w:t>
      </w:r>
    </w:p>
  </w:footnote>
  <w:footnote w:id="10">
    <w:p w14:paraId="77E519A9" w14:textId="77777777" w:rsidR="002D4A0B" w:rsidRPr="00C11709" w:rsidRDefault="002D4A0B" w:rsidP="00497594">
      <w:pPr>
        <w:pStyle w:val="Textonotapie"/>
        <w:spacing w:after="0" w:line="240" w:lineRule="auto"/>
        <w:jc w:val="both"/>
        <w:rPr>
          <w:rFonts w:ascii="Arial" w:hAnsi="Arial" w:cs="Arial"/>
          <w:sz w:val="16"/>
          <w:szCs w:val="16"/>
          <w:lang w:val="es-MX"/>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sidRPr="007702AC">
        <w:rPr>
          <w:rFonts w:ascii="Arial Narrow" w:hAnsi="Arial Narrow" w:cs="Arial"/>
          <w:sz w:val="18"/>
          <w:szCs w:val="18"/>
          <w:lang w:val="es-MX"/>
        </w:rPr>
        <w:t>Disponible en: http://www.diputados.gob.mx/LeyesBiblio/ref/lisr.htm. Con información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Diario Oficial de la Federación el 18 de noviembre de 2015. Artículo Tercero. Disposiciones de Vigencia Temporal de la Ley del Impuesto sobre la Renta</w:t>
      </w:r>
      <w:r w:rsidRPr="00C11709">
        <w:rPr>
          <w:rFonts w:ascii="Arial" w:hAnsi="Arial" w:cs="Arial"/>
          <w:sz w:val="16"/>
          <w:szCs w:val="16"/>
          <w:lang w:val="es-MX"/>
        </w:rPr>
        <w:t>.</w:t>
      </w:r>
    </w:p>
  </w:footnote>
  <w:footnote w:id="11">
    <w:p w14:paraId="25286180" w14:textId="49F68443" w:rsidR="00503587" w:rsidRPr="00C11709" w:rsidRDefault="00503587" w:rsidP="00503587">
      <w:pPr>
        <w:pStyle w:val="Textonotapie"/>
        <w:spacing w:after="0" w:line="240" w:lineRule="auto"/>
        <w:jc w:val="both"/>
        <w:rPr>
          <w:rFonts w:ascii="Arial" w:hAnsi="Arial" w:cs="Arial"/>
          <w:sz w:val="16"/>
          <w:szCs w:val="16"/>
          <w:lang w:val="es-MX"/>
        </w:rPr>
      </w:pPr>
      <w:r w:rsidRPr="00C11709">
        <w:rPr>
          <w:rStyle w:val="Refdenotaalpie"/>
          <w:rFonts w:ascii="Arial Narrow" w:hAnsi="Arial Narrow"/>
          <w:sz w:val="16"/>
          <w:szCs w:val="16"/>
        </w:rPr>
        <w:footnoteRef/>
      </w:r>
      <w:r w:rsidRPr="00C11709">
        <w:rPr>
          <w:rFonts w:ascii="Arial Narrow" w:hAnsi="Arial Narrow"/>
          <w:sz w:val="16"/>
          <w:szCs w:val="16"/>
        </w:rPr>
        <w:t xml:space="preserve"> </w:t>
      </w:r>
      <w:r w:rsidR="00FA44D2">
        <w:rPr>
          <w:rFonts w:ascii="Arial" w:hAnsi="Arial" w:cs="Arial"/>
          <w:sz w:val="16"/>
          <w:szCs w:val="16"/>
          <w:lang w:val="es-MX"/>
        </w:rPr>
        <w:t>Ibid</w:t>
      </w:r>
      <w:r w:rsidRPr="00C11709">
        <w:rPr>
          <w:rFonts w:ascii="Arial" w:hAnsi="Arial" w:cs="Arial"/>
          <w:sz w:val="16"/>
          <w:szCs w:val="16"/>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23"/>
    <w:multiLevelType w:val="hybridMultilevel"/>
    <w:tmpl w:val="77DA62E6"/>
    <w:lvl w:ilvl="0" w:tplc="876475C4">
      <w:start w:val="1"/>
      <w:numFmt w:val="decimal"/>
      <w:lvlText w:val="%1."/>
      <w:lvlJc w:val="left"/>
      <w:pPr>
        <w:ind w:left="770" w:hanging="360"/>
      </w:pPr>
      <w:rPr>
        <w:rFonts w:ascii="Arial" w:hAnsi="Arial" w:cs="Arial" w:hint="default"/>
        <w:b w:val="0"/>
        <w:bCs w:val="0"/>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 w15:restartNumberingAfterBreak="0">
    <w:nsid w:val="028D7D56"/>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937D06"/>
    <w:multiLevelType w:val="multilevel"/>
    <w:tmpl w:val="6D70CEA8"/>
    <w:lvl w:ilvl="0">
      <w:start w:val="1"/>
      <w:numFmt w:val="lowerLetter"/>
      <w:lvlText w:val="%1."/>
      <w:lvlJc w:val="left"/>
      <w:pPr>
        <w:ind w:left="1068" w:hanging="360"/>
      </w:pPr>
      <w:rPr>
        <w:rFonts w:ascii="Montserrat" w:hAnsi="Montserrat"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15:restartNumberingAfterBreak="0">
    <w:nsid w:val="06C679D2"/>
    <w:multiLevelType w:val="multilevel"/>
    <w:tmpl w:val="C2663F7E"/>
    <w:styleLink w:val="Estilo2"/>
    <w:lvl w:ilvl="0">
      <w:start w:val="5"/>
      <w:numFmt w:val="decimal"/>
      <w:lvlText w:val="%1."/>
      <w:lvlJc w:val="left"/>
      <w:pPr>
        <w:ind w:left="360" w:hanging="360"/>
      </w:pPr>
      <w:rPr>
        <w:rFonts w:ascii="Montserrat" w:hAnsi="Montserrat" w:hint="default"/>
        <w:b/>
        <w:bCs w:val="0"/>
        <w:color w:val="auto"/>
        <w:sz w:val="20"/>
        <w:szCs w:val="20"/>
      </w:rPr>
    </w:lvl>
    <w:lvl w:ilvl="1">
      <w:start w:val="1"/>
      <w:numFmt w:val="decimal"/>
      <w:isLgl/>
      <w:lvlText w:val="%1.%2"/>
      <w:lvlJc w:val="left"/>
      <w:pPr>
        <w:ind w:left="547" w:hanging="547"/>
      </w:pPr>
      <w:rPr>
        <w:rFonts w:ascii="Montserrat" w:hAnsi="Montserrat" w:cs="Arial" w:hint="default"/>
        <w:b/>
        <w:bCs/>
        <w:strike w:val="0"/>
        <w:color w:val="auto"/>
        <w:sz w:val="18"/>
        <w:szCs w:val="18"/>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CB3A33"/>
    <w:multiLevelType w:val="hybridMultilevel"/>
    <w:tmpl w:val="D4E6038A"/>
    <w:lvl w:ilvl="0" w:tplc="080A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A7D7D32"/>
    <w:multiLevelType w:val="multilevel"/>
    <w:tmpl w:val="6D70CEA8"/>
    <w:lvl w:ilvl="0">
      <w:start w:val="1"/>
      <w:numFmt w:val="lowerLetter"/>
      <w:lvlText w:val="%1."/>
      <w:lvlJc w:val="left"/>
      <w:pPr>
        <w:ind w:left="1068" w:hanging="360"/>
      </w:pPr>
      <w:rPr>
        <w:rFonts w:ascii="Montserrat" w:hAnsi="Montserrat"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15:restartNumberingAfterBreak="0">
    <w:nsid w:val="0B7420F8"/>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83A2B32"/>
    <w:multiLevelType w:val="multilevel"/>
    <w:tmpl w:val="6D70CEA8"/>
    <w:lvl w:ilvl="0">
      <w:start w:val="1"/>
      <w:numFmt w:val="lowerLetter"/>
      <w:lvlText w:val="%1."/>
      <w:lvlJc w:val="left"/>
      <w:pPr>
        <w:ind w:left="1068" w:hanging="360"/>
      </w:pPr>
      <w:rPr>
        <w:rFonts w:ascii="Montserrat" w:hAnsi="Montserrat"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15:restartNumberingAfterBreak="0">
    <w:nsid w:val="1FAE7FBB"/>
    <w:multiLevelType w:val="multilevel"/>
    <w:tmpl w:val="C2663F7E"/>
    <w:numStyleLink w:val="Estilo2"/>
  </w:abstractNum>
  <w:abstractNum w:abstractNumId="9" w15:restartNumberingAfterBreak="0">
    <w:nsid w:val="297413FE"/>
    <w:multiLevelType w:val="hybridMultilevel"/>
    <w:tmpl w:val="521E9BD2"/>
    <w:lvl w:ilvl="0" w:tplc="080A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FA34D24"/>
    <w:multiLevelType w:val="hybridMultilevel"/>
    <w:tmpl w:val="56D249C8"/>
    <w:lvl w:ilvl="0" w:tplc="080A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31E30141"/>
    <w:multiLevelType w:val="multilevel"/>
    <w:tmpl w:val="594EA284"/>
    <w:styleLink w:val="Estilo5"/>
    <w:lvl w:ilvl="0">
      <w:start w:val="5"/>
      <w:numFmt w:val="decimal"/>
      <w:lvlText w:val="%1."/>
      <w:lvlJc w:val="left"/>
      <w:pPr>
        <w:ind w:left="360" w:hanging="360"/>
      </w:pPr>
      <w:rPr>
        <w:rFonts w:ascii="Montserrat" w:hAnsi="Montserrat" w:hint="default"/>
        <w:b/>
        <w:bCs w:val="0"/>
        <w:color w:val="auto"/>
        <w:sz w:val="20"/>
        <w:szCs w:val="20"/>
      </w:rPr>
    </w:lvl>
    <w:lvl w:ilvl="1">
      <w:start w:val="1"/>
      <w:numFmt w:val="decimal"/>
      <w:isLgl/>
      <w:lvlText w:val="%1.%2"/>
      <w:lvlJc w:val="left"/>
      <w:pPr>
        <w:ind w:left="547" w:hanging="547"/>
      </w:pPr>
      <w:rPr>
        <w:rFonts w:ascii="Montserrat" w:hAnsi="Montserrat" w:cs="Arial" w:hint="default"/>
        <w:b/>
        <w:bCs/>
        <w:strike w:val="0"/>
        <w:color w:val="auto"/>
        <w:sz w:val="18"/>
        <w:szCs w:val="18"/>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val="0"/>
        <w:bCs w:val="0"/>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9A10D3"/>
    <w:multiLevelType w:val="multilevel"/>
    <w:tmpl w:val="080A001F"/>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18"/>
      </w:rPr>
    </w:lvl>
    <w:lvl w:ilvl="2">
      <w:start w:val="1"/>
      <w:numFmt w:val="decimal"/>
      <w:lvlText w:val="%1.%2.%3."/>
      <w:lvlJc w:val="left"/>
      <w:pPr>
        <w:ind w:left="1224" w:hanging="504"/>
      </w:pPr>
      <w:rPr>
        <w:rFonts w:hint="default"/>
        <w:b/>
        <w:bCs w:val="0"/>
        <w:i w:val="0"/>
        <w:iCs w:val="0"/>
        <w:sz w:val="18"/>
        <w:szCs w:val="18"/>
      </w:rPr>
    </w:lvl>
    <w:lvl w:ilvl="3">
      <w:start w:val="1"/>
      <w:numFmt w:val="decimal"/>
      <w:lvlText w:val="%1.%2.%3.%4."/>
      <w:lvlJc w:val="left"/>
      <w:pPr>
        <w:ind w:left="1728" w:hanging="648"/>
      </w:pPr>
      <w:rPr>
        <w:rFonts w:hint="default"/>
        <w:b w:val="0"/>
        <w:strike w:val="0"/>
        <w:color w:val="auto"/>
        <w:sz w:val="18"/>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A526AA"/>
    <w:multiLevelType w:val="hybridMultilevel"/>
    <w:tmpl w:val="27F2C5F0"/>
    <w:lvl w:ilvl="0" w:tplc="6B52AD5C">
      <w:start w:val="1"/>
      <w:numFmt w:val="lowerRoman"/>
      <w:lvlText w:val="%1)"/>
      <w:lvlJc w:val="left"/>
      <w:pPr>
        <w:ind w:left="709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5D71"/>
    <w:multiLevelType w:val="hybridMultilevel"/>
    <w:tmpl w:val="233635AE"/>
    <w:lvl w:ilvl="0" w:tplc="080A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46A31ED5"/>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647817"/>
    <w:multiLevelType w:val="hybridMultilevel"/>
    <w:tmpl w:val="CB2878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652FE0"/>
    <w:multiLevelType w:val="hybridMultilevel"/>
    <w:tmpl w:val="A90CC8B2"/>
    <w:lvl w:ilvl="0" w:tplc="08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92149C"/>
    <w:multiLevelType w:val="hybridMultilevel"/>
    <w:tmpl w:val="8E0CD050"/>
    <w:lvl w:ilvl="0" w:tplc="080A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DCB26F6"/>
    <w:multiLevelType w:val="multilevel"/>
    <w:tmpl w:val="C2663F7E"/>
    <w:numStyleLink w:val="Estilo2"/>
  </w:abstractNum>
  <w:abstractNum w:abstractNumId="20" w15:restartNumberingAfterBreak="0">
    <w:nsid w:val="4F60491F"/>
    <w:multiLevelType w:val="hybridMultilevel"/>
    <w:tmpl w:val="AE9C1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DC559F"/>
    <w:multiLevelType w:val="hybridMultilevel"/>
    <w:tmpl w:val="FC8E6AE2"/>
    <w:lvl w:ilvl="0" w:tplc="080A0019">
      <w:start w:val="1"/>
      <w:numFmt w:val="lowerLetter"/>
      <w:lvlText w:val="%1."/>
      <w:lvlJc w:val="left"/>
      <w:pPr>
        <w:ind w:left="907" w:hanging="360"/>
      </w:pPr>
      <w:rPr>
        <w:rFonts w:hint="default"/>
      </w:rPr>
    </w:lvl>
    <w:lvl w:ilvl="1" w:tplc="FFFFFFFF" w:tentative="1">
      <w:start w:val="1"/>
      <w:numFmt w:val="bullet"/>
      <w:lvlText w:val="o"/>
      <w:lvlJc w:val="left"/>
      <w:pPr>
        <w:ind w:left="1627" w:hanging="360"/>
      </w:pPr>
      <w:rPr>
        <w:rFonts w:ascii="Courier New" w:hAnsi="Courier New" w:cs="Courier New" w:hint="default"/>
      </w:rPr>
    </w:lvl>
    <w:lvl w:ilvl="2" w:tplc="FFFFFFFF" w:tentative="1">
      <w:start w:val="1"/>
      <w:numFmt w:val="bullet"/>
      <w:lvlText w:val=""/>
      <w:lvlJc w:val="left"/>
      <w:pPr>
        <w:ind w:left="2347" w:hanging="360"/>
      </w:pPr>
      <w:rPr>
        <w:rFonts w:ascii="Wingdings" w:hAnsi="Wingdings" w:hint="default"/>
      </w:rPr>
    </w:lvl>
    <w:lvl w:ilvl="3" w:tplc="FFFFFFFF" w:tentative="1">
      <w:start w:val="1"/>
      <w:numFmt w:val="bullet"/>
      <w:lvlText w:val=""/>
      <w:lvlJc w:val="left"/>
      <w:pPr>
        <w:ind w:left="3067" w:hanging="360"/>
      </w:pPr>
      <w:rPr>
        <w:rFonts w:ascii="Symbol" w:hAnsi="Symbol" w:hint="default"/>
      </w:rPr>
    </w:lvl>
    <w:lvl w:ilvl="4" w:tplc="FFFFFFFF" w:tentative="1">
      <w:start w:val="1"/>
      <w:numFmt w:val="bullet"/>
      <w:lvlText w:val="o"/>
      <w:lvlJc w:val="left"/>
      <w:pPr>
        <w:ind w:left="3787" w:hanging="360"/>
      </w:pPr>
      <w:rPr>
        <w:rFonts w:ascii="Courier New" w:hAnsi="Courier New" w:cs="Courier New" w:hint="default"/>
      </w:rPr>
    </w:lvl>
    <w:lvl w:ilvl="5" w:tplc="FFFFFFFF" w:tentative="1">
      <w:start w:val="1"/>
      <w:numFmt w:val="bullet"/>
      <w:lvlText w:val=""/>
      <w:lvlJc w:val="left"/>
      <w:pPr>
        <w:ind w:left="4507" w:hanging="360"/>
      </w:pPr>
      <w:rPr>
        <w:rFonts w:ascii="Wingdings" w:hAnsi="Wingdings" w:hint="default"/>
      </w:rPr>
    </w:lvl>
    <w:lvl w:ilvl="6" w:tplc="FFFFFFFF" w:tentative="1">
      <w:start w:val="1"/>
      <w:numFmt w:val="bullet"/>
      <w:lvlText w:val=""/>
      <w:lvlJc w:val="left"/>
      <w:pPr>
        <w:ind w:left="5227" w:hanging="360"/>
      </w:pPr>
      <w:rPr>
        <w:rFonts w:ascii="Symbol" w:hAnsi="Symbol" w:hint="default"/>
      </w:rPr>
    </w:lvl>
    <w:lvl w:ilvl="7" w:tplc="FFFFFFFF" w:tentative="1">
      <w:start w:val="1"/>
      <w:numFmt w:val="bullet"/>
      <w:lvlText w:val="o"/>
      <w:lvlJc w:val="left"/>
      <w:pPr>
        <w:ind w:left="5947" w:hanging="360"/>
      </w:pPr>
      <w:rPr>
        <w:rFonts w:ascii="Courier New" w:hAnsi="Courier New" w:cs="Courier New" w:hint="default"/>
      </w:rPr>
    </w:lvl>
    <w:lvl w:ilvl="8" w:tplc="FFFFFFFF" w:tentative="1">
      <w:start w:val="1"/>
      <w:numFmt w:val="bullet"/>
      <w:lvlText w:val=""/>
      <w:lvlJc w:val="left"/>
      <w:pPr>
        <w:ind w:left="6667" w:hanging="360"/>
      </w:pPr>
      <w:rPr>
        <w:rFonts w:ascii="Wingdings" w:hAnsi="Wingdings" w:hint="default"/>
      </w:rPr>
    </w:lvl>
  </w:abstractNum>
  <w:abstractNum w:abstractNumId="22" w15:restartNumberingAfterBreak="0">
    <w:nsid w:val="56C05456"/>
    <w:multiLevelType w:val="multilevel"/>
    <w:tmpl w:val="6D70CEA8"/>
    <w:lvl w:ilvl="0">
      <w:start w:val="1"/>
      <w:numFmt w:val="lowerLetter"/>
      <w:lvlText w:val="%1."/>
      <w:lvlJc w:val="left"/>
      <w:pPr>
        <w:ind w:left="1068" w:hanging="360"/>
      </w:pPr>
      <w:rPr>
        <w:rFonts w:ascii="Montserrat" w:hAnsi="Montserrat"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3" w15:restartNumberingAfterBreak="0">
    <w:nsid w:val="56CF19EE"/>
    <w:multiLevelType w:val="hybridMultilevel"/>
    <w:tmpl w:val="D9BEEF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D220A2"/>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D8335C8"/>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E2B6810"/>
    <w:multiLevelType w:val="hybridMultilevel"/>
    <w:tmpl w:val="FCC0E2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7F6B0D"/>
    <w:multiLevelType w:val="multilevel"/>
    <w:tmpl w:val="6D70CEA8"/>
    <w:lvl w:ilvl="0">
      <w:start w:val="1"/>
      <w:numFmt w:val="lowerLetter"/>
      <w:lvlText w:val="%1."/>
      <w:lvlJc w:val="left"/>
      <w:pPr>
        <w:ind w:left="720" w:hanging="360"/>
      </w:pPr>
      <w:rPr>
        <w:rFonts w:ascii="Montserrat" w:hAnsi="Montserrat"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036158D"/>
    <w:multiLevelType w:val="hybridMultilevel"/>
    <w:tmpl w:val="CE3EC83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8D4914"/>
    <w:multiLevelType w:val="hybridMultilevel"/>
    <w:tmpl w:val="957EA4EE"/>
    <w:lvl w:ilvl="0" w:tplc="080A001B">
      <w:start w:val="1"/>
      <w:numFmt w:val="lowerRoman"/>
      <w:lvlText w:val="%1."/>
      <w:lvlJc w:val="right"/>
      <w:pPr>
        <w:ind w:left="6455" w:hanging="360"/>
      </w:pPr>
    </w:lvl>
    <w:lvl w:ilvl="1" w:tplc="080A0019" w:tentative="1">
      <w:start w:val="1"/>
      <w:numFmt w:val="lowerLetter"/>
      <w:lvlText w:val="%2."/>
      <w:lvlJc w:val="left"/>
      <w:pPr>
        <w:ind w:left="2792" w:hanging="360"/>
      </w:pPr>
    </w:lvl>
    <w:lvl w:ilvl="2" w:tplc="080A001B" w:tentative="1">
      <w:start w:val="1"/>
      <w:numFmt w:val="lowerRoman"/>
      <w:lvlText w:val="%3."/>
      <w:lvlJc w:val="right"/>
      <w:pPr>
        <w:ind w:left="3512" w:hanging="180"/>
      </w:pPr>
    </w:lvl>
    <w:lvl w:ilvl="3" w:tplc="080A000F" w:tentative="1">
      <w:start w:val="1"/>
      <w:numFmt w:val="decimal"/>
      <w:lvlText w:val="%4."/>
      <w:lvlJc w:val="left"/>
      <w:pPr>
        <w:ind w:left="4232" w:hanging="360"/>
      </w:pPr>
    </w:lvl>
    <w:lvl w:ilvl="4" w:tplc="080A0019" w:tentative="1">
      <w:start w:val="1"/>
      <w:numFmt w:val="lowerLetter"/>
      <w:lvlText w:val="%5."/>
      <w:lvlJc w:val="left"/>
      <w:pPr>
        <w:ind w:left="4952" w:hanging="360"/>
      </w:pPr>
    </w:lvl>
    <w:lvl w:ilvl="5" w:tplc="080A001B" w:tentative="1">
      <w:start w:val="1"/>
      <w:numFmt w:val="lowerRoman"/>
      <w:lvlText w:val="%6."/>
      <w:lvlJc w:val="right"/>
      <w:pPr>
        <w:ind w:left="5672" w:hanging="180"/>
      </w:pPr>
    </w:lvl>
    <w:lvl w:ilvl="6" w:tplc="080A000F" w:tentative="1">
      <w:start w:val="1"/>
      <w:numFmt w:val="decimal"/>
      <w:lvlText w:val="%7."/>
      <w:lvlJc w:val="left"/>
      <w:pPr>
        <w:ind w:left="6392" w:hanging="360"/>
      </w:pPr>
    </w:lvl>
    <w:lvl w:ilvl="7" w:tplc="080A0019" w:tentative="1">
      <w:start w:val="1"/>
      <w:numFmt w:val="lowerLetter"/>
      <w:lvlText w:val="%8."/>
      <w:lvlJc w:val="left"/>
      <w:pPr>
        <w:ind w:left="7112" w:hanging="360"/>
      </w:pPr>
    </w:lvl>
    <w:lvl w:ilvl="8" w:tplc="080A001B" w:tentative="1">
      <w:start w:val="1"/>
      <w:numFmt w:val="lowerRoman"/>
      <w:lvlText w:val="%9."/>
      <w:lvlJc w:val="right"/>
      <w:pPr>
        <w:ind w:left="7832" w:hanging="180"/>
      </w:pPr>
    </w:lvl>
  </w:abstractNum>
  <w:abstractNum w:abstractNumId="30" w15:restartNumberingAfterBreak="0">
    <w:nsid w:val="780B0057"/>
    <w:multiLevelType w:val="multilevel"/>
    <w:tmpl w:val="16808DFE"/>
    <w:lvl w:ilvl="0">
      <w:start w:val="5"/>
      <w:numFmt w:val="decimal"/>
      <w:lvlText w:val="%1."/>
      <w:lvlJc w:val="left"/>
      <w:pPr>
        <w:ind w:left="360" w:hanging="360"/>
      </w:pPr>
      <w:rPr>
        <w:rFonts w:ascii="Montserrat" w:hAnsi="Montserrat" w:hint="default"/>
        <w:b/>
        <w:bCs w:val="0"/>
        <w:color w:val="auto"/>
        <w:sz w:val="20"/>
        <w:szCs w:val="20"/>
      </w:rPr>
    </w:lvl>
    <w:lvl w:ilvl="1">
      <w:start w:val="2"/>
      <w:numFmt w:val="decimal"/>
      <w:isLgl/>
      <w:lvlText w:val="%1.%2"/>
      <w:lvlJc w:val="left"/>
      <w:pPr>
        <w:ind w:left="547" w:hanging="547"/>
      </w:pPr>
      <w:rPr>
        <w:rFonts w:ascii="Montserrat" w:hAnsi="Montserrat" w:cs="Arial" w:hint="default"/>
        <w:b/>
        <w:bCs/>
        <w:strike w:val="0"/>
        <w:color w:val="auto"/>
        <w:sz w:val="18"/>
        <w:szCs w:val="18"/>
      </w:rPr>
    </w:lvl>
    <w:lvl w:ilvl="2">
      <w:start w:val="9"/>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95F0C70"/>
    <w:multiLevelType w:val="multilevel"/>
    <w:tmpl w:val="594EA284"/>
    <w:numStyleLink w:val="Estilo5"/>
  </w:abstractNum>
  <w:num w:numId="1" w16cid:durableId="2052073266">
    <w:abstractNumId w:val="20"/>
  </w:num>
  <w:num w:numId="2" w16cid:durableId="1507135350">
    <w:abstractNumId w:val="13"/>
  </w:num>
  <w:num w:numId="3" w16cid:durableId="22243797">
    <w:abstractNumId w:val="0"/>
  </w:num>
  <w:num w:numId="4" w16cid:durableId="1550915433">
    <w:abstractNumId w:val="29"/>
  </w:num>
  <w:num w:numId="5" w16cid:durableId="138891118">
    <w:abstractNumId w:val="16"/>
  </w:num>
  <w:num w:numId="6" w16cid:durableId="422996744">
    <w:abstractNumId w:val="23"/>
  </w:num>
  <w:num w:numId="7" w16cid:durableId="1636906921">
    <w:abstractNumId w:val="3"/>
  </w:num>
  <w:num w:numId="8" w16cid:durableId="1182891652">
    <w:abstractNumId w:val="8"/>
    <w:lvlOverride w:ilvl="0">
      <w:lvl w:ilvl="0">
        <w:start w:val="5"/>
        <w:numFmt w:val="decimal"/>
        <w:lvlText w:val="%1."/>
        <w:lvlJc w:val="left"/>
        <w:pPr>
          <w:ind w:left="360" w:hanging="360"/>
        </w:pPr>
        <w:rPr>
          <w:rFonts w:ascii="Montserrat" w:hAnsi="Montserrat" w:hint="default"/>
          <w:b/>
          <w:bCs w:val="0"/>
          <w:color w:val="auto"/>
          <w:sz w:val="20"/>
          <w:szCs w:val="20"/>
        </w:rPr>
      </w:lvl>
    </w:lvlOverride>
    <w:lvlOverride w:ilvl="1">
      <w:lvl w:ilvl="1">
        <w:start w:val="1"/>
        <w:numFmt w:val="decimal"/>
        <w:isLgl/>
        <w:lvlText w:val="%1.%2"/>
        <w:lvlJc w:val="left"/>
        <w:pPr>
          <w:ind w:left="547" w:hanging="547"/>
        </w:pPr>
        <w:rPr>
          <w:rFonts w:ascii="Montserrat" w:hAnsi="Montserrat" w:cs="Arial" w:hint="default"/>
          <w:b/>
          <w:bCs/>
          <w:strike w:val="0"/>
          <w:color w:val="auto"/>
          <w:sz w:val="18"/>
          <w:szCs w:val="18"/>
        </w:rPr>
      </w:lvl>
    </w:lvlOverride>
    <w:lvlOverride w:ilvl="2">
      <w:lvl w:ilvl="2">
        <w:start w:val="1"/>
        <w:numFmt w:val="decimal"/>
        <w:isLgl/>
        <w:lvlText w:val="%1.%2.%3"/>
        <w:lvlJc w:val="left"/>
        <w:pPr>
          <w:ind w:left="720" w:hanging="720"/>
        </w:pPr>
        <w:rPr>
          <w:rFonts w:hint="default"/>
          <w:b/>
          <w:color w:val="auto"/>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9" w16cid:durableId="987829169">
    <w:abstractNumId w:val="11"/>
  </w:num>
  <w:num w:numId="10" w16cid:durableId="48579849">
    <w:abstractNumId w:val="31"/>
  </w:num>
  <w:num w:numId="11" w16cid:durableId="110368685">
    <w:abstractNumId w:val="30"/>
  </w:num>
  <w:num w:numId="12" w16cid:durableId="1387603506">
    <w:abstractNumId w:val="19"/>
    <w:lvlOverride w:ilvl="0">
      <w:lvl w:ilvl="0">
        <w:start w:val="5"/>
        <w:numFmt w:val="decimal"/>
        <w:lvlText w:val="%1."/>
        <w:lvlJc w:val="left"/>
        <w:pPr>
          <w:ind w:left="360" w:hanging="360"/>
        </w:pPr>
        <w:rPr>
          <w:rFonts w:ascii="Montserrat" w:hAnsi="Montserrat" w:hint="default"/>
          <w:b/>
          <w:bCs w:val="0"/>
          <w:color w:val="auto"/>
          <w:sz w:val="20"/>
          <w:szCs w:val="20"/>
        </w:rPr>
      </w:lvl>
    </w:lvlOverride>
    <w:lvlOverride w:ilvl="1">
      <w:lvl w:ilvl="1">
        <w:start w:val="1"/>
        <w:numFmt w:val="decimal"/>
        <w:isLgl/>
        <w:lvlText w:val="%1.%2"/>
        <w:lvlJc w:val="left"/>
        <w:pPr>
          <w:ind w:left="547" w:hanging="547"/>
        </w:pPr>
        <w:rPr>
          <w:rFonts w:ascii="Montserrat" w:hAnsi="Montserrat" w:cs="Arial" w:hint="default"/>
          <w:b/>
          <w:bCs/>
          <w:strike w:val="0"/>
          <w:color w:val="auto"/>
          <w:sz w:val="18"/>
          <w:szCs w:val="18"/>
          <w:lang w:val="es-MX"/>
        </w:rPr>
      </w:lvl>
    </w:lvlOverride>
    <w:lvlOverride w:ilvl="2">
      <w:lvl w:ilvl="2">
        <w:start w:val="1"/>
        <w:numFmt w:val="decimal"/>
        <w:isLgl/>
        <w:lvlText w:val="%1.%2.%3"/>
        <w:lvlJc w:val="left"/>
        <w:pPr>
          <w:ind w:left="720" w:hanging="720"/>
        </w:pPr>
        <w:rPr>
          <w:rFonts w:hint="default"/>
          <w:b/>
          <w:color w:val="auto"/>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1080" w:hanging="1080"/>
        </w:pPr>
        <w:rPr>
          <w:rFonts w:hint="default"/>
          <w:b/>
          <w:bCs/>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3" w16cid:durableId="1947076250">
    <w:abstractNumId w:val="5"/>
  </w:num>
  <w:num w:numId="14" w16cid:durableId="1087070454">
    <w:abstractNumId w:val="27"/>
  </w:num>
  <w:num w:numId="15" w16cid:durableId="1009679633">
    <w:abstractNumId w:val="25"/>
  </w:num>
  <w:num w:numId="16" w16cid:durableId="839735762">
    <w:abstractNumId w:val="2"/>
  </w:num>
  <w:num w:numId="17" w16cid:durableId="1738825343">
    <w:abstractNumId w:val="17"/>
  </w:num>
  <w:num w:numId="18" w16cid:durableId="1781605920">
    <w:abstractNumId w:val="21"/>
  </w:num>
  <w:num w:numId="19" w16cid:durableId="1486051942">
    <w:abstractNumId w:val="24"/>
  </w:num>
  <w:num w:numId="20" w16cid:durableId="589044548">
    <w:abstractNumId w:val="15"/>
  </w:num>
  <w:num w:numId="21" w16cid:durableId="2128040358">
    <w:abstractNumId w:val="7"/>
  </w:num>
  <w:num w:numId="22" w16cid:durableId="266934314">
    <w:abstractNumId w:val="22"/>
  </w:num>
  <w:num w:numId="23" w16cid:durableId="717437625">
    <w:abstractNumId w:val="6"/>
  </w:num>
  <w:num w:numId="24" w16cid:durableId="1707634263">
    <w:abstractNumId w:val="1"/>
  </w:num>
  <w:num w:numId="25" w16cid:durableId="782656698">
    <w:abstractNumId w:val="10"/>
  </w:num>
  <w:num w:numId="26" w16cid:durableId="362747807">
    <w:abstractNumId w:val="18"/>
  </w:num>
  <w:num w:numId="27" w16cid:durableId="1875188515">
    <w:abstractNumId w:val="4"/>
  </w:num>
  <w:num w:numId="28" w16cid:durableId="985665535">
    <w:abstractNumId w:val="28"/>
  </w:num>
  <w:num w:numId="29" w16cid:durableId="926157736">
    <w:abstractNumId w:val="9"/>
  </w:num>
  <w:num w:numId="30" w16cid:durableId="1987392711">
    <w:abstractNumId w:val="14"/>
  </w:num>
  <w:num w:numId="31" w16cid:durableId="173763617">
    <w:abstractNumId w:val="12"/>
  </w:num>
  <w:num w:numId="32" w16cid:durableId="66991570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A4"/>
    <w:rsid w:val="0000000A"/>
    <w:rsid w:val="00000284"/>
    <w:rsid w:val="000003AE"/>
    <w:rsid w:val="0000072E"/>
    <w:rsid w:val="0000082D"/>
    <w:rsid w:val="00000AD0"/>
    <w:rsid w:val="00000AEA"/>
    <w:rsid w:val="00000C3A"/>
    <w:rsid w:val="000013C0"/>
    <w:rsid w:val="0000151C"/>
    <w:rsid w:val="00001537"/>
    <w:rsid w:val="0000180D"/>
    <w:rsid w:val="00001A6A"/>
    <w:rsid w:val="00001A83"/>
    <w:rsid w:val="0000205D"/>
    <w:rsid w:val="000025EB"/>
    <w:rsid w:val="00002905"/>
    <w:rsid w:val="00002CBD"/>
    <w:rsid w:val="00002E87"/>
    <w:rsid w:val="0000313D"/>
    <w:rsid w:val="00003859"/>
    <w:rsid w:val="00003882"/>
    <w:rsid w:val="00003976"/>
    <w:rsid w:val="00003A49"/>
    <w:rsid w:val="00003A59"/>
    <w:rsid w:val="00003CDB"/>
    <w:rsid w:val="00003F39"/>
    <w:rsid w:val="000040A5"/>
    <w:rsid w:val="000044D6"/>
    <w:rsid w:val="000047F9"/>
    <w:rsid w:val="00004A35"/>
    <w:rsid w:val="00004B50"/>
    <w:rsid w:val="00004EDD"/>
    <w:rsid w:val="00004FAD"/>
    <w:rsid w:val="000053E8"/>
    <w:rsid w:val="000055D6"/>
    <w:rsid w:val="000058D6"/>
    <w:rsid w:val="00005EEC"/>
    <w:rsid w:val="00005F17"/>
    <w:rsid w:val="00006172"/>
    <w:rsid w:val="000062AA"/>
    <w:rsid w:val="0000677B"/>
    <w:rsid w:val="0000685D"/>
    <w:rsid w:val="000068EA"/>
    <w:rsid w:val="00006A86"/>
    <w:rsid w:val="00006B6B"/>
    <w:rsid w:val="00006FAB"/>
    <w:rsid w:val="0000702F"/>
    <w:rsid w:val="00007091"/>
    <w:rsid w:val="000077AD"/>
    <w:rsid w:val="000079F8"/>
    <w:rsid w:val="00010020"/>
    <w:rsid w:val="000101A6"/>
    <w:rsid w:val="0001032D"/>
    <w:rsid w:val="000103FC"/>
    <w:rsid w:val="000104BE"/>
    <w:rsid w:val="00010840"/>
    <w:rsid w:val="0001087E"/>
    <w:rsid w:val="00010B68"/>
    <w:rsid w:val="00010E5D"/>
    <w:rsid w:val="00011006"/>
    <w:rsid w:val="0001126A"/>
    <w:rsid w:val="000112F8"/>
    <w:rsid w:val="00011473"/>
    <w:rsid w:val="000114A3"/>
    <w:rsid w:val="00011777"/>
    <w:rsid w:val="00011A20"/>
    <w:rsid w:val="00011EA3"/>
    <w:rsid w:val="00011EAE"/>
    <w:rsid w:val="00011FD3"/>
    <w:rsid w:val="000120A7"/>
    <w:rsid w:val="0001257F"/>
    <w:rsid w:val="00012AAB"/>
    <w:rsid w:val="00012EB6"/>
    <w:rsid w:val="000131EC"/>
    <w:rsid w:val="00013695"/>
    <w:rsid w:val="00013F73"/>
    <w:rsid w:val="00013FEF"/>
    <w:rsid w:val="000141D4"/>
    <w:rsid w:val="000144FB"/>
    <w:rsid w:val="00014517"/>
    <w:rsid w:val="00014518"/>
    <w:rsid w:val="00014877"/>
    <w:rsid w:val="00014A3A"/>
    <w:rsid w:val="00014B5A"/>
    <w:rsid w:val="00014EFE"/>
    <w:rsid w:val="00014F67"/>
    <w:rsid w:val="000150C8"/>
    <w:rsid w:val="0001524D"/>
    <w:rsid w:val="000153F3"/>
    <w:rsid w:val="000155D9"/>
    <w:rsid w:val="00015902"/>
    <w:rsid w:val="000159B7"/>
    <w:rsid w:val="00015BA3"/>
    <w:rsid w:val="00015D13"/>
    <w:rsid w:val="00015D40"/>
    <w:rsid w:val="00015E5C"/>
    <w:rsid w:val="00016212"/>
    <w:rsid w:val="0001627B"/>
    <w:rsid w:val="000164AE"/>
    <w:rsid w:val="000164B3"/>
    <w:rsid w:val="00016544"/>
    <w:rsid w:val="00016726"/>
    <w:rsid w:val="0001682B"/>
    <w:rsid w:val="00016906"/>
    <w:rsid w:val="00016A25"/>
    <w:rsid w:val="00016B90"/>
    <w:rsid w:val="00016BD3"/>
    <w:rsid w:val="00016BFF"/>
    <w:rsid w:val="00017015"/>
    <w:rsid w:val="000175AA"/>
    <w:rsid w:val="0001777B"/>
    <w:rsid w:val="000177D4"/>
    <w:rsid w:val="00017889"/>
    <w:rsid w:val="000179F7"/>
    <w:rsid w:val="00017BFC"/>
    <w:rsid w:val="00017C75"/>
    <w:rsid w:val="00017D01"/>
    <w:rsid w:val="00017D96"/>
    <w:rsid w:val="00017E2F"/>
    <w:rsid w:val="00017EDF"/>
    <w:rsid w:val="0002000E"/>
    <w:rsid w:val="000204FC"/>
    <w:rsid w:val="0002066D"/>
    <w:rsid w:val="000207DA"/>
    <w:rsid w:val="00020D90"/>
    <w:rsid w:val="00021B72"/>
    <w:rsid w:val="00021DD0"/>
    <w:rsid w:val="00021EFA"/>
    <w:rsid w:val="00021FCF"/>
    <w:rsid w:val="00021FFE"/>
    <w:rsid w:val="0002215E"/>
    <w:rsid w:val="0002231E"/>
    <w:rsid w:val="00022650"/>
    <w:rsid w:val="000226A0"/>
    <w:rsid w:val="000229A1"/>
    <w:rsid w:val="00022A81"/>
    <w:rsid w:val="00023816"/>
    <w:rsid w:val="0002386E"/>
    <w:rsid w:val="00023A90"/>
    <w:rsid w:val="00023DE0"/>
    <w:rsid w:val="00023DFA"/>
    <w:rsid w:val="00024118"/>
    <w:rsid w:val="000241ED"/>
    <w:rsid w:val="0002449F"/>
    <w:rsid w:val="00024B09"/>
    <w:rsid w:val="00024D03"/>
    <w:rsid w:val="00024D47"/>
    <w:rsid w:val="00024E62"/>
    <w:rsid w:val="0002503D"/>
    <w:rsid w:val="00025287"/>
    <w:rsid w:val="000252F0"/>
    <w:rsid w:val="000258C1"/>
    <w:rsid w:val="00025AD9"/>
    <w:rsid w:val="00025B37"/>
    <w:rsid w:val="000262DF"/>
    <w:rsid w:val="0002656E"/>
    <w:rsid w:val="00026577"/>
    <w:rsid w:val="0002658A"/>
    <w:rsid w:val="0002659E"/>
    <w:rsid w:val="000269D4"/>
    <w:rsid w:val="00026A56"/>
    <w:rsid w:val="00026A74"/>
    <w:rsid w:val="00026B52"/>
    <w:rsid w:val="00026BD6"/>
    <w:rsid w:val="00026E1D"/>
    <w:rsid w:val="00026F1E"/>
    <w:rsid w:val="00027279"/>
    <w:rsid w:val="000273F7"/>
    <w:rsid w:val="00027406"/>
    <w:rsid w:val="000277CB"/>
    <w:rsid w:val="00027BE4"/>
    <w:rsid w:val="00027BFB"/>
    <w:rsid w:val="00027C4E"/>
    <w:rsid w:val="00027EC1"/>
    <w:rsid w:val="00030170"/>
    <w:rsid w:val="00030300"/>
    <w:rsid w:val="00030636"/>
    <w:rsid w:val="00030692"/>
    <w:rsid w:val="00030900"/>
    <w:rsid w:val="000309D2"/>
    <w:rsid w:val="000309FA"/>
    <w:rsid w:val="00030D67"/>
    <w:rsid w:val="000311C8"/>
    <w:rsid w:val="000314E5"/>
    <w:rsid w:val="00031940"/>
    <w:rsid w:val="00031A6A"/>
    <w:rsid w:val="00031A6F"/>
    <w:rsid w:val="00031DB1"/>
    <w:rsid w:val="000320D0"/>
    <w:rsid w:val="0003216D"/>
    <w:rsid w:val="00032552"/>
    <w:rsid w:val="0003270D"/>
    <w:rsid w:val="000327E1"/>
    <w:rsid w:val="00032D33"/>
    <w:rsid w:val="000335CE"/>
    <w:rsid w:val="0003372B"/>
    <w:rsid w:val="00033C79"/>
    <w:rsid w:val="00033E6A"/>
    <w:rsid w:val="00034307"/>
    <w:rsid w:val="00034831"/>
    <w:rsid w:val="000349E1"/>
    <w:rsid w:val="00034A33"/>
    <w:rsid w:val="00034AD2"/>
    <w:rsid w:val="00034BC8"/>
    <w:rsid w:val="00034CEC"/>
    <w:rsid w:val="00035375"/>
    <w:rsid w:val="00035458"/>
    <w:rsid w:val="00035551"/>
    <w:rsid w:val="000356F9"/>
    <w:rsid w:val="00035858"/>
    <w:rsid w:val="000358CA"/>
    <w:rsid w:val="00035AD2"/>
    <w:rsid w:val="00035B0E"/>
    <w:rsid w:val="00036295"/>
    <w:rsid w:val="00036587"/>
    <w:rsid w:val="000367D5"/>
    <w:rsid w:val="000369FE"/>
    <w:rsid w:val="00036C21"/>
    <w:rsid w:val="00036EB0"/>
    <w:rsid w:val="000375E4"/>
    <w:rsid w:val="000377E6"/>
    <w:rsid w:val="00037885"/>
    <w:rsid w:val="00037891"/>
    <w:rsid w:val="00037912"/>
    <w:rsid w:val="0003799F"/>
    <w:rsid w:val="00037A2C"/>
    <w:rsid w:val="00037B3B"/>
    <w:rsid w:val="00037B6B"/>
    <w:rsid w:val="00037C23"/>
    <w:rsid w:val="00037DBB"/>
    <w:rsid w:val="00040310"/>
    <w:rsid w:val="000404AB"/>
    <w:rsid w:val="000406E4"/>
    <w:rsid w:val="00040815"/>
    <w:rsid w:val="00040CE0"/>
    <w:rsid w:val="00040F22"/>
    <w:rsid w:val="000410EB"/>
    <w:rsid w:val="0004110D"/>
    <w:rsid w:val="0004126A"/>
    <w:rsid w:val="000414F3"/>
    <w:rsid w:val="000416AC"/>
    <w:rsid w:val="00041808"/>
    <w:rsid w:val="0004194D"/>
    <w:rsid w:val="00041D0B"/>
    <w:rsid w:val="00041EF5"/>
    <w:rsid w:val="00041F20"/>
    <w:rsid w:val="000420C1"/>
    <w:rsid w:val="000422B0"/>
    <w:rsid w:val="00042450"/>
    <w:rsid w:val="00042454"/>
    <w:rsid w:val="00042521"/>
    <w:rsid w:val="0004275A"/>
    <w:rsid w:val="00042A0E"/>
    <w:rsid w:val="00042C87"/>
    <w:rsid w:val="000435BD"/>
    <w:rsid w:val="0004361B"/>
    <w:rsid w:val="000437C6"/>
    <w:rsid w:val="000439B0"/>
    <w:rsid w:val="00043C21"/>
    <w:rsid w:val="00043C65"/>
    <w:rsid w:val="00043DDE"/>
    <w:rsid w:val="00043DEE"/>
    <w:rsid w:val="000445A5"/>
    <w:rsid w:val="0004466E"/>
    <w:rsid w:val="000446C5"/>
    <w:rsid w:val="00044808"/>
    <w:rsid w:val="00044976"/>
    <w:rsid w:val="00044A88"/>
    <w:rsid w:val="00044FD1"/>
    <w:rsid w:val="00045A1C"/>
    <w:rsid w:val="00045B76"/>
    <w:rsid w:val="00045CE7"/>
    <w:rsid w:val="00045CF0"/>
    <w:rsid w:val="00045CF3"/>
    <w:rsid w:val="00045D64"/>
    <w:rsid w:val="0004650E"/>
    <w:rsid w:val="000466C7"/>
    <w:rsid w:val="00046733"/>
    <w:rsid w:val="00046870"/>
    <w:rsid w:val="00046D43"/>
    <w:rsid w:val="00046F89"/>
    <w:rsid w:val="000470A7"/>
    <w:rsid w:val="00047268"/>
    <w:rsid w:val="0004779D"/>
    <w:rsid w:val="000478C9"/>
    <w:rsid w:val="00047BB5"/>
    <w:rsid w:val="00047C47"/>
    <w:rsid w:val="00047D02"/>
    <w:rsid w:val="00050005"/>
    <w:rsid w:val="00050575"/>
    <w:rsid w:val="0005061A"/>
    <w:rsid w:val="00050A53"/>
    <w:rsid w:val="00050B74"/>
    <w:rsid w:val="00050BA6"/>
    <w:rsid w:val="00050FA9"/>
    <w:rsid w:val="000514C6"/>
    <w:rsid w:val="000517AC"/>
    <w:rsid w:val="00051A45"/>
    <w:rsid w:val="00051B89"/>
    <w:rsid w:val="00051C54"/>
    <w:rsid w:val="00051DAA"/>
    <w:rsid w:val="00051DE8"/>
    <w:rsid w:val="00051E85"/>
    <w:rsid w:val="00051F4A"/>
    <w:rsid w:val="000527F5"/>
    <w:rsid w:val="00052BF5"/>
    <w:rsid w:val="00052C1A"/>
    <w:rsid w:val="00052D35"/>
    <w:rsid w:val="00052E63"/>
    <w:rsid w:val="00053063"/>
    <w:rsid w:val="000530B7"/>
    <w:rsid w:val="0005312E"/>
    <w:rsid w:val="000531D5"/>
    <w:rsid w:val="00053227"/>
    <w:rsid w:val="000534E8"/>
    <w:rsid w:val="00053879"/>
    <w:rsid w:val="00053902"/>
    <w:rsid w:val="00053A3F"/>
    <w:rsid w:val="00053C67"/>
    <w:rsid w:val="00053F47"/>
    <w:rsid w:val="00054001"/>
    <w:rsid w:val="0005408B"/>
    <w:rsid w:val="000540F8"/>
    <w:rsid w:val="00054108"/>
    <w:rsid w:val="000541EE"/>
    <w:rsid w:val="00054375"/>
    <w:rsid w:val="0005442B"/>
    <w:rsid w:val="00054535"/>
    <w:rsid w:val="000548EB"/>
    <w:rsid w:val="0005493F"/>
    <w:rsid w:val="00054973"/>
    <w:rsid w:val="00054AC6"/>
    <w:rsid w:val="00054E3B"/>
    <w:rsid w:val="00054E80"/>
    <w:rsid w:val="00055069"/>
    <w:rsid w:val="0005507C"/>
    <w:rsid w:val="00055A43"/>
    <w:rsid w:val="00055AA9"/>
    <w:rsid w:val="00055B50"/>
    <w:rsid w:val="00055DD8"/>
    <w:rsid w:val="00055E1F"/>
    <w:rsid w:val="00055EF5"/>
    <w:rsid w:val="0005608C"/>
    <w:rsid w:val="000565D9"/>
    <w:rsid w:val="00056755"/>
    <w:rsid w:val="00056B73"/>
    <w:rsid w:val="00056FEA"/>
    <w:rsid w:val="00056FFF"/>
    <w:rsid w:val="00057363"/>
    <w:rsid w:val="00057397"/>
    <w:rsid w:val="00057535"/>
    <w:rsid w:val="0005760E"/>
    <w:rsid w:val="00057616"/>
    <w:rsid w:val="00057776"/>
    <w:rsid w:val="00057C23"/>
    <w:rsid w:val="00057F93"/>
    <w:rsid w:val="00060195"/>
    <w:rsid w:val="000601E2"/>
    <w:rsid w:val="000602E6"/>
    <w:rsid w:val="0006081F"/>
    <w:rsid w:val="00060E14"/>
    <w:rsid w:val="00060F9B"/>
    <w:rsid w:val="0006105F"/>
    <w:rsid w:val="00061363"/>
    <w:rsid w:val="00061378"/>
    <w:rsid w:val="000613F0"/>
    <w:rsid w:val="000618C0"/>
    <w:rsid w:val="0006199A"/>
    <w:rsid w:val="000619E3"/>
    <w:rsid w:val="00061A94"/>
    <w:rsid w:val="00061B27"/>
    <w:rsid w:val="00061E8E"/>
    <w:rsid w:val="00061EF0"/>
    <w:rsid w:val="0006238C"/>
    <w:rsid w:val="000627C7"/>
    <w:rsid w:val="00062AEC"/>
    <w:rsid w:val="00062BC8"/>
    <w:rsid w:val="00062BED"/>
    <w:rsid w:val="00063225"/>
    <w:rsid w:val="000636C7"/>
    <w:rsid w:val="00063F69"/>
    <w:rsid w:val="00064029"/>
    <w:rsid w:val="0006408D"/>
    <w:rsid w:val="0006428A"/>
    <w:rsid w:val="0006451F"/>
    <w:rsid w:val="00064A53"/>
    <w:rsid w:val="00064A81"/>
    <w:rsid w:val="00064B1E"/>
    <w:rsid w:val="00065159"/>
    <w:rsid w:val="00065276"/>
    <w:rsid w:val="00065367"/>
    <w:rsid w:val="00065622"/>
    <w:rsid w:val="00065A21"/>
    <w:rsid w:val="00065FD4"/>
    <w:rsid w:val="0006640A"/>
    <w:rsid w:val="00066B1A"/>
    <w:rsid w:val="0006700A"/>
    <w:rsid w:val="00067080"/>
    <w:rsid w:val="000670E4"/>
    <w:rsid w:val="000678E9"/>
    <w:rsid w:val="000679BF"/>
    <w:rsid w:val="000679C1"/>
    <w:rsid w:val="00067F77"/>
    <w:rsid w:val="0007025D"/>
    <w:rsid w:val="0007027B"/>
    <w:rsid w:val="0007041C"/>
    <w:rsid w:val="00070588"/>
    <w:rsid w:val="00070675"/>
    <w:rsid w:val="00070A81"/>
    <w:rsid w:val="00070A88"/>
    <w:rsid w:val="00070AE7"/>
    <w:rsid w:val="000711A9"/>
    <w:rsid w:val="000713AE"/>
    <w:rsid w:val="00071719"/>
    <w:rsid w:val="000717FD"/>
    <w:rsid w:val="00071B1E"/>
    <w:rsid w:val="00071E97"/>
    <w:rsid w:val="000720DA"/>
    <w:rsid w:val="00072414"/>
    <w:rsid w:val="00072641"/>
    <w:rsid w:val="00072675"/>
    <w:rsid w:val="0007273A"/>
    <w:rsid w:val="000728A8"/>
    <w:rsid w:val="000729D2"/>
    <w:rsid w:val="00072AAB"/>
    <w:rsid w:val="00072ADF"/>
    <w:rsid w:val="00072BE8"/>
    <w:rsid w:val="00072E32"/>
    <w:rsid w:val="000734D6"/>
    <w:rsid w:val="000737B5"/>
    <w:rsid w:val="000738F2"/>
    <w:rsid w:val="00073B35"/>
    <w:rsid w:val="00073CEA"/>
    <w:rsid w:val="00073FF0"/>
    <w:rsid w:val="0007409D"/>
    <w:rsid w:val="000741C4"/>
    <w:rsid w:val="000741C8"/>
    <w:rsid w:val="000742C8"/>
    <w:rsid w:val="0007431B"/>
    <w:rsid w:val="000744A0"/>
    <w:rsid w:val="0007460A"/>
    <w:rsid w:val="00074665"/>
    <w:rsid w:val="000747AF"/>
    <w:rsid w:val="0007486B"/>
    <w:rsid w:val="000748A7"/>
    <w:rsid w:val="00074A06"/>
    <w:rsid w:val="00074CD4"/>
    <w:rsid w:val="00074F50"/>
    <w:rsid w:val="0007522A"/>
    <w:rsid w:val="000752A3"/>
    <w:rsid w:val="0007553D"/>
    <w:rsid w:val="0007568A"/>
    <w:rsid w:val="000760AB"/>
    <w:rsid w:val="000763F8"/>
    <w:rsid w:val="00076460"/>
    <w:rsid w:val="00076470"/>
    <w:rsid w:val="00076608"/>
    <w:rsid w:val="00076610"/>
    <w:rsid w:val="0007683F"/>
    <w:rsid w:val="00076880"/>
    <w:rsid w:val="000769D4"/>
    <w:rsid w:val="00076A50"/>
    <w:rsid w:val="00076AEB"/>
    <w:rsid w:val="00076B4C"/>
    <w:rsid w:val="00076CD2"/>
    <w:rsid w:val="00077074"/>
    <w:rsid w:val="0007756C"/>
    <w:rsid w:val="0007775F"/>
    <w:rsid w:val="000777AD"/>
    <w:rsid w:val="000777B8"/>
    <w:rsid w:val="00077B7A"/>
    <w:rsid w:val="00077EB0"/>
    <w:rsid w:val="00077F13"/>
    <w:rsid w:val="0008015E"/>
    <w:rsid w:val="000803C2"/>
    <w:rsid w:val="00080759"/>
    <w:rsid w:val="00080944"/>
    <w:rsid w:val="00080954"/>
    <w:rsid w:val="00080B48"/>
    <w:rsid w:val="00080C06"/>
    <w:rsid w:val="0008134E"/>
    <w:rsid w:val="0008165F"/>
    <w:rsid w:val="00081A4E"/>
    <w:rsid w:val="00081B08"/>
    <w:rsid w:val="00081D06"/>
    <w:rsid w:val="000822D0"/>
    <w:rsid w:val="000826C5"/>
    <w:rsid w:val="00082727"/>
    <w:rsid w:val="00082867"/>
    <w:rsid w:val="000828E3"/>
    <w:rsid w:val="00082A60"/>
    <w:rsid w:val="00082ABA"/>
    <w:rsid w:val="00082B09"/>
    <w:rsid w:val="00082CFF"/>
    <w:rsid w:val="00082D39"/>
    <w:rsid w:val="00082D79"/>
    <w:rsid w:val="00083246"/>
    <w:rsid w:val="000832F1"/>
    <w:rsid w:val="0008386C"/>
    <w:rsid w:val="00083B19"/>
    <w:rsid w:val="00083F03"/>
    <w:rsid w:val="000842DF"/>
    <w:rsid w:val="00084353"/>
    <w:rsid w:val="000846C7"/>
    <w:rsid w:val="00084857"/>
    <w:rsid w:val="000849FE"/>
    <w:rsid w:val="00084B5C"/>
    <w:rsid w:val="00084C1E"/>
    <w:rsid w:val="00084D63"/>
    <w:rsid w:val="0008524E"/>
    <w:rsid w:val="00085258"/>
    <w:rsid w:val="000852A3"/>
    <w:rsid w:val="000852CC"/>
    <w:rsid w:val="000853A1"/>
    <w:rsid w:val="00085501"/>
    <w:rsid w:val="00085756"/>
    <w:rsid w:val="00085837"/>
    <w:rsid w:val="000858F1"/>
    <w:rsid w:val="0008596D"/>
    <w:rsid w:val="00086074"/>
    <w:rsid w:val="000860BE"/>
    <w:rsid w:val="00086214"/>
    <w:rsid w:val="00086751"/>
    <w:rsid w:val="00086ADA"/>
    <w:rsid w:val="00086D04"/>
    <w:rsid w:val="00087070"/>
    <w:rsid w:val="0008708B"/>
    <w:rsid w:val="00087166"/>
    <w:rsid w:val="000871CB"/>
    <w:rsid w:val="00087282"/>
    <w:rsid w:val="0008762E"/>
    <w:rsid w:val="0008765D"/>
    <w:rsid w:val="00087739"/>
    <w:rsid w:val="000878E6"/>
    <w:rsid w:val="000879F1"/>
    <w:rsid w:val="00087C20"/>
    <w:rsid w:val="000901B6"/>
    <w:rsid w:val="000902D1"/>
    <w:rsid w:val="000906B7"/>
    <w:rsid w:val="00090780"/>
    <w:rsid w:val="0009078D"/>
    <w:rsid w:val="00090C8C"/>
    <w:rsid w:val="00090D97"/>
    <w:rsid w:val="00090DED"/>
    <w:rsid w:val="000914FE"/>
    <w:rsid w:val="00091598"/>
    <w:rsid w:val="000918C4"/>
    <w:rsid w:val="000918E0"/>
    <w:rsid w:val="0009191B"/>
    <w:rsid w:val="00091D7E"/>
    <w:rsid w:val="00091E1A"/>
    <w:rsid w:val="0009297D"/>
    <w:rsid w:val="00092E85"/>
    <w:rsid w:val="000930C5"/>
    <w:rsid w:val="000934A5"/>
    <w:rsid w:val="0009365E"/>
    <w:rsid w:val="000938F1"/>
    <w:rsid w:val="00093930"/>
    <w:rsid w:val="00093BBF"/>
    <w:rsid w:val="00093D21"/>
    <w:rsid w:val="000940C7"/>
    <w:rsid w:val="0009423B"/>
    <w:rsid w:val="00094545"/>
    <w:rsid w:val="00094DA9"/>
    <w:rsid w:val="000952CF"/>
    <w:rsid w:val="0009530A"/>
    <w:rsid w:val="00095B1F"/>
    <w:rsid w:val="00096526"/>
    <w:rsid w:val="0009665D"/>
    <w:rsid w:val="0009687B"/>
    <w:rsid w:val="00096AD8"/>
    <w:rsid w:val="00096C76"/>
    <w:rsid w:val="00097018"/>
    <w:rsid w:val="0009706B"/>
    <w:rsid w:val="0009715E"/>
    <w:rsid w:val="0009720A"/>
    <w:rsid w:val="000976A9"/>
    <w:rsid w:val="00097793"/>
    <w:rsid w:val="00097F2C"/>
    <w:rsid w:val="000A007C"/>
    <w:rsid w:val="000A032E"/>
    <w:rsid w:val="000A0437"/>
    <w:rsid w:val="000A0643"/>
    <w:rsid w:val="000A088D"/>
    <w:rsid w:val="000A09C4"/>
    <w:rsid w:val="000A09DA"/>
    <w:rsid w:val="000A0A43"/>
    <w:rsid w:val="000A0B14"/>
    <w:rsid w:val="000A0C71"/>
    <w:rsid w:val="000A0D2F"/>
    <w:rsid w:val="000A11A3"/>
    <w:rsid w:val="000A11F1"/>
    <w:rsid w:val="000A1246"/>
    <w:rsid w:val="000A1314"/>
    <w:rsid w:val="000A141E"/>
    <w:rsid w:val="000A14E7"/>
    <w:rsid w:val="000A15DD"/>
    <w:rsid w:val="000A15FA"/>
    <w:rsid w:val="000A1D1E"/>
    <w:rsid w:val="000A1DAD"/>
    <w:rsid w:val="000A1F20"/>
    <w:rsid w:val="000A217A"/>
    <w:rsid w:val="000A23F0"/>
    <w:rsid w:val="000A2617"/>
    <w:rsid w:val="000A264E"/>
    <w:rsid w:val="000A27E4"/>
    <w:rsid w:val="000A28F8"/>
    <w:rsid w:val="000A294D"/>
    <w:rsid w:val="000A2AD6"/>
    <w:rsid w:val="000A2AF4"/>
    <w:rsid w:val="000A2C1A"/>
    <w:rsid w:val="000A352E"/>
    <w:rsid w:val="000A3635"/>
    <w:rsid w:val="000A3A47"/>
    <w:rsid w:val="000A3E34"/>
    <w:rsid w:val="000A3E83"/>
    <w:rsid w:val="000A421F"/>
    <w:rsid w:val="000A468E"/>
    <w:rsid w:val="000A46DD"/>
    <w:rsid w:val="000A47F4"/>
    <w:rsid w:val="000A494E"/>
    <w:rsid w:val="000A49CD"/>
    <w:rsid w:val="000A4A5C"/>
    <w:rsid w:val="000A4DAE"/>
    <w:rsid w:val="000A4EA8"/>
    <w:rsid w:val="000A521B"/>
    <w:rsid w:val="000A57ED"/>
    <w:rsid w:val="000A6402"/>
    <w:rsid w:val="000A668A"/>
    <w:rsid w:val="000A67AB"/>
    <w:rsid w:val="000A6A82"/>
    <w:rsid w:val="000A6C29"/>
    <w:rsid w:val="000A6EC4"/>
    <w:rsid w:val="000A6EC8"/>
    <w:rsid w:val="000A6F60"/>
    <w:rsid w:val="000A705D"/>
    <w:rsid w:val="000A7174"/>
    <w:rsid w:val="000A71B9"/>
    <w:rsid w:val="000A74DD"/>
    <w:rsid w:val="000A7949"/>
    <w:rsid w:val="000A7A43"/>
    <w:rsid w:val="000A7C16"/>
    <w:rsid w:val="000A7CB4"/>
    <w:rsid w:val="000B051D"/>
    <w:rsid w:val="000B08EB"/>
    <w:rsid w:val="000B0B00"/>
    <w:rsid w:val="000B11F3"/>
    <w:rsid w:val="000B120D"/>
    <w:rsid w:val="000B1660"/>
    <w:rsid w:val="000B16F8"/>
    <w:rsid w:val="000B1BAF"/>
    <w:rsid w:val="000B1CCF"/>
    <w:rsid w:val="000B1DDA"/>
    <w:rsid w:val="000B1DF1"/>
    <w:rsid w:val="000B1FA9"/>
    <w:rsid w:val="000B220C"/>
    <w:rsid w:val="000B25CD"/>
    <w:rsid w:val="000B2635"/>
    <w:rsid w:val="000B2E06"/>
    <w:rsid w:val="000B33D6"/>
    <w:rsid w:val="000B3DDA"/>
    <w:rsid w:val="000B3F7E"/>
    <w:rsid w:val="000B402C"/>
    <w:rsid w:val="000B4329"/>
    <w:rsid w:val="000B4414"/>
    <w:rsid w:val="000B44EF"/>
    <w:rsid w:val="000B46C6"/>
    <w:rsid w:val="000B4779"/>
    <w:rsid w:val="000B484F"/>
    <w:rsid w:val="000B4870"/>
    <w:rsid w:val="000B4D1A"/>
    <w:rsid w:val="000B5539"/>
    <w:rsid w:val="000B5637"/>
    <w:rsid w:val="000B56F9"/>
    <w:rsid w:val="000B5A58"/>
    <w:rsid w:val="000B5AFA"/>
    <w:rsid w:val="000B5D85"/>
    <w:rsid w:val="000B5E37"/>
    <w:rsid w:val="000B5FC9"/>
    <w:rsid w:val="000B5FD8"/>
    <w:rsid w:val="000B6053"/>
    <w:rsid w:val="000B626A"/>
    <w:rsid w:val="000B6361"/>
    <w:rsid w:val="000B6752"/>
    <w:rsid w:val="000B67D9"/>
    <w:rsid w:val="000B748E"/>
    <w:rsid w:val="000B788C"/>
    <w:rsid w:val="000B78BB"/>
    <w:rsid w:val="000B7D05"/>
    <w:rsid w:val="000B7D94"/>
    <w:rsid w:val="000B7FCA"/>
    <w:rsid w:val="000C025A"/>
    <w:rsid w:val="000C0633"/>
    <w:rsid w:val="000C076F"/>
    <w:rsid w:val="000C07AD"/>
    <w:rsid w:val="000C080F"/>
    <w:rsid w:val="000C08B1"/>
    <w:rsid w:val="000C0988"/>
    <w:rsid w:val="000C0DCB"/>
    <w:rsid w:val="000C10DA"/>
    <w:rsid w:val="000C11BA"/>
    <w:rsid w:val="000C192A"/>
    <w:rsid w:val="000C1A7F"/>
    <w:rsid w:val="000C1BFB"/>
    <w:rsid w:val="000C1F11"/>
    <w:rsid w:val="000C20AD"/>
    <w:rsid w:val="000C23C1"/>
    <w:rsid w:val="000C2A55"/>
    <w:rsid w:val="000C2FAE"/>
    <w:rsid w:val="000C35FE"/>
    <w:rsid w:val="000C3757"/>
    <w:rsid w:val="000C3991"/>
    <w:rsid w:val="000C3A21"/>
    <w:rsid w:val="000C3B7E"/>
    <w:rsid w:val="000C3E45"/>
    <w:rsid w:val="000C3FBE"/>
    <w:rsid w:val="000C420B"/>
    <w:rsid w:val="000C42AD"/>
    <w:rsid w:val="000C43BB"/>
    <w:rsid w:val="000C45BE"/>
    <w:rsid w:val="000C4F54"/>
    <w:rsid w:val="000C5276"/>
    <w:rsid w:val="000C53C5"/>
    <w:rsid w:val="000C57BA"/>
    <w:rsid w:val="000C57FF"/>
    <w:rsid w:val="000C5F06"/>
    <w:rsid w:val="000C6208"/>
    <w:rsid w:val="000C6584"/>
    <w:rsid w:val="000C6720"/>
    <w:rsid w:val="000C6B64"/>
    <w:rsid w:val="000C7021"/>
    <w:rsid w:val="000C72C1"/>
    <w:rsid w:val="000C778B"/>
    <w:rsid w:val="000C7CB0"/>
    <w:rsid w:val="000C7F63"/>
    <w:rsid w:val="000D0119"/>
    <w:rsid w:val="000D0247"/>
    <w:rsid w:val="000D058C"/>
    <w:rsid w:val="000D0A8D"/>
    <w:rsid w:val="000D0C5A"/>
    <w:rsid w:val="000D1667"/>
    <w:rsid w:val="000D1672"/>
    <w:rsid w:val="000D16FE"/>
    <w:rsid w:val="000D188D"/>
    <w:rsid w:val="000D18C6"/>
    <w:rsid w:val="000D1E64"/>
    <w:rsid w:val="000D1FC8"/>
    <w:rsid w:val="000D2001"/>
    <w:rsid w:val="000D20AD"/>
    <w:rsid w:val="000D2308"/>
    <w:rsid w:val="000D2533"/>
    <w:rsid w:val="000D25DE"/>
    <w:rsid w:val="000D2863"/>
    <w:rsid w:val="000D2B0F"/>
    <w:rsid w:val="000D2BF3"/>
    <w:rsid w:val="000D2E67"/>
    <w:rsid w:val="000D2F1B"/>
    <w:rsid w:val="000D2FEB"/>
    <w:rsid w:val="000D30CC"/>
    <w:rsid w:val="000D30D1"/>
    <w:rsid w:val="000D3353"/>
    <w:rsid w:val="000D3602"/>
    <w:rsid w:val="000D37D2"/>
    <w:rsid w:val="000D3DA4"/>
    <w:rsid w:val="000D4E2D"/>
    <w:rsid w:val="000D54B7"/>
    <w:rsid w:val="000D565D"/>
    <w:rsid w:val="000D5768"/>
    <w:rsid w:val="000D5DAA"/>
    <w:rsid w:val="000D5F3E"/>
    <w:rsid w:val="000D5FC0"/>
    <w:rsid w:val="000D60A7"/>
    <w:rsid w:val="000D6640"/>
    <w:rsid w:val="000D69FF"/>
    <w:rsid w:val="000D790B"/>
    <w:rsid w:val="000D7D88"/>
    <w:rsid w:val="000D7E98"/>
    <w:rsid w:val="000E00A9"/>
    <w:rsid w:val="000E00B5"/>
    <w:rsid w:val="000E01BF"/>
    <w:rsid w:val="000E02A5"/>
    <w:rsid w:val="000E0370"/>
    <w:rsid w:val="000E038A"/>
    <w:rsid w:val="000E06EB"/>
    <w:rsid w:val="000E07EA"/>
    <w:rsid w:val="000E0837"/>
    <w:rsid w:val="000E0D7B"/>
    <w:rsid w:val="000E1846"/>
    <w:rsid w:val="000E1B8B"/>
    <w:rsid w:val="000E25F2"/>
    <w:rsid w:val="000E2763"/>
    <w:rsid w:val="000E28C9"/>
    <w:rsid w:val="000E2A0B"/>
    <w:rsid w:val="000E2FA6"/>
    <w:rsid w:val="000E308A"/>
    <w:rsid w:val="000E30EC"/>
    <w:rsid w:val="000E3548"/>
    <w:rsid w:val="000E3724"/>
    <w:rsid w:val="000E3725"/>
    <w:rsid w:val="000E39ED"/>
    <w:rsid w:val="000E3C4D"/>
    <w:rsid w:val="000E3C56"/>
    <w:rsid w:val="000E3CEF"/>
    <w:rsid w:val="000E3ECA"/>
    <w:rsid w:val="000E3F2F"/>
    <w:rsid w:val="000E3F5B"/>
    <w:rsid w:val="000E40FC"/>
    <w:rsid w:val="000E41A8"/>
    <w:rsid w:val="000E4673"/>
    <w:rsid w:val="000E46CF"/>
    <w:rsid w:val="000E476A"/>
    <w:rsid w:val="000E4CCC"/>
    <w:rsid w:val="000E4DDA"/>
    <w:rsid w:val="000E509E"/>
    <w:rsid w:val="000E531E"/>
    <w:rsid w:val="000E56DE"/>
    <w:rsid w:val="000E624E"/>
    <w:rsid w:val="000E62C2"/>
    <w:rsid w:val="000E63D2"/>
    <w:rsid w:val="000E6516"/>
    <w:rsid w:val="000E6824"/>
    <w:rsid w:val="000E6968"/>
    <w:rsid w:val="000E6C74"/>
    <w:rsid w:val="000E6E6D"/>
    <w:rsid w:val="000E6F7B"/>
    <w:rsid w:val="000E7144"/>
    <w:rsid w:val="000E73B6"/>
    <w:rsid w:val="000E7578"/>
    <w:rsid w:val="000E784E"/>
    <w:rsid w:val="000E7E4C"/>
    <w:rsid w:val="000F0120"/>
    <w:rsid w:val="000F031E"/>
    <w:rsid w:val="000F07D7"/>
    <w:rsid w:val="000F08DE"/>
    <w:rsid w:val="000F0A21"/>
    <w:rsid w:val="000F0AEF"/>
    <w:rsid w:val="000F0BB4"/>
    <w:rsid w:val="000F0C33"/>
    <w:rsid w:val="000F0F19"/>
    <w:rsid w:val="000F107A"/>
    <w:rsid w:val="000F1280"/>
    <w:rsid w:val="000F1513"/>
    <w:rsid w:val="000F184B"/>
    <w:rsid w:val="000F18C5"/>
    <w:rsid w:val="000F1A56"/>
    <w:rsid w:val="000F1C0C"/>
    <w:rsid w:val="000F1DC6"/>
    <w:rsid w:val="000F2474"/>
    <w:rsid w:val="000F26F3"/>
    <w:rsid w:val="000F2716"/>
    <w:rsid w:val="000F2AAA"/>
    <w:rsid w:val="000F2ADF"/>
    <w:rsid w:val="000F2FC5"/>
    <w:rsid w:val="000F2FFF"/>
    <w:rsid w:val="000F30EC"/>
    <w:rsid w:val="000F3490"/>
    <w:rsid w:val="000F37E9"/>
    <w:rsid w:val="000F3B26"/>
    <w:rsid w:val="000F3D14"/>
    <w:rsid w:val="000F3D7C"/>
    <w:rsid w:val="000F454F"/>
    <w:rsid w:val="000F46BA"/>
    <w:rsid w:val="000F48F5"/>
    <w:rsid w:val="000F48F8"/>
    <w:rsid w:val="000F4AC6"/>
    <w:rsid w:val="000F4F48"/>
    <w:rsid w:val="000F4FF6"/>
    <w:rsid w:val="000F50FD"/>
    <w:rsid w:val="000F51D4"/>
    <w:rsid w:val="000F52DA"/>
    <w:rsid w:val="000F5683"/>
    <w:rsid w:val="000F576D"/>
    <w:rsid w:val="000F5776"/>
    <w:rsid w:val="000F6011"/>
    <w:rsid w:val="000F67AA"/>
    <w:rsid w:val="000F6815"/>
    <w:rsid w:val="000F69E5"/>
    <w:rsid w:val="000F6B25"/>
    <w:rsid w:val="000F6DC5"/>
    <w:rsid w:val="000F702B"/>
    <w:rsid w:val="000F705F"/>
    <w:rsid w:val="000F70FE"/>
    <w:rsid w:val="000F7196"/>
    <w:rsid w:val="000F72A8"/>
    <w:rsid w:val="000F742F"/>
    <w:rsid w:val="000F74A9"/>
    <w:rsid w:val="000F7C07"/>
    <w:rsid w:val="000F7CCC"/>
    <w:rsid w:val="000F7DB4"/>
    <w:rsid w:val="00100044"/>
    <w:rsid w:val="001003BF"/>
    <w:rsid w:val="0010059A"/>
    <w:rsid w:val="0010073D"/>
    <w:rsid w:val="00100876"/>
    <w:rsid w:val="00100B4F"/>
    <w:rsid w:val="00100CE9"/>
    <w:rsid w:val="0010119B"/>
    <w:rsid w:val="001011C9"/>
    <w:rsid w:val="001015F0"/>
    <w:rsid w:val="001018AB"/>
    <w:rsid w:val="00101A05"/>
    <w:rsid w:val="00101B1C"/>
    <w:rsid w:val="00101CB7"/>
    <w:rsid w:val="00101E27"/>
    <w:rsid w:val="001023A8"/>
    <w:rsid w:val="001024A5"/>
    <w:rsid w:val="00102FB8"/>
    <w:rsid w:val="001031A3"/>
    <w:rsid w:val="00103274"/>
    <w:rsid w:val="001032F6"/>
    <w:rsid w:val="00103B5C"/>
    <w:rsid w:val="00103E3D"/>
    <w:rsid w:val="0010403A"/>
    <w:rsid w:val="00104155"/>
    <w:rsid w:val="00104A3D"/>
    <w:rsid w:val="00104AC3"/>
    <w:rsid w:val="00104B04"/>
    <w:rsid w:val="00104C76"/>
    <w:rsid w:val="0010524F"/>
    <w:rsid w:val="001052F6"/>
    <w:rsid w:val="00105509"/>
    <w:rsid w:val="00105600"/>
    <w:rsid w:val="00105881"/>
    <w:rsid w:val="00105916"/>
    <w:rsid w:val="00105935"/>
    <w:rsid w:val="00105BE3"/>
    <w:rsid w:val="00106413"/>
    <w:rsid w:val="0010656F"/>
    <w:rsid w:val="0010661F"/>
    <w:rsid w:val="00106715"/>
    <w:rsid w:val="00106A1F"/>
    <w:rsid w:val="00106ED4"/>
    <w:rsid w:val="00106F9B"/>
    <w:rsid w:val="00107064"/>
    <w:rsid w:val="00107AEF"/>
    <w:rsid w:val="00107E12"/>
    <w:rsid w:val="00107ED1"/>
    <w:rsid w:val="00107FE2"/>
    <w:rsid w:val="0011001C"/>
    <w:rsid w:val="001100AC"/>
    <w:rsid w:val="001101F2"/>
    <w:rsid w:val="00110593"/>
    <w:rsid w:val="0011091B"/>
    <w:rsid w:val="001109BF"/>
    <w:rsid w:val="00110AEC"/>
    <w:rsid w:val="00111195"/>
    <w:rsid w:val="0011156F"/>
    <w:rsid w:val="001118FC"/>
    <w:rsid w:val="0011191D"/>
    <w:rsid w:val="00111DD2"/>
    <w:rsid w:val="00111E39"/>
    <w:rsid w:val="00111E4C"/>
    <w:rsid w:val="00111F03"/>
    <w:rsid w:val="00112086"/>
    <w:rsid w:val="001121F4"/>
    <w:rsid w:val="0011226F"/>
    <w:rsid w:val="001130F2"/>
    <w:rsid w:val="00113328"/>
    <w:rsid w:val="00113789"/>
    <w:rsid w:val="00113791"/>
    <w:rsid w:val="0011381A"/>
    <w:rsid w:val="001139CD"/>
    <w:rsid w:val="00113B86"/>
    <w:rsid w:val="00113D71"/>
    <w:rsid w:val="001141B9"/>
    <w:rsid w:val="00114416"/>
    <w:rsid w:val="001144FF"/>
    <w:rsid w:val="00114974"/>
    <w:rsid w:val="00114E92"/>
    <w:rsid w:val="00114F80"/>
    <w:rsid w:val="00115600"/>
    <w:rsid w:val="0011570E"/>
    <w:rsid w:val="00115EB4"/>
    <w:rsid w:val="00115F31"/>
    <w:rsid w:val="00116037"/>
    <w:rsid w:val="0011604E"/>
    <w:rsid w:val="00116088"/>
    <w:rsid w:val="0011614A"/>
    <w:rsid w:val="0011623B"/>
    <w:rsid w:val="00116281"/>
    <w:rsid w:val="00116361"/>
    <w:rsid w:val="001164F6"/>
    <w:rsid w:val="0011658B"/>
    <w:rsid w:val="001166A2"/>
    <w:rsid w:val="001168CD"/>
    <w:rsid w:val="001168F7"/>
    <w:rsid w:val="00116A44"/>
    <w:rsid w:val="00116C49"/>
    <w:rsid w:val="00116C8F"/>
    <w:rsid w:val="00116DC4"/>
    <w:rsid w:val="00116EC9"/>
    <w:rsid w:val="00117023"/>
    <w:rsid w:val="0011707B"/>
    <w:rsid w:val="00117434"/>
    <w:rsid w:val="001176DB"/>
    <w:rsid w:val="00117ABE"/>
    <w:rsid w:val="00117BAE"/>
    <w:rsid w:val="00117E65"/>
    <w:rsid w:val="00117EAA"/>
    <w:rsid w:val="001201B8"/>
    <w:rsid w:val="0012073D"/>
    <w:rsid w:val="00120743"/>
    <w:rsid w:val="0012087B"/>
    <w:rsid w:val="001208EE"/>
    <w:rsid w:val="001209CE"/>
    <w:rsid w:val="00121225"/>
    <w:rsid w:val="00121578"/>
    <w:rsid w:val="00121813"/>
    <w:rsid w:val="00121F01"/>
    <w:rsid w:val="00121F68"/>
    <w:rsid w:val="001220BA"/>
    <w:rsid w:val="001220E6"/>
    <w:rsid w:val="0012215F"/>
    <w:rsid w:val="001222A7"/>
    <w:rsid w:val="00122328"/>
    <w:rsid w:val="0012268B"/>
    <w:rsid w:val="00122A84"/>
    <w:rsid w:val="00122EFC"/>
    <w:rsid w:val="00123491"/>
    <w:rsid w:val="001234EC"/>
    <w:rsid w:val="00123707"/>
    <w:rsid w:val="001237F8"/>
    <w:rsid w:val="00123A3E"/>
    <w:rsid w:val="00123D0E"/>
    <w:rsid w:val="0012412B"/>
    <w:rsid w:val="001242A6"/>
    <w:rsid w:val="00124311"/>
    <w:rsid w:val="001247AC"/>
    <w:rsid w:val="001248E9"/>
    <w:rsid w:val="00124A27"/>
    <w:rsid w:val="00124D3C"/>
    <w:rsid w:val="00124E43"/>
    <w:rsid w:val="00124EFB"/>
    <w:rsid w:val="001251A6"/>
    <w:rsid w:val="00125681"/>
    <w:rsid w:val="0012574C"/>
    <w:rsid w:val="0012593F"/>
    <w:rsid w:val="00125B4D"/>
    <w:rsid w:val="00125E27"/>
    <w:rsid w:val="00125F7F"/>
    <w:rsid w:val="00126024"/>
    <w:rsid w:val="0012602B"/>
    <w:rsid w:val="001261F1"/>
    <w:rsid w:val="001262B1"/>
    <w:rsid w:val="0012655A"/>
    <w:rsid w:val="00126706"/>
    <w:rsid w:val="001267AC"/>
    <w:rsid w:val="00126B9F"/>
    <w:rsid w:val="00126C83"/>
    <w:rsid w:val="00126F0B"/>
    <w:rsid w:val="0012713E"/>
    <w:rsid w:val="00127332"/>
    <w:rsid w:val="0012738A"/>
    <w:rsid w:val="00127487"/>
    <w:rsid w:val="001277C2"/>
    <w:rsid w:val="00127D1A"/>
    <w:rsid w:val="001301BB"/>
    <w:rsid w:val="001302B9"/>
    <w:rsid w:val="0013030E"/>
    <w:rsid w:val="00130509"/>
    <w:rsid w:val="0013056E"/>
    <w:rsid w:val="00130643"/>
    <w:rsid w:val="001306BF"/>
    <w:rsid w:val="00130837"/>
    <w:rsid w:val="00130C70"/>
    <w:rsid w:val="00130CD6"/>
    <w:rsid w:val="00131064"/>
    <w:rsid w:val="001313B3"/>
    <w:rsid w:val="0013143C"/>
    <w:rsid w:val="0013159A"/>
    <w:rsid w:val="001316F5"/>
    <w:rsid w:val="001317C5"/>
    <w:rsid w:val="001318EA"/>
    <w:rsid w:val="00131C01"/>
    <w:rsid w:val="00131CD5"/>
    <w:rsid w:val="00131D97"/>
    <w:rsid w:val="00131D9B"/>
    <w:rsid w:val="00132217"/>
    <w:rsid w:val="001324CF"/>
    <w:rsid w:val="001324DC"/>
    <w:rsid w:val="0013250C"/>
    <w:rsid w:val="001328D1"/>
    <w:rsid w:val="00132F76"/>
    <w:rsid w:val="00132FC4"/>
    <w:rsid w:val="00132FF9"/>
    <w:rsid w:val="0013320D"/>
    <w:rsid w:val="00133D03"/>
    <w:rsid w:val="001342AE"/>
    <w:rsid w:val="0013458B"/>
    <w:rsid w:val="00134CB8"/>
    <w:rsid w:val="001350A6"/>
    <w:rsid w:val="001350E6"/>
    <w:rsid w:val="0013521B"/>
    <w:rsid w:val="00135640"/>
    <w:rsid w:val="00135C83"/>
    <w:rsid w:val="00135F2D"/>
    <w:rsid w:val="00136496"/>
    <w:rsid w:val="001364C8"/>
    <w:rsid w:val="0013656F"/>
    <w:rsid w:val="0013666D"/>
    <w:rsid w:val="001366BA"/>
    <w:rsid w:val="001367FC"/>
    <w:rsid w:val="001369B3"/>
    <w:rsid w:val="001369B4"/>
    <w:rsid w:val="00136B16"/>
    <w:rsid w:val="00136BEC"/>
    <w:rsid w:val="00136BFE"/>
    <w:rsid w:val="00136C4F"/>
    <w:rsid w:val="00136D1C"/>
    <w:rsid w:val="00136D56"/>
    <w:rsid w:val="00136D6E"/>
    <w:rsid w:val="00136E9C"/>
    <w:rsid w:val="00136F4F"/>
    <w:rsid w:val="0013705F"/>
    <w:rsid w:val="001371BE"/>
    <w:rsid w:val="00137269"/>
    <w:rsid w:val="001373BB"/>
    <w:rsid w:val="001375C6"/>
    <w:rsid w:val="001375D9"/>
    <w:rsid w:val="00137AA7"/>
    <w:rsid w:val="00137C47"/>
    <w:rsid w:val="00137EBD"/>
    <w:rsid w:val="00137FCD"/>
    <w:rsid w:val="0014014C"/>
    <w:rsid w:val="001403DD"/>
    <w:rsid w:val="0014090C"/>
    <w:rsid w:val="00140A20"/>
    <w:rsid w:val="00140B5C"/>
    <w:rsid w:val="00140BE2"/>
    <w:rsid w:val="00140F8B"/>
    <w:rsid w:val="00141471"/>
    <w:rsid w:val="0014181E"/>
    <w:rsid w:val="001419C2"/>
    <w:rsid w:val="00141C64"/>
    <w:rsid w:val="00141D40"/>
    <w:rsid w:val="00142192"/>
    <w:rsid w:val="0014233D"/>
    <w:rsid w:val="00142E75"/>
    <w:rsid w:val="00142EF0"/>
    <w:rsid w:val="00143215"/>
    <w:rsid w:val="001435AD"/>
    <w:rsid w:val="00143B69"/>
    <w:rsid w:val="00143E6E"/>
    <w:rsid w:val="00143FDF"/>
    <w:rsid w:val="0014425C"/>
    <w:rsid w:val="00144345"/>
    <w:rsid w:val="001443EF"/>
    <w:rsid w:val="00144989"/>
    <w:rsid w:val="00144A16"/>
    <w:rsid w:val="00144A29"/>
    <w:rsid w:val="00144AC3"/>
    <w:rsid w:val="00144AFD"/>
    <w:rsid w:val="00144FA1"/>
    <w:rsid w:val="001450F3"/>
    <w:rsid w:val="00145127"/>
    <w:rsid w:val="001451CE"/>
    <w:rsid w:val="0014559D"/>
    <w:rsid w:val="00145615"/>
    <w:rsid w:val="00145687"/>
    <w:rsid w:val="00145765"/>
    <w:rsid w:val="00145D75"/>
    <w:rsid w:val="00145F77"/>
    <w:rsid w:val="001463C2"/>
    <w:rsid w:val="001466F5"/>
    <w:rsid w:val="00146BA7"/>
    <w:rsid w:val="00146E86"/>
    <w:rsid w:val="00146F45"/>
    <w:rsid w:val="00146FFD"/>
    <w:rsid w:val="0014703B"/>
    <w:rsid w:val="0014737D"/>
    <w:rsid w:val="00147539"/>
    <w:rsid w:val="00147693"/>
    <w:rsid w:val="00147787"/>
    <w:rsid w:val="0014779B"/>
    <w:rsid w:val="00147846"/>
    <w:rsid w:val="001478E6"/>
    <w:rsid w:val="00147D10"/>
    <w:rsid w:val="00150078"/>
    <w:rsid w:val="00150599"/>
    <w:rsid w:val="001508B7"/>
    <w:rsid w:val="00150ECC"/>
    <w:rsid w:val="001511E7"/>
    <w:rsid w:val="001516F5"/>
    <w:rsid w:val="00151711"/>
    <w:rsid w:val="00151914"/>
    <w:rsid w:val="00151C13"/>
    <w:rsid w:val="00151F35"/>
    <w:rsid w:val="0015223C"/>
    <w:rsid w:val="001523FE"/>
    <w:rsid w:val="0015262E"/>
    <w:rsid w:val="00152BA3"/>
    <w:rsid w:val="00152C32"/>
    <w:rsid w:val="00152D5E"/>
    <w:rsid w:val="00152F44"/>
    <w:rsid w:val="0015302B"/>
    <w:rsid w:val="0015302F"/>
    <w:rsid w:val="0015337A"/>
    <w:rsid w:val="00153964"/>
    <w:rsid w:val="001539DD"/>
    <w:rsid w:val="00153CD9"/>
    <w:rsid w:val="00153D46"/>
    <w:rsid w:val="00153D8E"/>
    <w:rsid w:val="00154585"/>
    <w:rsid w:val="00154B76"/>
    <w:rsid w:val="00154CBA"/>
    <w:rsid w:val="00154D43"/>
    <w:rsid w:val="00155025"/>
    <w:rsid w:val="00155277"/>
    <w:rsid w:val="001552AB"/>
    <w:rsid w:val="00155A56"/>
    <w:rsid w:val="00155B18"/>
    <w:rsid w:val="00155D34"/>
    <w:rsid w:val="00156113"/>
    <w:rsid w:val="001561D2"/>
    <w:rsid w:val="00156248"/>
    <w:rsid w:val="001562EB"/>
    <w:rsid w:val="001562FA"/>
    <w:rsid w:val="001563A4"/>
    <w:rsid w:val="001568C1"/>
    <w:rsid w:val="00156B9A"/>
    <w:rsid w:val="00156B9D"/>
    <w:rsid w:val="00156C9A"/>
    <w:rsid w:val="00156D13"/>
    <w:rsid w:val="001570BC"/>
    <w:rsid w:val="00157262"/>
    <w:rsid w:val="001572B3"/>
    <w:rsid w:val="00157431"/>
    <w:rsid w:val="00157596"/>
    <w:rsid w:val="001575F4"/>
    <w:rsid w:val="001576E3"/>
    <w:rsid w:val="00157AD6"/>
    <w:rsid w:val="00157BC3"/>
    <w:rsid w:val="00157C10"/>
    <w:rsid w:val="00157E53"/>
    <w:rsid w:val="001600CC"/>
    <w:rsid w:val="00160102"/>
    <w:rsid w:val="00160283"/>
    <w:rsid w:val="00160593"/>
    <w:rsid w:val="001607EA"/>
    <w:rsid w:val="00160DC2"/>
    <w:rsid w:val="0016100E"/>
    <w:rsid w:val="00161135"/>
    <w:rsid w:val="001612E4"/>
    <w:rsid w:val="00161794"/>
    <w:rsid w:val="00161A8F"/>
    <w:rsid w:val="00161B29"/>
    <w:rsid w:val="00161B75"/>
    <w:rsid w:val="00161BC8"/>
    <w:rsid w:val="00161D89"/>
    <w:rsid w:val="00161FB4"/>
    <w:rsid w:val="00161FF8"/>
    <w:rsid w:val="0016224E"/>
    <w:rsid w:val="0016237F"/>
    <w:rsid w:val="00162519"/>
    <w:rsid w:val="00162A44"/>
    <w:rsid w:val="00162D37"/>
    <w:rsid w:val="00162DA8"/>
    <w:rsid w:val="00162EDB"/>
    <w:rsid w:val="0016337A"/>
    <w:rsid w:val="00163711"/>
    <w:rsid w:val="00163847"/>
    <w:rsid w:val="0016387D"/>
    <w:rsid w:val="001638E4"/>
    <w:rsid w:val="001640E0"/>
    <w:rsid w:val="0016418D"/>
    <w:rsid w:val="00164298"/>
    <w:rsid w:val="001642C7"/>
    <w:rsid w:val="00164584"/>
    <w:rsid w:val="001645EA"/>
    <w:rsid w:val="00164BFE"/>
    <w:rsid w:val="00164CD9"/>
    <w:rsid w:val="00164F8C"/>
    <w:rsid w:val="00164FAE"/>
    <w:rsid w:val="0016509F"/>
    <w:rsid w:val="001652AA"/>
    <w:rsid w:val="0016539A"/>
    <w:rsid w:val="0016551A"/>
    <w:rsid w:val="0016567E"/>
    <w:rsid w:val="00165973"/>
    <w:rsid w:val="00165F94"/>
    <w:rsid w:val="00166007"/>
    <w:rsid w:val="00166560"/>
    <w:rsid w:val="0016658A"/>
    <w:rsid w:val="00166AAB"/>
    <w:rsid w:val="00166DAE"/>
    <w:rsid w:val="00166E2E"/>
    <w:rsid w:val="00167089"/>
    <w:rsid w:val="0016726D"/>
    <w:rsid w:val="001672E1"/>
    <w:rsid w:val="00167578"/>
    <w:rsid w:val="001675E0"/>
    <w:rsid w:val="00167857"/>
    <w:rsid w:val="00167B87"/>
    <w:rsid w:val="001701AB"/>
    <w:rsid w:val="00170554"/>
    <w:rsid w:val="00170629"/>
    <w:rsid w:val="0017078A"/>
    <w:rsid w:val="0017079A"/>
    <w:rsid w:val="001707C2"/>
    <w:rsid w:val="00170A5B"/>
    <w:rsid w:val="00171031"/>
    <w:rsid w:val="001712E4"/>
    <w:rsid w:val="001715B8"/>
    <w:rsid w:val="00171A3F"/>
    <w:rsid w:val="00171D01"/>
    <w:rsid w:val="00171D1F"/>
    <w:rsid w:val="00172180"/>
    <w:rsid w:val="001723E7"/>
    <w:rsid w:val="00172494"/>
    <w:rsid w:val="001725D5"/>
    <w:rsid w:val="001725DA"/>
    <w:rsid w:val="00173327"/>
    <w:rsid w:val="00173391"/>
    <w:rsid w:val="00173417"/>
    <w:rsid w:val="00173554"/>
    <w:rsid w:val="001736D7"/>
    <w:rsid w:val="001737CF"/>
    <w:rsid w:val="00173A13"/>
    <w:rsid w:val="00173C29"/>
    <w:rsid w:val="001741F7"/>
    <w:rsid w:val="00174245"/>
    <w:rsid w:val="00174696"/>
    <w:rsid w:val="0017469D"/>
    <w:rsid w:val="0017478D"/>
    <w:rsid w:val="0017497A"/>
    <w:rsid w:val="00174E51"/>
    <w:rsid w:val="00174ED7"/>
    <w:rsid w:val="0017525C"/>
    <w:rsid w:val="001752FA"/>
    <w:rsid w:val="00175377"/>
    <w:rsid w:val="0017547F"/>
    <w:rsid w:val="00175800"/>
    <w:rsid w:val="00175A63"/>
    <w:rsid w:val="00175C65"/>
    <w:rsid w:val="00175D40"/>
    <w:rsid w:val="00175F02"/>
    <w:rsid w:val="00176133"/>
    <w:rsid w:val="001763E3"/>
    <w:rsid w:val="001769B3"/>
    <w:rsid w:val="00176A6B"/>
    <w:rsid w:val="00176C80"/>
    <w:rsid w:val="00176CCC"/>
    <w:rsid w:val="00176CD8"/>
    <w:rsid w:val="00176EE4"/>
    <w:rsid w:val="001774DF"/>
    <w:rsid w:val="001777E1"/>
    <w:rsid w:val="00177893"/>
    <w:rsid w:val="00177C6E"/>
    <w:rsid w:val="00177E17"/>
    <w:rsid w:val="0018074A"/>
    <w:rsid w:val="00180B52"/>
    <w:rsid w:val="00180FFF"/>
    <w:rsid w:val="00181668"/>
    <w:rsid w:val="001816E5"/>
    <w:rsid w:val="00181736"/>
    <w:rsid w:val="00181AC7"/>
    <w:rsid w:val="00181D03"/>
    <w:rsid w:val="001820F6"/>
    <w:rsid w:val="00182656"/>
    <w:rsid w:val="0018273E"/>
    <w:rsid w:val="00182A5A"/>
    <w:rsid w:val="00182B03"/>
    <w:rsid w:val="00182E36"/>
    <w:rsid w:val="00182EE9"/>
    <w:rsid w:val="00182FBF"/>
    <w:rsid w:val="00183179"/>
    <w:rsid w:val="001831DF"/>
    <w:rsid w:val="001833B8"/>
    <w:rsid w:val="00183418"/>
    <w:rsid w:val="001836E9"/>
    <w:rsid w:val="001839F8"/>
    <w:rsid w:val="00183BC9"/>
    <w:rsid w:val="00183C9E"/>
    <w:rsid w:val="00183E17"/>
    <w:rsid w:val="001847EC"/>
    <w:rsid w:val="00184AF8"/>
    <w:rsid w:val="00184B3E"/>
    <w:rsid w:val="00184C57"/>
    <w:rsid w:val="00184CCC"/>
    <w:rsid w:val="00184E0D"/>
    <w:rsid w:val="00184F93"/>
    <w:rsid w:val="00185001"/>
    <w:rsid w:val="00185033"/>
    <w:rsid w:val="00185129"/>
    <w:rsid w:val="0018557F"/>
    <w:rsid w:val="00185699"/>
    <w:rsid w:val="00185778"/>
    <w:rsid w:val="00185D1F"/>
    <w:rsid w:val="00185E9D"/>
    <w:rsid w:val="00185F5D"/>
    <w:rsid w:val="00186196"/>
    <w:rsid w:val="00186268"/>
    <w:rsid w:val="00186592"/>
    <w:rsid w:val="001867AF"/>
    <w:rsid w:val="00186A69"/>
    <w:rsid w:val="00186D58"/>
    <w:rsid w:val="00186FC1"/>
    <w:rsid w:val="001870A8"/>
    <w:rsid w:val="001870FB"/>
    <w:rsid w:val="00187287"/>
    <w:rsid w:val="001872E9"/>
    <w:rsid w:val="001873C1"/>
    <w:rsid w:val="00187448"/>
    <w:rsid w:val="001876BA"/>
    <w:rsid w:val="00187860"/>
    <w:rsid w:val="00187DF8"/>
    <w:rsid w:val="00187F79"/>
    <w:rsid w:val="00190020"/>
    <w:rsid w:val="001901CE"/>
    <w:rsid w:val="001905E8"/>
    <w:rsid w:val="00190675"/>
    <w:rsid w:val="00190838"/>
    <w:rsid w:val="00190882"/>
    <w:rsid w:val="00190CBA"/>
    <w:rsid w:val="00190ED6"/>
    <w:rsid w:val="0019103E"/>
    <w:rsid w:val="001914A9"/>
    <w:rsid w:val="0019155D"/>
    <w:rsid w:val="0019161B"/>
    <w:rsid w:val="00191624"/>
    <w:rsid w:val="00191D3A"/>
    <w:rsid w:val="00192295"/>
    <w:rsid w:val="0019230F"/>
    <w:rsid w:val="00192381"/>
    <w:rsid w:val="001925C4"/>
    <w:rsid w:val="00192738"/>
    <w:rsid w:val="00192BD1"/>
    <w:rsid w:val="00192BF2"/>
    <w:rsid w:val="00192C1F"/>
    <w:rsid w:val="00192D7A"/>
    <w:rsid w:val="00192F46"/>
    <w:rsid w:val="0019303B"/>
    <w:rsid w:val="00193278"/>
    <w:rsid w:val="0019332A"/>
    <w:rsid w:val="00193394"/>
    <w:rsid w:val="0019349C"/>
    <w:rsid w:val="00193B14"/>
    <w:rsid w:val="00193FE5"/>
    <w:rsid w:val="001943F0"/>
    <w:rsid w:val="001943FD"/>
    <w:rsid w:val="00194442"/>
    <w:rsid w:val="00194FFC"/>
    <w:rsid w:val="001950F2"/>
    <w:rsid w:val="0019524C"/>
    <w:rsid w:val="001953CF"/>
    <w:rsid w:val="0019550D"/>
    <w:rsid w:val="00195BD3"/>
    <w:rsid w:val="00195BD6"/>
    <w:rsid w:val="00195CB4"/>
    <w:rsid w:val="00195FB8"/>
    <w:rsid w:val="001961B3"/>
    <w:rsid w:val="001961CC"/>
    <w:rsid w:val="001963B2"/>
    <w:rsid w:val="0019661F"/>
    <w:rsid w:val="0019673C"/>
    <w:rsid w:val="001968E5"/>
    <w:rsid w:val="0019695F"/>
    <w:rsid w:val="00196D95"/>
    <w:rsid w:val="001970DA"/>
    <w:rsid w:val="001972E1"/>
    <w:rsid w:val="001976A1"/>
    <w:rsid w:val="0019777B"/>
    <w:rsid w:val="001977E3"/>
    <w:rsid w:val="0019787E"/>
    <w:rsid w:val="001A0108"/>
    <w:rsid w:val="001A022E"/>
    <w:rsid w:val="001A0456"/>
    <w:rsid w:val="001A0719"/>
    <w:rsid w:val="001A08C6"/>
    <w:rsid w:val="001A0BC3"/>
    <w:rsid w:val="001A0D20"/>
    <w:rsid w:val="001A0D98"/>
    <w:rsid w:val="001A0F0D"/>
    <w:rsid w:val="001A10A5"/>
    <w:rsid w:val="001A138B"/>
    <w:rsid w:val="001A18EF"/>
    <w:rsid w:val="001A1B88"/>
    <w:rsid w:val="001A22D9"/>
    <w:rsid w:val="001A2322"/>
    <w:rsid w:val="001A25C3"/>
    <w:rsid w:val="001A27B4"/>
    <w:rsid w:val="001A2A07"/>
    <w:rsid w:val="001A2AAB"/>
    <w:rsid w:val="001A2DCC"/>
    <w:rsid w:val="001A31D7"/>
    <w:rsid w:val="001A3210"/>
    <w:rsid w:val="001A3329"/>
    <w:rsid w:val="001A33FF"/>
    <w:rsid w:val="001A35AE"/>
    <w:rsid w:val="001A3666"/>
    <w:rsid w:val="001A36A5"/>
    <w:rsid w:val="001A3888"/>
    <w:rsid w:val="001A3C3E"/>
    <w:rsid w:val="001A3DF1"/>
    <w:rsid w:val="001A3E25"/>
    <w:rsid w:val="001A3FAB"/>
    <w:rsid w:val="001A4727"/>
    <w:rsid w:val="001A47C0"/>
    <w:rsid w:val="001A497F"/>
    <w:rsid w:val="001A4A98"/>
    <w:rsid w:val="001A4C5C"/>
    <w:rsid w:val="001A4EF8"/>
    <w:rsid w:val="001A50C3"/>
    <w:rsid w:val="001A50CA"/>
    <w:rsid w:val="001A5335"/>
    <w:rsid w:val="001A57C0"/>
    <w:rsid w:val="001A5FE6"/>
    <w:rsid w:val="001A60D6"/>
    <w:rsid w:val="001A6345"/>
    <w:rsid w:val="001A6484"/>
    <w:rsid w:val="001A65E6"/>
    <w:rsid w:val="001A69EB"/>
    <w:rsid w:val="001A6D89"/>
    <w:rsid w:val="001A6F3E"/>
    <w:rsid w:val="001A77A5"/>
    <w:rsid w:val="001A7A3F"/>
    <w:rsid w:val="001A7A97"/>
    <w:rsid w:val="001A7AF1"/>
    <w:rsid w:val="001A7BC0"/>
    <w:rsid w:val="001A7E97"/>
    <w:rsid w:val="001A7F2F"/>
    <w:rsid w:val="001B057A"/>
    <w:rsid w:val="001B07DB"/>
    <w:rsid w:val="001B0AF2"/>
    <w:rsid w:val="001B0C8F"/>
    <w:rsid w:val="001B0D5A"/>
    <w:rsid w:val="001B0EAD"/>
    <w:rsid w:val="001B12DE"/>
    <w:rsid w:val="001B1385"/>
    <w:rsid w:val="001B1471"/>
    <w:rsid w:val="001B1495"/>
    <w:rsid w:val="001B14C7"/>
    <w:rsid w:val="001B14CD"/>
    <w:rsid w:val="001B1657"/>
    <w:rsid w:val="001B17B7"/>
    <w:rsid w:val="001B1B8A"/>
    <w:rsid w:val="001B1C84"/>
    <w:rsid w:val="001B1FDE"/>
    <w:rsid w:val="001B20B2"/>
    <w:rsid w:val="001B21A5"/>
    <w:rsid w:val="001B231D"/>
    <w:rsid w:val="001B246C"/>
    <w:rsid w:val="001B256F"/>
    <w:rsid w:val="001B2D67"/>
    <w:rsid w:val="001B2F99"/>
    <w:rsid w:val="001B2FC9"/>
    <w:rsid w:val="001B3556"/>
    <w:rsid w:val="001B38A8"/>
    <w:rsid w:val="001B3947"/>
    <w:rsid w:val="001B3B3C"/>
    <w:rsid w:val="001B3C97"/>
    <w:rsid w:val="001B3D30"/>
    <w:rsid w:val="001B3DE9"/>
    <w:rsid w:val="001B4101"/>
    <w:rsid w:val="001B4383"/>
    <w:rsid w:val="001B43EE"/>
    <w:rsid w:val="001B43F7"/>
    <w:rsid w:val="001B449E"/>
    <w:rsid w:val="001B4523"/>
    <w:rsid w:val="001B457A"/>
    <w:rsid w:val="001B471A"/>
    <w:rsid w:val="001B47F4"/>
    <w:rsid w:val="001B494B"/>
    <w:rsid w:val="001B4C8D"/>
    <w:rsid w:val="001B4D5B"/>
    <w:rsid w:val="001B51D2"/>
    <w:rsid w:val="001B566A"/>
    <w:rsid w:val="001B5928"/>
    <w:rsid w:val="001B5994"/>
    <w:rsid w:val="001B5A44"/>
    <w:rsid w:val="001B5D1A"/>
    <w:rsid w:val="001B5E03"/>
    <w:rsid w:val="001B600C"/>
    <w:rsid w:val="001B6252"/>
    <w:rsid w:val="001B667F"/>
    <w:rsid w:val="001B69A7"/>
    <w:rsid w:val="001B6A7C"/>
    <w:rsid w:val="001B6B44"/>
    <w:rsid w:val="001B6D14"/>
    <w:rsid w:val="001B6DCB"/>
    <w:rsid w:val="001B6EF6"/>
    <w:rsid w:val="001B7410"/>
    <w:rsid w:val="001B746B"/>
    <w:rsid w:val="001B747D"/>
    <w:rsid w:val="001B754F"/>
    <w:rsid w:val="001B7564"/>
    <w:rsid w:val="001B7655"/>
    <w:rsid w:val="001B7703"/>
    <w:rsid w:val="001B781E"/>
    <w:rsid w:val="001B783C"/>
    <w:rsid w:val="001C033A"/>
    <w:rsid w:val="001C042B"/>
    <w:rsid w:val="001C0609"/>
    <w:rsid w:val="001C0737"/>
    <w:rsid w:val="001C07DC"/>
    <w:rsid w:val="001C0E6F"/>
    <w:rsid w:val="001C108A"/>
    <w:rsid w:val="001C109D"/>
    <w:rsid w:val="001C140E"/>
    <w:rsid w:val="001C1491"/>
    <w:rsid w:val="001C1874"/>
    <w:rsid w:val="001C1E60"/>
    <w:rsid w:val="001C2201"/>
    <w:rsid w:val="001C230C"/>
    <w:rsid w:val="001C232B"/>
    <w:rsid w:val="001C2356"/>
    <w:rsid w:val="001C28B9"/>
    <w:rsid w:val="001C294F"/>
    <w:rsid w:val="001C2D4E"/>
    <w:rsid w:val="001C2EEE"/>
    <w:rsid w:val="001C305D"/>
    <w:rsid w:val="001C30C1"/>
    <w:rsid w:val="001C314D"/>
    <w:rsid w:val="001C3172"/>
    <w:rsid w:val="001C39D3"/>
    <w:rsid w:val="001C3A2B"/>
    <w:rsid w:val="001C3DAA"/>
    <w:rsid w:val="001C3DF1"/>
    <w:rsid w:val="001C3E07"/>
    <w:rsid w:val="001C3F01"/>
    <w:rsid w:val="001C407C"/>
    <w:rsid w:val="001C4132"/>
    <w:rsid w:val="001C467E"/>
    <w:rsid w:val="001C4728"/>
    <w:rsid w:val="001C4952"/>
    <w:rsid w:val="001C4C49"/>
    <w:rsid w:val="001C4E55"/>
    <w:rsid w:val="001C5495"/>
    <w:rsid w:val="001C5E93"/>
    <w:rsid w:val="001C5E9B"/>
    <w:rsid w:val="001C5F8D"/>
    <w:rsid w:val="001C5FE6"/>
    <w:rsid w:val="001C6183"/>
    <w:rsid w:val="001C6277"/>
    <w:rsid w:val="001C6406"/>
    <w:rsid w:val="001C6603"/>
    <w:rsid w:val="001C6B01"/>
    <w:rsid w:val="001C6C05"/>
    <w:rsid w:val="001C7391"/>
    <w:rsid w:val="001C7436"/>
    <w:rsid w:val="001C77CE"/>
    <w:rsid w:val="001C78C4"/>
    <w:rsid w:val="001C79A6"/>
    <w:rsid w:val="001C7A9A"/>
    <w:rsid w:val="001C7C17"/>
    <w:rsid w:val="001C7D61"/>
    <w:rsid w:val="001D069F"/>
    <w:rsid w:val="001D06A6"/>
    <w:rsid w:val="001D0742"/>
    <w:rsid w:val="001D081B"/>
    <w:rsid w:val="001D0B0F"/>
    <w:rsid w:val="001D0B70"/>
    <w:rsid w:val="001D0E04"/>
    <w:rsid w:val="001D0FA2"/>
    <w:rsid w:val="001D1A5D"/>
    <w:rsid w:val="001D1C72"/>
    <w:rsid w:val="001D1C88"/>
    <w:rsid w:val="001D1D3F"/>
    <w:rsid w:val="001D1DA8"/>
    <w:rsid w:val="001D1F14"/>
    <w:rsid w:val="001D2039"/>
    <w:rsid w:val="001D2410"/>
    <w:rsid w:val="001D27D5"/>
    <w:rsid w:val="001D2A5C"/>
    <w:rsid w:val="001D2A7B"/>
    <w:rsid w:val="001D2AF0"/>
    <w:rsid w:val="001D2CE6"/>
    <w:rsid w:val="001D2E55"/>
    <w:rsid w:val="001D2F7C"/>
    <w:rsid w:val="001D3060"/>
    <w:rsid w:val="001D31E9"/>
    <w:rsid w:val="001D38DE"/>
    <w:rsid w:val="001D3917"/>
    <w:rsid w:val="001D3A79"/>
    <w:rsid w:val="001D3C30"/>
    <w:rsid w:val="001D3E5B"/>
    <w:rsid w:val="001D4048"/>
    <w:rsid w:val="001D41A0"/>
    <w:rsid w:val="001D4434"/>
    <w:rsid w:val="001D457B"/>
    <w:rsid w:val="001D46A6"/>
    <w:rsid w:val="001D4A96"/>
    <w:rsid w:val="001D4EA7"/>
    <w:rsid w:val="001D4EE6"/>
    <w:rsid w:val="001D50ED"/>
    <w:rsid w:val="001D50F1"/>
    <w:rsid w:val="001D5434"/>
    <w:rsid w:val="001D551E"/>
    <w:rsid w:val="001D59A4"/>
    <w:rsid w:val="001D59C8"/>
    <w:rsid w:val="001D5B49"/>
    <w:rsid w:val="001D5C0D"/>
    <w:rsid w:val="001D5CF5"/>
    <w:rsid w:val="001D606A"/>
    <w:rsid w:val="001D612C"/>
    <w:rsid w:val="001D625D"/>
    <w:rsid w:val="001D6334"/>
    <w:rsid w:val="001D6645"/>
    <w:rsid w:val="001D6AE6"/>
    <w:rsid w:val="001D6CCF"/>
    <w:rsid w:val="001D7353"/>
    <w:rsid w:val="001D7457"/>
    <w:rsid w:val="001D756D"/>
    <w:rsid w:val="001D77A8"/>
    <w:rsid w:val="001D7E34"/>
    <w:rsid w:val="001D7F2C"/>
    <w:rsid w:val="001D7FB2"/>
    <w:rsid w:val="001E0175"/>
    <w:rsid w:val="001E037C"/>
    <w:rsid w:val="001E06D9"/>
    <w:rsid w:val="001E0971"/>
    <w:rsid w:val="001E0D97"/>
    <w:rsid w:val="001E0DCF"/>
    <w:rsid w:val="001E0F46"/>
    <w:rsid w:val="001E1286"/>
    <w:rsid w:val="001E1538"/>
    <w:rsid w:val="001E17BB"/>
    <w:rsid w:val="001E18A8"/>
    <w:rsid w:val="001E19E8"/>
    <w:rsid w:val="001E1BB3"/>
    <w:rsid w:val="001E20BD"/>
    <w:rsid w:val="001E25B0"/>
    <w:rsid w:val="001E26BA"/>
    <w:rsid w:val="001E270D"/>
    <w:rsid w:val="001E2BA1"/>
    <w:rsid w:val="001E2CA4"/>
    <w:rsid w:val="001E30FE"/>
    <w:rsid w:val="001E346C"/>
    <w:rsid w:val="001E3780"/>
    <w:rsid w:val="001E38F8"/>
    <w:rsid w:val="001E396E"/>
    <w:rsid w:val="001E3A7B"/>
    <w:rsid w:val="001E3C58"/>
    <w:rsid w:val="001E3EA1"/>
    <w:rsid w:val="001E42CF"/>
    <w:rsid w:val="001E463A"/>
    <w:rsid w:val="001E4782"/>
    <w:rsid w:val="001E4F4F"/>
    <w:rsid w:val="001E51C4"/>
    <w:rsid w:val="001E52AE"/>
    <w:rsid w:val="001E540B"/>
    <w:rsid w:val="001E55B5"/>
    <w:rsid w:val="001E5635"/>
    <w:rsid w:val="001E599D"/>
    <w:rsid w:val="001E5A8C"/>
    <w:rsid w:val="001E5EAD"/>
    <w:rsid w:val="001E5EAE"/>
    <w:rsid w:val="001E60C6"/>
    <w:rsid w:val="001E67B5"/>
    <w:rsid w:val="001E6AFB"/>
    <w:rsid w:val="001E6B75"/>
    <w:rsid w:val="001E7517"/>
    <w:rsid w:val="001E7915"/>
    <w:rsid w:val="001E797C"/>
    <w:rsid w:val="001E7B0A"/>
    <w:rsid w:val="001E7D46"/>
    <w:rsid w:val="001F02A0"/>
    <w:rsid w:val="001F09C7"/>
    <w:rsid w:val="001F0A64"/>
    <w:rsid w:val="001F0E1D"/>
    <w:rsid w:val="001F0ED0"/>
    <w:rsid w:val="001F0FB8"/>
    <w:rsid w:val="001F16E3"/>
    <w:rsid w:val="001F1719"/>
    <w:rsid w:val="001F1812"/>
    <w:rsid w:val="001F188E"/>
    <w:rsid w:val="001F1A57"/>
    <w:rsid w:val="001F1B05"/>
    <w:rsid w:val="001F1E41"/>
    <w:rsid w:val="001F1FA4"/>
    <w:rsid w:val="001F2356"/>
    <w:rsid w:val="001F2732"/>
    <w:rsid w:val="001F27AC"/>
    <w:rsid w:val="001F2D85"/>
    <w:rsid w:val="001F2F32"/>
    <w:rsid w:val="001F3041"/>
    <w:rsid w:val="001F318C"/>
    <w:rsid w:val="001F3365"/>
    <w:rsid w:val="001F36D9"/>
    <w:rsid w:val="001F3818"/>
    <w:rsid w:val="001F3980"/>
    <w:rsid w:val="001F3E38"/>
    <w:rsid w:val="001F3FC2"/>
    <w:rsid w:val="001F4035"/>
    <w:rsid w:val="001F41A4"/>
    <w:rsid w:val="001F43DF"/>
    <w:rsid w:val="001F4440"/>
    <w:rsid w:val="001F45D7"/>
    <w:rsid w:val="001F4717"/>
    <w:rsid w:val="001F475B"/>
    <w:rsid w:val="001F4D2D"/>
    <w:rsid w:val="001F4EEB"/>
    <w:rsid w:val="001F4EED"/>
    <w:rsid w:val="001F51B8"/>
    <w:rsid w:val="001F5230"/>
    <w:rsid w:val="001F52E3"/>
    <w:rsid w:val="001F5665"/>
    <w:rsid w:val="001F5892"/>
    <w:rsid w:val="001F58E6"/>
    <w:rsid w:val="001F5D3E"/>
    <w:rsid w:val="001F5DAD"/>
    <w:rsid w:val="001F5FDE"/>
    <w:rsid w:val="001F6404"/>
    <w:rsid w:val="001F645A"/>
    <w:rsid w:val="001F67DD"/>
    <w:rsid w:val="001F69CB"/>
    <w:rsid w:val="001F6F8E"/>
    <w:rsid w:val="001F6FD2"/>
    <w:rsid w:val="001F70D7"/>
    <w:rsid w:val="001F7116"/>
    <w:rsid w:val="001F73F8"/>
    <w:rsid w:val="001F74D0"/>
    <w:rsid w:val="001F76B6"/>
    <w:rsid w:val="001F798B"/>
    <w:rsid w:val="001F7BD2"/>
    <w:rsid w:val="001F7DAD"/>
    <w:rsid w:val="00200039"/>
    <w:rsid w:val="00200434"/>
    <w:rsid w:val="00200633"/>
    <w:rsid w:val="00200713"/>
    <w:rsid w:val="0020089B"/>
    <w:rsid w:val="00200B83"/>
    <w:rsid w:val="00200F97"/>
    <w:rsid w:val="002010F7"/>
    <w:rsid w:val="002013BB"/>
    <w:rsid w:val="00201441"/>
    <w:rsid w:val="002015AA"/>
    <w:rsid w:val="00201688"/>
    <w:rsid w:val="002016EB"/>
    <w:rsid w:val="0020177E"/>
    <w:rsid w:val="002017E3"/>
    <w:rsid w:val="00201AEF"/>
    <w:rsid w:val="00201F01"/>
    <w:rsid w:val="00202238"/>
    <w:rsid w:val="00202292"/>
    <w:rsid w:val="002022B3"/>
    <w:rsid w:val="00202323"/>
    <w:rsid w:val="002025F4"/>
    <w:rsid w:val="002026BA"/>
    <w:rsid w:val="00202796"/>
    <w:rsid w:val="0020285F"/>
    <w:rsid w:val="002028E8"/>
    <w:rsid w:val="0020295F"/>
    <w:rsid w:val="00202983"/>
    <w:rsid w:val="00202A7A"/>
    <w:rsid w:val="00202D73"/>
    <w:rsid w:val="00202E4A"/>
    <w:rsid w:val="00202FD8"/>
    <w:rsid w:val="002030FA"/>
    <w:rsid w:val="0020332F"/>
    <w:rsid w:val="002033E6"/>
    <w:rsid w:val="00203616"/>
    <w:rsid w:val="0020393A"/>
    <w:rsid w:val="00203B34"/>
    <w:rsid w:val="00203B97"/>
    <w:rsid w:val="00203F3F"/>
    <w:rsid w:val="00203F99"/>
    <w:rsid w:val="00203FF0"/>
    <w:rsid w:val="00204104"/>
    <w:rsid w:val="0020422A"/>
    <w:rsid w:val="0020428A"/>
    <w:rsid w:val="00204447"/>
    <w:rsid w:val="002044A0"/>
    <w:rsid w:val="002044B3"/>
    <w:rsid w:val="00204691"/>
    <w:rsid w:val="00204926"/>
    <w:rsid w:val="00204A38"/>
    <w:rsid w:val="00204A89"/>
    <w:rsid w:val="00204D3A"/>
    <w:rsid w:val="00204F60"/>
    <w:rsid w:val="002052AA"/>
    <w:rsid w:val="002054EB"/>
    <w:rsid w:val="00205703"/>
    <w:rsid w:val="00205710"/>
    <w:rsid w:val="0020592F"/>
    <w:rsid w:val="00205968"/>
    <w:rsid w:val="002059F5"/>
    <w:rsid w:val="00205BDF"/>
    <w:rsid w:val="00205CBB"/>
    <w:rsid w:val="00205D9C"/>
    <w:rsid w:val="00205DF7"/>
    <w:rsid w:val="00205FB3"/>
    <w:rsid w:val="00205FFF"/>
    <w:rsid w:val="00206104"/>
    <w:rsid w:val="00206115"/>
    <w:rsid w:val="00206551"/>
    <w:rsid w:val="0020672B"/>
    <w:rsid w:val="002067CC"/>
    <w:rsid w:val="002069B2"/>
    <w:rsid w:val="00206D90"/>
    <w:rsid w:val="00207154"/>
    <w:rsid w:val="0020773B"/>
    <w:rsid w:val="00207748"/>
    <w:rsid w:val="002078FF"/>
    <w:rsid w:val="00210453"/>
    <w:rsid w:val="00210AF3"/>
    <w:rsid w:val="00210B50"/>
    <w:rsid w:val="00210FAC"/>
    <w:rsid w:val="002110BE"/>
    <w:rsid w:val="00211185"/>
    <w:rsid w:val="002111FF"/>
    <w:rsid w:val="00211325"/>
    <w:rsid w:val="002113AD"/>
    <w:rsid w:val="002113DD"/>
    <w:rsid w:val="00211588"/>
    <w:rsid w:val="00211879"/>
    <w:rsid w:val="00211C6C"/>
    <w:rsid w:val="00211E28"/>
    <w:rsid w:val="002120DE"/>
    <w:rsid w:val="00212193"/>
    <w:rsid w:val="00212583"/>
    <w:rsid w:val="00212638"/>
    <w:rsid w:val="002126A3"/>
    <w:rsid w:val="002128FF"/>
    <w:rsid w:val="00212AE3"/>
    <w:rsid w:val="00212C1D"/>
    <w:rsid w:val="0021319F"/>
    <w:rsid w:val="002131D0"/>
    <w:rsid w:val="0021325E"/>
    <w:rsid w:val="002134C6"/>
    <w:rsid w:val="002136C0"/>
    <w:rsid w:val="00213AEE"/>
    <w:rsid w:val="00213B25"/>
    <w:rsid w:val="00213BD0"/>
    <w:rsid w:val="00213BF5"/>
    <w:rsid w:val="00213C04"/>
    <w:rsid w:val="00213EDE"/>
    <w:rsid w:val="002140EC"/>
    <w:rsid w:val="00214119"/>
    <w:rsid w:val="00214132"/>
    <w:rsid w:val="00214227"/>
    <w:rsid w:val="0021436F"/>
    <w:rsid w:val="002143E2"/>
    <w:rsid w:val="00214868"/>
    <w:rsid w:val="00214B38"/>
    <w:rsid w:val="00214B5E"/>
    <w:rsid w:val="00214B82"/>
    <w:rsid w:val="00214D29"/>
    <w:rsid w:val="00214E99"/>
    <w:rsid w:val="00214EC1"/>
    <w:rsid w:val="00214EE6"/>
    <w:rsid w:val="00214FA4"/>
    <w:rsid w:val="002152FC"/>
    <w:rsid w:val="002153AB"/>
    <w:rsid w:val="00215480"/>
    <w:rsid w:val="002155A8"/>
    <w:rsid w:val="002155B1"/>
    <w:rsid w:val="002155D5"/>
    <w:rsid w:val="0021567B"/>
    <w:rsid w:val="00215770"/>
    <w:rsid w:val="0021578B"/>
    <w:rsid w:val="0021586E"/>
    <w:rsid w:val="00215879"/>
    <w:rsid w:val="00215ACF"/>
    <w:rsid w:val="00215ADE"/>
    <w:rsid w:val="00215B27"/>
    <w:rsid w:val="00215DA3"/>
    <w:rsid w:val="00215E73"/>
    <w:rsid w:val="00215E86"/>
    <w:rsid w:val="00215EAC"/>
    <w:rsid w:val="002168F1"/>
    <w:rsid w:val="00216966"/>
    <w:rsid w:val="00216E7D"/>
    <w:rsid w:val="00217345"/>
    <w:rsid w:val="00217509"/>
    <w:rsid w:val="002176E3"/>
    <w:rsid w:val="0021776B"/>
    <w:rsid w:val="00217892"/>
    <w:rsid w:val="002178A2"/>
    <w:rsid w:val="002178F6"/>
    <w:rsid w:val="00217AB8"/>
    <w:rsid w:val="00217CB3"/>
    <w:rsid w:val="00220738"/>
    <w:rsid w:val="002207A8"/>
    <w:rsid w:val="002207BC"/>
    <w:rsid w:val="0022080C"/>
    <w:rsid w:val="00220820"/>
    <w:rsid w:val="0022084A"/>
    <w:rsid w:val="002209F2"/>
    <w:rsid w:val="00220DE3"/>
    <w:rsid w:val="00221093"/>
    <w:rsid w:val="002212E5"/>
    <w:rsid w:val="00221846"/>
    <w:rsid w:val="00221919"/>
    <w:rsid w:val="002219D2"/>
    <w:rsid w:val="00221D3D"/>
    <w:rsid w:val="00221DCE"/>
    <w:rsid w:val="00221E7E"/>
    <w:rsid w:val="0022218E"/>
    <w:rsid w:val="002222C1"/>
    <w:rsid w:val="0022258D"/>
    <w:rsid w:val="002225D4"/>
    <w:rsid w:val="00222930"/>
    <w:rsid w:val="00222ABE"/>
    <w:rsid w:val="00222BBC"/>
    <w:rsid w:val="00222CF5"/>
    <w:rsid w:val="002231C1"/>
    <w:rsid w:val="00223517"/>
    <w:rsid w:val="002235A0"/>
    <w:rsid w:val="002236AF"/>
    <w:rsid w:val="0022390A"/>
    <w:rsid w:val="00223A4F"/>
    <w:rsid w:val="00223C37"/>
    <w:rsid w:val="00223CA5"/>
    <w:rsid w:val="0022401A"/>
    <w:rsid w:val="00224097"/>
    <w:rsid w:val="002240F7"/>
    <w:rsid w:val="0022455B"/>
    <w:rsid w:val="0022488E"/>
    <w:rsid w:val="00224947"/>
    <w:rsid w:val="00224C2B"/>
    <w:rsid w:val="00224EC4"/>
    <w:rsid w:val="00224F34"/>
    <w:rsid w:val="00224FBF"/>
    <w:rsid w:val="002256CA"/>
    <w:rsid w:val="00225786"/>
    <w:rsid w:val="0022580B"/>
    <w:rsid w:val="00225834"/>
    <w:rsid w:val="002258A8"/>
    <w:rsid w:val="00225AE2"/>
    <w:rsid w:val="00225C99"/>
    <w:rsid w:val="00225E58"/>
    <w:rsid w:val="00225F99"/>
    <w:rsid w:val="00226152"/>
    <w:rsid w:val="00226AF1"/>
    <w:rsid w:val="00226DB5"/>
    <w:rsid w:val="00227648"/>
    <w:rsid w:val="002278A8"/>
    <w:rsid w:val="0022799E"/>
    <w:rsid w:val="00227A92"/>
    <w:rsid w:val="00227DA0"/>
    <w:rsid w:val="00230126"/>
    <w:rsid w:val="0023016A"/>
    <w:rsid w:val="002308CD"/>
    <w:rsid w:val="00230CA7"/>
    <w:rsid w:val="00230D3A"/>
    <w:rsid w:val="0023112B"/>
    <w:rsid w:val="00231914"/>
    <w:rsid w:val="00231984"/>
    <w:rsid w:val="00231B9E"/>
    <w:rsid w:val="00231CD1"/>
    <w:rsid w:val="00231DD3"/>
    <w:rsid w:val="00232083"/>
    <w:rsid w:val="002323E9"/>
    <w:rsid w:val="002326FA"/>
    <w:rsid w:val="00232D98"/>
    <w:rsid w:val="002333D5"/>
    <w:rsid w:val="002333DC"/>
    <w:rsid w:val="00233C82"/>
    <w:rsid w:val="00233CB1"/>
    <w:rsid w:val="00233DC2"/>
    <w:rsid w:val="00233EC2"/>
    <w:rsid w:val="00234136"/>
    <w:rsid w:val="00234454"/>
    <w:rsid w:val="0023454B"/>
    <w:rsid w:val="00234CBA"/>
    <w:rsid w:val="00234DBC"/>
    <w:rsid w:val="00234FBE"/>
    <w:rsid w:val="002352B8"/>
    <w:rsid w:val="002355F1"/>
    <w:rsid w:val="00235B1E"/>
    <w:rsid w:val="00235BDA"/>
    <w:rsid w:val="00235CC5"/>
    <w:rsid w:val="00235ED4"/>
    <w:rsid w:val="00236153"/>
    <w:rsid w:val="0023664B"/>
    <w:rsid w:val="00236819"/>
    <w:rsid w:val="0023698D"/>
    <w:rsid w:val="00236A0B"/>
    <w:rsid w:val="00236AF4"/>
    <w:rsid w:val="00236D9F"/>
    <w:rsid w:val="00236E26"/>
    <w:rsid w:val="00237009"/>
    <w:rsid w:val="00237063"/>
    <w:rsid w:val="002373E6"/>
    <w:rsid w:val="00237983"/>
    <w:rsid w:val="0023798D"/>
    <w:rsid w:val="00237A85"/>
    <w:rsid w:val="00237BDC"/>
    <w:rsid w:val="00240071"/>
    <w:rsid w:val="002403A3"/>
    <w:rsid w:val="002404E5"/>
    <w:rsid w:val="002405BE"/>
    <w:rsid w:val="002408F4"/>
    <w:rsid w:val="00240A95"/>
    <w:rsid w:val="002410E2"/>
    <w:rsid w:val="002418CC"/>
    <w:rsid w:val="00241935"/>
    <w:rsid w:val="00241B82"/>
    <w:rsid w:val="00241CDE"/>
    <w:rsid w:val="00241E2D"/>
    <w:rsid w:val="00242240"/>
    <w:rsid w:val="00242301"/>
    <w:rsid w:val="002424DB"/>
    <w:rsid w:val="0024282F"/>
    <w:rsid w:val="002429C0"/>
    <w:rsid w:val="002429C1"/>
    <w:rsid w:val="002433B5"/>
    <w:rsid w:val="00243550"/>
    <w:rsid w:val="002435CA"/>
    <w:rsid w:val="0024391B"/>
    <w:rsid w:val="00243AB0"/>
    <w:rsid w:val="00243CD2"/>
    <w:rsid w:val="00243DF4"/>
    <w:rsid w:val="00243EB4"/>
    <w:rsid w:val="00243F22"/>
    <w:rsid w:val="0024418C"/>
    <w:rsid w:val="002441D5"/>
    <w:rsid w:val="00244255"/>
    <w:rsid w:val="0024429C"/>
    <w:rsid w:val="00244448"/>
    <w:rsid w:val="0024445C"/>
    <w:rsid w:val="00244A3A"/>
    <w:rsid w:val="00244B61"/>
    <w:rsid w:val="00244C4D"/>
    <w:rsid w:val="002453E6"/>
    <w:rsid w:val="00245A3B"/>
    <w:rsid w:val="00245B69"/>
    <w:rsid w:val="002460A3"/>
    <w:rsid w:val="00246A09"/>
    <w:rsid w:val="00246AB8"/>
    <w:rsid w:val="002473BB"/>
    <w:rsid w:val="00247502"/>
    <w:rsid w:val="002475C2"/>
    <w:rsid w:val="00247697"/>
    <w:rsid w:val="002476D9"/>
    <w:rsid w:val="0024785E"/>
    <w:rsid w:val="00247965"/>
    <w:rsid w:val="002479E1"/>
    <w:rsid w:val="00247C20"/>
    <w:rsid w:val="00247C41"/>
    <w:rsid w:val="00247CB3"/>
    <w:rsid w:val="00247DB0"/>
    <w:rsid w:val="00247E04"/>
    <w:rsid w:val="00247F96"/>
    <w:rsid w:val="00250624"/>
    <w:rsid w:val="00250730"/>
    <w:rsid w:val="002507F2"/>
    <w:rsid w:val="00250AD6"/>
    <w:rsid w:val="00250BF6"/>
    <w:rsid w:val="00250C3B"/>
    <w:rsid w:val="002510C3"/>
    <w:rsid w:val="00251346"/>
    <w:rsid w:val="0025143B"/>
    <w:rsid w:val="00251574"/>
    <w:rsid w:val="00251660"/>
    <w:rsid w:val="00251703"/>
    <w:rsid w:val="00251983"/>
    <w:rsid w:val="00251BE0"/>
    <w:rsid w:val="00251BF5"/>
    <w:rsid w:val="00252093"/>
    <w:rsid w:val="0025228F"/>
    <w:rsid w:val="002528EB"/>
    <w:rsid w:val="0025293B"/>
    <w:rsid w:val="00252B7F"/>
    <w:rsid w:val="00252D24"/>
    <w:rsid w:val="00252E8A"/>
    <w:rsid w:val="002530AF"/>
    <w:rsid w:val="00253738"/>
    <w:rsid w:val="002537FE"/>
    <w:rsid w:val="002539D5"/>
    <w:rsid w:val="00253F73"/>
    <w:rsid w:val="002540E0"/>
    <w:rsid w:val="002547D6"/>
    <w:rsid w:val="00254AB9"/>
    <w:rsid w:val="00254C2B"/>
    <w:rsid w:val="00254D86"/>
    <w:rsid w:val="00254DB0"/>
    <w:rsid w:val="00255305"/>
    <w:rsid w:val="00255387"/>
    <w:rsid w:val="002553B2"/>
    <w:rsid w:val="002556F7"/>
    <w:rsid w:val="00255756"/>
    <w:rsid w:val="0025579F"/>
    <w:rsid w:val="00255C65"/>
    <w:rsid w:val="00255DF0"/>
    <w:rsid w:val="00255EDC"/>
    <w:rsid w:val="00255EF2"/>
    <w:rsid w:val="00255F71"/>
    <w:rsid w:val="00255FC3"/>
    <w:rsid w:val="0025606E"/>
    <w:rsid w:val="00256147"/>
    <w:rsid w:val="002561B1"/>
    <w:rsid w:val="002565AF"/>
    <w:rsid w:val="00256C09"/>
    <w:rsid w:val="00257135"/>
    <w:rsid w:val="002576B7"/>
    <w:rsid w:val="00260141"/>
    <w:rsid w:val="002601F7"/>
    <w:rsid w:val="00260296"/>
    <w:rsid w:val="00260428"/>
    <w:rsid w:val="002604F0"/>
    <w:rsid w:val="0026079A"/>
    <w:rsid w:val="00260DE1"/>
    <w:rsid w:val="00260E43"/>
    <w:rsid w:val="002612E3"/>
    <w:rsid w:val="0026142A"/>
    <w:rsid w:val="00261450"/>
    <w:rsid w:val="002614F3"/>
    <w:rsid w:val="00261578"/>
    <w:rsid w:val="0026160E"/>
    <w:rsid w:val="002619D6"/>
    <w:rsid w:val="00261B5C"/>
    <w:rsid w:val="00261BA9"/>
    <w:rsid w:val="00261EE5"/>
    <w:rsid w:val="002620EF"/>
    <w:rsid w:val="002622A5"/>
    <w:rsid w:val="00262733"/>
    <w:rsid w:val="00262ACA"/>
    <w:rsid w:val="00262E0E"/>
    <w:rsid w:val="002635C7"/>
    <w:rsid w:val="00263A75"/>
    <w:rsid w:val="00263CA7"/>
    <w:rsid w:val="00264187"/>
    <w:rsid w:val="002641BD"/>
    <w:rsid w:val="00264484"/>
    <w:rsid w:val="00264602"/>
    <w:rsid w:val="002654CB"/>
    <w:rsid w:val="00265558"/>
    <w:rsid w:val="002658F4"/>
    <w:rsid w:val="0026597B"/>
    <w:rsid w:val="00265A9B"/>
    <w:rsid w:val="0026608E"/>
    <w:rsid w:val="00266130"/>
    <w:rsid w:val="00266331"/>
    <w:rsid w:val="0026637B"/>
    <w:rsid w:val="00266551"/>
    <w:rsid w:val="0026668D"/>
    <w:rsid w:val="002669CC"/>
    <w:rsid w:val="00266C1D"/>
    <w:rsid w:val="00266E22"/>
    <w:rsid w:val="0026723F"/>
    <w:rsid w:val="00267460"/>
    <w:rsid w:val="00267D76"/>
    <w:rsid w:val="00270187"/>
    <w:rsid w:val="0027028F"/>
    <w:rsid w:val="00270348"/>
    <w:rsid w:val="002704BE"/>
    <w:rsid w:val="002706A9"/>
    <w:rsid w:val="002708FA"/>
    <w:rsid w:val="00270D1E"/>
    <w:rsid w:val="00271367"/>
    <w:rsid w:val="0027158D"/>
    <w:rsid w:val="00271A31"/>
    <w:rsid w:val="00271C66"/>
    <w:rsid w:val="00271E0D"/>
    <w:rsid w:val="00271FBD"/>
    <w:rsid w:val="002720CB"/>
    <w:rsid w:val="0027223D"/>
    <w:rsid w:val="00272494"/>
    <w:rsid w:val="00272503"/>
    <w:rsid w:val="002725FC"/>
    <w:rsid w:val="00272626"/>
    <w:rsid w:val="0027325C"/>
    <w:rsid w:val="00273780"/>
    <w:rsid w:val="0027399A"/>
    <w:rsid w:val="00273B7D"/>
    <w:rsid w:val="00273B87"/>
    <w:rsid w:val="00273C0F"/>
    <w:rsid w:val="00273CED"/>
    <w:rsid w:val="00274080"/>
    <w:rsid w:val="002741E9"/>
    <w:rsid w:val="002742F4"/>
    <w:rsid w:val="002749C1"/>
    <w:rsid w:val="00274CBD"/>
    <w:rsid w:val="00274CEB"/>
    <w:rsid w:val="0027534F"/>
    <w:rsid w:val="00275382"/>
    <w:rsid w:val="00275383"/>
    <w:rsid w:val="002755EF"/>
    <w:rsid w:val="002757F2"/>
    <w:rsid w:val="00275DB9"/>
    <w:rsid w:val="00276379"/>
    <w:rsid w:val="00276B27"/>
    <w:rsid w:val="00276BEF"/>
    <w:rsid w:val="0027730F"/>
    <w:rsid w:val="002774C6"/>
    <w:rsid w:val="00277584"/>
    <w:rsid w:val="0027768B"/>
    <w:rsid w:val="0027789B"/>
    <w:rsid w:val="00277B4E"/>
    <w:rsid w:val="00277CC9"/>
    <w:rsid w:val="00280022"/>
    <w:rsid w:val="0028013F"/>
    <w:rsid w:val="002807B7"/>
    <w:rsid w:val="00280B35"/>
    <w:rsid w:val="00280ED2"/>
    <w:rsid w:val="00280F3F"/>
    <w:rsid w:val="00281092"/>
    <w:rsid w:val="002812C2"/>
    <w:rsid w:val="00281609"/>
    <w:rsid w:val="002817C1"/>
    <w:rsid w:val="002818EA"/>
    <w:rsid w:val="002819D7"/>
    <w:rsid w:val="00281F88"/>
    <w:rsid w:val="0028258B"/>
    <w:rsid w:val="002827E1"/>
    <w:rsid w:val="00282C12"/>
    <w:rsid w:val="00282E4B"/>
    <w:rsid w:val="002831BA"/>
    <w:rsid w:val="002832C8"/>
    <w:rsid w:val="002833E5"/>
    <w:rsid w:val="00283445"/>
    <w:rsid w:val="0028368D"/>
    <w:rsid w:val="00283822"/>
    <w:rsid w:val="00283871"/>
    <w:rsid w:val="0028390A"/>
    <w:rsid w:val="00283B06"/>
    <w:rsid w:val="00283FD6"/>
    <w:rsid w:val="00284081"/>
    <w:rsid w:val="002840C7"/>
    <w:rsid w:val="00284270"/>
    <w:rsid w:val="002845A6"/>
    <w:rsid w:val="002847B3"/>
    <w:rsid w:val="00284959"/>
    <w:rsid w:val="00284968"/>
    <w:rsid w:val="00284BB5"/>
    <w:rsid w:val="00284D3C"/>
    <w:rsid w:val="00285A03"/>
    <w:rsid w:val="00285B59"/>
    <w:rsid w:val="00285B7C"/>
    <w:rsid w:val="00285C5D"/>
    <w:rsid w:val="00285FE3"/>
    <w:rsid w:val="00285FF6"/>
    <w:rsid w:val="00286087"/>
    <w:rsid w:val="00286169"/>
    <w:rsid w:val="00286259"/>
    <w:rsid w:val="00286295"/>
    <w:rsid w:val="00286459"/>
    <w:rsid w:val="00286563"/>
    <w:rsid w:val="002865AC"/>
    <w:rsid w:val="00286B0E"/>
    <w:rsid w:val="00286B17"/>
    <w:rsid w:val="00286B47"/>
    <w:rsid w:val="002870DD"/>
    <w:rsid w:val="002871F9"/>
    <w:rsid w:val="0028744F"/>
    <w:rsid w:val="00287729"/>
    <w:rsid w:val="00287969"/>
    <w:rsid w:val="00287B88"/>
    <w:rsid w:val="00287E72"/>
    <w:rsid w:val="002902A7"/>
    <w:rsid w:val="002902D6"/>
    <w:rsid w:val="002904A6"/>
    <w:rsid w:val="00290922"/>
    <w:rsid w:val="002909BA"/>
    <w:rsid w:val="00290A58"/>
    <w:rsid w:val="00290AB3"/>
    <w:rsid w:val="00290FD2"/>
    <w:rsid w:val="0029113F"/>
    <w:rsid w:val="00291536"/>
    <w:rsid w:val="0029179E"/>
    <w:rsid w:val="00291A4D"/>
    <w:rsid w:val="00292080"/>
    <w:rsid w:val="002922FD"/>
    <w:rsid w:val="00292638"/>
    <w:rsid w:val="00292788"/>
    <w:rsid w:val="00292805"/>
    <w:rsid w:val="0029281B"/>
    <w:rsid w:val="00292895"/>
    <w:rsid w:val="00292BF6"/>
    <w:rsid w:val="00292CCA"/>
    <w:rsid w:val="00292E4E"/>
    <w:rsid w:val="00293606"/>
    <w:rsid w:val="00293924"/>
    <w:rsid w:val="00293A4B"/>
    <w:rsid w:val="00293F0C"/>
    <w:rsid w:val="002943AC"/>
    <w:rsid w:val="0029464B"/>
    <w:rsid w:val="002946D8"/>
    <w:rsid w:val="002948B6"/>
    <w:rsid w:val="00294CDD"/>
    <w:rsid w:val="002953BB"/>
    <w:rsid w:val="002959E2"/>
    <w:rsid w:val="00295D43"/>
    <w:rsid w:val="00295EAF"/>
    <w:rsid w:val="00295EE3"/>
    <w:rsid w:val="0029613F"/>
    <w:rsid w:val="002961F6"/>
    <w:rsid w:val="002967A5"/>
    <w:rsid w:val="00296DFB"/>
    <w:rsid w:val="00296EBB"/>
    <w:rsid w:val="00297083"/>
    <w:rsid w:val="00297085"/>
    <w:rsid w:val="002971BB"/>
    <w:rsid w:val="002971CD"/>
    <w:rsid w:val="00297298"/>
    <w:rsid w:val="0029760F"/>
    <w:rsid w:val="00297767"/>
    <w:rsid w:val="00297A42"/>
    <w:rsid w:val="00297BAA"/>
    <w:rsid w:val="00297C45"/>
    <w:rsid w:val="00297E27"/>
    <w:rsid w:val="00297EA0"/>
    <w:rsid w:val="00297F47"/>
    <w:rsid w:val="00297FBE"/>
    <w:rsid w:val="002A00F1"/>
    <w:rsid w:val="002A01A3"/>
    <w:rsid w:val="002A022B"/>
    <w:rsid w:val="002A0267"/>
    <w:rsid w:val="002A0320"/>
    <w:rsid w:val="002A04A8"/>
    <w:rsid w:val="002A06B3"/>
    <w:rsid w:val="002A08E2"/>
    <w:rsid w:val="002A0E6C"/>
    <w:rsid w:val="002A1037"/>
    <w:rsid w:val="002A1200"/>
    <w:rsid w:val="002A13F3"/>
    <w:rsid w:val="002A142E"/>
    <w:rsid w:val="002A15DC"/>
    <w:rsid w:val="002A17C4"/>
    <w:rsid w:val="002A17F0"/>
    <w:rsid w:val="002A1D5E"/>
    <w:rsid w:val="002A2264"/>
    <w:rsid w:val="002A231F"/>
    <w:rsid w:val="002A2329"/>
    <w:rsid w:val="002A2393"/>
    <w:rsid w:val="002A23E8"/>
    <w:rsid w:val="002A2586"/>
    <w:rsid w:val="002A2A9E"/>
    <w:rsid w:val="002A2BF2"/>
    <w:rsid w:val="002A324D"/>
    <w:rsid w:val="002A3369"/>
    <w:rsid w:val="002A3493"/>
    <w:rsid w:val="002A3AB5"/>
    <w:rsid w:val="002A3F6B"/>
    <w:rsid w:val="002A4A66"/>
    <w:rsid w:val="002A4BCC"/>
    <w:rsid w:val="002A4DA1"/>
    <w:rsid w:val="002A51B9"/>
    <w:rsid w:val="002A527F"/>
    <w:rsid w:val="002A53CB"/>
    <w:rsid w:val="002A5488"/>
    <w:rsid w:val="002A5514"/>
    <w:rsid w:val="002A5A01"/>
    <w:rsid w:val="002A5A6B"/>
    <w:rsid w:val="002A5D4F"/>
    <w:rsid w:val="002A5DA3"/>
    <w:rsid w:val="002A5E5A"/>
    <w:rsid w:val="002A6245"/>
    <w:rsid w:val="002A6252"/>
    <w:rsid w:val="002A6476"/>
    <w:rsid w:val="002A6571"/>
    <w:rsid w:val="002A68E7"/>
    <w:rsid w:val="002A6E72"/>
    <w:rsid w:val="002A718F"/>
    <w:rsid w:val="002A720E"/>
    <w:rsid w:val="002A7521"/>
    <w:rsid w:val="002A76C2"/>
    <w:rsid w:val="002A79DA"/>
    <w:rsid w:val="002A7E01"/>
    <w:rsid w:val="002A7F1C"/>
    <w:rsid w:val="002B015D"/>
    <w:rsid w:val="002B029E"/>
    <w:rsid w:val="002B066A"/>
    <w:rsid w:val="002B06EA"/>
    <w:rsid w:val="002B0723"/>
    <w:rsid w:val="002B08C6"/>
    <w:rsid w:val="002B0911"/>
    <w:rsid w:val="002B0DAE"/>
    <w:rsid w:val="002B128A"/>
    <w:rsid w:val="002B137C"/>
    <w:rsid w:val="002B192B"/>
    <w:rsid w:val="002B1BD7"/>
    <w:rsid w:val="002B1C54"/>
    <w:rsid w:val="002B1DAB"/>
    <w:rsid w:val="002B20E6"/>
    <w:rsid w:val="002B2543"/>
    <w:rsid w:val="002B2547"/>
    <w:rsid w:val="002B257D"/>
    <w:rsid w:val="002B293E"/>
    <w:rsid w:val="002B2B90"/>
    <w:rsid w:val="002B2C35"/>
    <w:rsid w:val="002B2E03"/>
    <w:rsid w:val="002B3406"/>
    <w:rsid w:val="002B3493"/>
    <w:rsid w:val="002B3693"/>
    <w:rsid w:val="002B382C"/>
    <w:rsid w:val="002B3EB4"/>
    <w:rsid w:val="002B454F"/>
    <w:rsid w:val="002B467E"/>
    <w:rsid w:val="002B4736"/>
    <w:rsid w:val="002B4744"/>
    <w:rsid w:val="002B483F"/>
    <w:rsid w:val="002B48A7"/>
    <w:rsid w:val="002B50BC"/>
    <w:rsid w:val="002B5562"/>
    <w:rsid w:val="002B5689"/>
    <w:rsid w:val="002B57D6"/>
    <w:rsid w:val="002B57FB"/>
    <w:rsid w:val="002B5AC1"/>
    <w:rsid w:val="002B5BD9"/>
    <w:rsid w:val="002B5C7C"/>
    <w:rsid w:val="002B5F12"/>
    <w:rsid w:val="002B6067"/>
    <w:rsid w:val="002B610B"/>
    <w:rsid w:val="002B65C4"/>
    <w:rsid w:val="002B6A8C"/>
    <w:rsid w:val="002B6D4E"/>
    <w:rsid w:val="002B6DFB"/>
    <w:rsid w:val="002B6E18"/>
    <w:rsid w:val="002B72E5"/>
    <w:rsid w:val="002B75F4"/>
    <w:rsid w:val="002B7742"/>
    <w:rsid w:val="002B77FA"/>
    <w:rsid w:val="002C016E"/>
    <w:rsid w:val="002C0476"/>
    <w:rsid w:val="002C0930"/>
    <w:rsid w:val="002C09A5"/>
    <w:rsid w:val="002C1730"/>
    <w:rsid w:val="002C1DC8"/>
    <w:rsid w:val="002C1F3C"/>
    <w:rsid w:val="002C20D7"/>
    <w:rsid w:val="002C24EF"/>
    <w:rsid w:val="002C254B"/>
    <w:rsid w:val="002C270C"/>
    <w:rsid w:val="002C28F1"/>
    <w:rsid w:val="002C29AF"/>
    <w:rsid w:val="002C2B20"/>
    <w:rsid w:val="002C2F43"/>
    <w:rsid w:val="002C2FC3"/>
    <w:rsid w:val="002C31B0"/>
    <w:rsid w:val="002C3230"/>
    <w:rsid w:val="002C39C8"/>
    <w:rsid w:val="002C3FC1"/>
    <w:rsid w:val="002C419E"/>
    <w:rsid w:val="002C431C"/>
    <w:rsid w:val="002C438F"/>
    <w:rsid w:val="002C4464"/>
    <w:rsid w:val="002C4634"/>
    <w:rsid w:val="002C475F"/>
    <w:rsid w:val="002C4B39"/>
    <w:rsid w:val="002C4C54"/>
    <w:rsid w:val="002C4EB2"/>
    <w:rsid w:val="002C530D"/>
    <w:rsid w:val="002C5550"/>
    <w:rsid w:val="002C5726"/>
    <w:rsid w:val="002C5899"/>
    <w:rsid w:val="002C5CAA"/>
    <w:rsid w:val="002C63DE"/>
    <w:rsid w:val="002C6761"/>
    <w:rsid w:val="002C6B93"/>
    <w:rsid w:val="002C6E5B"/>
    <w:rsid w:val="002C713C"/>
    <w:rsid w:val="002C755C"/>
    <w:rsid w:val="002C774D"/>
    <w:rsid w:val="002C7B4F"/>
    <w:rsid w:val="002C7E67"/>
    <w:rsid w:val="002D0A91"/>
    <w:rsid w:val="002D0C06"/>
    <w:rsid w:val="002D0D87"/>
    <w:rsid w:val="002D0DA1"/>
    <w:rsid w:val="002D0FBA"/>
    <w:rsid w:val="002D123D"/>
    <w:rsid w:val="002D1363"/>
    <w:rsid w:val="002D1575"/>
    <w:rsid w:val="002D1793"/>
    <w:rsid w:val="002D1875"/>
    <w:rsid w:val="002D19B4"/>
    <w:rsid w:val="002D23A0"/>
    <w:rsid w:val="002D24B3"/>
    <w:rsid w:val="002D2748"/>
    <w:rsid w:val="002D2872"/>
    <w:rsid w:val="002D2999"/>
    <w:rsid w:val="002D2A11"/>
    <w:rsid w:val="002D2E82"/>
    <w:rsid w:val="002D2F51"/>
    <w:rsid w:val="002D3165"/>
    <w:rsid w:val="002D32B3"/>
    <w:rsid w:val="002D35C3"/>
    <w:rsid w:val="002D3667"/>
    <w:rsid w:val="002D3684"/>
    <w:rsid w:val="002D3892"/>
    <w:rsid w:val="002D39EC"/>
    <w:rsid w:val="002D3AB0"/>
    <w:rsid w:val="002D3AB2"/>
    <w:rsid w:val="002D3CA8"/>
    <w:rsid w:val="002D3D92"/>
    <w:rsid w:val="002D3F16"/>
    <w:rsid w:val="002D4A0B"/>
    <w:rsid w:val="002D4FBC"/>
    <w:rsid w:val="002D51A8"/>
    <w:rsid w:val="002D564C"/>
    <w:rsid w:val="002D5AC7"/>
    <w:rsid w:val="002D5E16"/>
    <w:rsid w:val="002D5E76"/>
    <w:rsid w:val="002D6216"/>
    <w:rsid w:val="002D639A"/>
    <w:rsid w:val="002D6440"/>
    <w:rsid w:val="002D6D64"/>
    <w:rsid w:val="002D74E5"/>
    <w:rsid w:val="002D7690"/>
    <w:rsid w:val="002D76CE"/>
    <w:rsid w:val="002D7A0C"/>
    <w:rsid w:val="002D7A1E"/>
    <w:rsid w:val="002D7AD2"/>
    <w:rsid w:val="002D7D74"/>
    <w:rsid w:val="002E00DF"/>
    <w:rsid w:val="002E0446"/>
    <w:rsid w:val="002E04AE"/>
    <w:rsid w:val="002E0598"/>
    <w:rsid w:val="002E066A"/>
    <w:rsid w:val="002E08DC"/>
    <w:rsid w:val="002E092A"/>
    <w:rsid w:val="002E09C9"/>
    <w:rsid w:val="002E0A14"/>
    <w:rsid w:val="002E0E11"/>
    <w:rsid w:val="002E1514"/>
    <w:rsid w:val="002E209F"/>
    <w:rsid w:val="002E20B8"/>
    <w:rsid w:val="002E23B6"/>
    <w:rsid w:val="002E294A"/>
    <w:rsid w:val="002E2A78"/>
    <w:rsid w:val="002E2B84"/>
    <w:rsid w:val="002E2D6E"/>
    <w:rsid w:val="002E2D73"/>
    <w:rsid w:val="002E3400"/>
    <w:rsid w:val="002E345E"/>
    <w:rsid w:val="002E38E2"/>
    <w:rsid w:val="002E3B22"/>
    <w:rsid w:val="002E3E50"/>
    <w:rsid w:val="002E400C"/>
    <w:rsid w:val="002E41C6"/>
    <w:rsid w:val="002E47F9"/>
    <w:rsid w:val="002E485F"/>
    <w:rsid w:val="002E49A9"/>
    <w:rsid w:val="002E4BA4"/>
    <w:rsid w:val="002E4EDD"/>
    <w:rsid w:val="002E5133"/>
    <w:rsid w:val="002E527B"/>
    <w:rsid w:val="002E549E"/>
    <w:rsid w:val="002E5918"/>
    <w:rsid w:val="002E5A9A"/>
    <w:rsid w:val="002E5B15"/>
    <w:rsid w:val="002E5B28"/>
    <w:rsid w:val="002E6150"/>
    <w:rsid w:val="002E6966"/>
    <w:rsid w:val="002E6AAB"/>
    <w:rsid w:val="002E6C53"/>
    <w:rsid w:val="002E6F45"/>
    <w:rsid w:val="002E7157"/>
    <w:rsid w:val="002E717B"/>
    <w:rsid w:val="002E7353"/>
    <w:rsid w:val="002E7396"/>
    <w:rsid w:val="002E73F0"/>
    <w:rsid w:val="002E77B6"/>
    <w:rsid w:val="002E78A4"/>
    <w:rsid w:val="002E78DB"/>
    <w:rsid w:val="002E7974"/>
    <w:rsid w:val="002E7C14"/>
    <w:rsid w:val="002E7C6D"/>
    <w:rsid w:val="002F03BC"/>
    <w:rsid w:val="002F04C5"/>
    <w:rsid w:val="002F0750"/>
    <w:rsid w:val="002F0A71"/>
    <w:rsid w:val="002F0BD1"/>
    <w:rsid w:val="002F0EB9"/>
    <w:rsid w:val="002F1377"/>
    <w:rsid w:val="002F162C"/>
    <w:rsid w:val="002F1973"/>
    <w:rsid w:val="002F19B2"/>
    <w:rsid w:val="002F1AC8"/>
    <w:rsid w:val="002F1EA0"/>
    <w:rsid w:val="002F2209"/>
    <w:rsid w:val="002F2481"/>
    <w:rsid w:val="002F272E"/>
    <w:rsid w:val="002F2765"/>
    <w:rsid w:val="002F28DD"/>
    <w:rsid w:val="002F2A59"/>
    <w:rsid w:val="002F2BD4"/>
    <w:rsid w:val="002F2C7D"/>
    <w:rsid w:val="002F2FC0"/>
    <w:rsid w:val="002F300A"/>
    <w:rsid w:val="002F307B"/>
    <w:rsid w:val="002F309E"/>
    <w:rsid w:val="002F37A8"/>
    <w:rsid w:val="002F3EAB"/>
    <w:rsid w:val="002F3FC6"/>
    <w:rsid w:val="002F441C"/>
    <w:rsid w:val="002F45F8"/>
    <w:rsid w:val="002F4B06"/>
    <w:rsid w:val="002F4BB2"/>
    <w:rsid w:val="002F4D9F"/>
    <w:rsid w:val="002F4E37"/>
    <w:rsid w:val="002F5580"/>
    <w:rsid w:val="002F5827"/>
    <w:rsid w:val="002F5858"/>
    <w:rsid w:val="002F58AA"/>
    <w:rsid w:val="002F5AE8"/>
    <w:rsid w:val="002F5B2D"/>
    <w:rsid w:val="002F5B95"/>
    <w:rsid w:val="002F5C94"/>
    <w:rsid w:val="002F5CA8"/>
    <w:rsid w:val="002F5E63"/>
    <w:rsid w:val="002F5E7E"/>
    <w:rsid w:val="002F6058"/>
    <w:rsid w:val="002F626A"/>
    <w:rsid w:val="002F63DA"/>
    <w:rsid w:val="002F664F"/>
    <w:rsid w:val="002F66C9"/>
    <w:rsid w:val="002F67BF"/>
    <w:rsid w:val="002F681F"/>
    <w:rsid w:val="002F695B"/>
    <w:rsid w:val="002F6AB0"/>
    <w:rsid w:val="002F6CBF"/>
    <w:rsid w:val="002F6E5C"/>
    <w:rsid w:val="002F7176"/>
    <w:rsid w:val="002F7324"/>
    <w:rsid w:val="002F736B"/>
    <w:rsid w:val="002F744A"/>
    <w:rsid w:val="002F7BFF"/>
    <w:rsid w:val="002F7C9A"/>
    <w:rsid w:val="002F7D6B"/>
    <w:rsid w:val="002F7D7A"/>
    <w:rsid w:val="002F7F31"/>
    <w:rsid w:val="002F7FCB"/>
    <w:rsid w:val="00300820"/>
    <w:rsid w:val="00300A0C"/>
    <w:rsid w:val="00300C4F"/>
    <w:rsid w:val="0030123D"/>
    <w:rsid w:val="00301375"/>
    <w:rsid w:val="00301841"/>
    <w:rsid w:val="003019F5"/>
    <w:rsid w:val="0030211D"/>
    <w:rsid w:val="0030222B"/>
    <w:rsid w:val="00302343"/>
    <w:rsid w:val="00302835"/>
    <w:rsid w:val="0030288B"/>
    <w:rsid w:val="00302B19"/>
    <w:rsid w:val="0030328A"/>
    <w:rsid w:val="00303593"/>
    <w:rsid w:val="0030380A"/>
    <w:rsid w:val="003038F3"/>
    <w:rsid w:val="00303A76"/>
    <w:rsid w:val="00303C70"/>
    <w:rsid w:val="00303ECE"/>
    <w:rsid w:val="00303F54"/>
    <w:rsid w:val="00303FE0"/>
    <w:rsid w:val="0030400D"/>
    <w:rsid w:val="0030424A"/>
    <w:rsid w:val="003044F9"/>
    <w:rsid w:val="003045C8"/>
    <w:rsid w:val="00304642"/>
    <w:rsid w:val="00304A24"/>
    <w:rsid w:val="00304B96"/>
    <w:rsid w:val="00304D38"/>
    <w:rsid w:val="00304EB4"/>
    <w:rsid w:val="00304F23"/>
    <w:rsid w:val="00305053"/>
    <w:rsid w:val="00305116"/>
    <w:rsid w:val="003051F4"/>
    <w:rsid w:val="00305223"/>
    <w:rsid w:val="003052CC"/>
    <w:rsid w:val="003053DD"/>
    <w:rsid w:val="0030552E"/>
    <w:rsid w:val="003055F0"/>
    <w:rsid w:val="00305A52"/>
    <w:rsid w:val="00305C4E"/>
    <w:rsid w:val="00305CF3"/>
    <w:rsid w:val="0030611E"/>
    <w:rsid w:val="003061C2"/>
    <w:rsid w:val="00306549"/>
    <w:rsid w:val="003066E7"/>
    <w:rsid w:val="00306961"/>
    <w:rsid w:val="003069E7"/>
    <w:rsid w:val="00306B17"/>
    <w:rsid w:val="00306DD9"/>
    <w:rsid w:val="00306EFB"/>
    <w:rsid w:val="003070E0"/>
    <w:rsid w:val="003072A9"/>
    <w:rsid w:val="0030731D"/>
    <w:rsid w:val="00307C5F"/>
    <w:rsid w:val="00307D3F"/>
    <w:rsid w:val="00307DF6"/>
    <w:rsid w:val="00307E81"/>
    <w:rsid w:val="003101AD"/>
    <w:rsid w:val="0031054D"/>
    <w:rsid w:val="00310D3D"/>
    <w:rsid w:val="00310ED7"/>
    <w:rsid w:val="00311054"/>
    <w:rsid w:val="00311294"/>
    <w:rsid w:val="00311769"/>
    <w:rsid w:val="003118F2"/>
    <w:rsid w:val="00311CBF"/>
    <w:rsid w:val="00311D41"/>
    <w:rsid w:val="003120E3"/>
    <w:rsid w:val="003122DA"/>
    <w:rsid w:val="0031230C"/>
    <w:rsid w:val="003127DE"/>
    <w:rsid w:val="00312CC7"/>
    <w:rsid w:val="00312E87"/>
    <w:rsid w:val="0031308F"/>
    <w:rsid w:val="003130A0"/>
    <w:rsid w:val="0031317B"/>
    <w:rsid w:val="003132DB"/>
    <w:rsid w:val="003132F2"/>
    <w:rsid w:val="00313402"/>
    <w:rsid w:val="00313888"/>
    <w:rsid w:val="00313B86"/>
    <w:rsid w:val="00313DB4"/>
    <w:rsid w:val="0031412C"/>
    <w:rsid w:val="00314699"/>
    <w:rsid w:val="003148C6"/>
    <w:rsid w:val="00314A64"/>
    <w:rsid w:val="00314DD8"/>
    <w:rsid w:val="0031503D"/>
    <w:rsid w:val="00315392"/>
    <w:rsid w:val="00315553"/>
    <w:rsid w:val="00315630"/>
    <w:rsid w:val="00315636"/>
    <w:rsid w:val="00315840"/>
    <w:rsid w:val="00315C94"/>
    <w:rsid w:val="003160B4"/>
    <w:rsid w:val="003160CE"/>
    <w:rsid w:val="0031617E"/>
    <w:rsid w:val="003162C6"/>
    <w:rsid w:val="00316472"/>
    <w:rsid w:val="00316582"/>
    <w:rsid w:val="003165F0"/>
    <w:rsid w:val="00316754"/>
    <w:rsid w:val="00316904"/>
    <w:rsid w:val="00316A48"/>
    <w:rsid w:val="00316D3F"/>
    <w:rsid w:val="00316E2F"/>
    <w:rsid w:val="00316FA3"/>
    <w:rsid w:val="00317830"/>
    <w:rsid w:val="00317A2E"/>
    <w:rsid w:val="00317A6A"/>
    <w:rsid w:val="00317B3E"/>
    <w:rsid w:val="00317BBB"/>
    <w:rsid w:val="00317FEF"/>
    <w:rsid w:val="0032010A"/>
    <w:rsid w:val="0032027C"/>
    <w:rsid w:val="003202C7"/>
    <w:rsid w:val="0032082A"/>
    <w:rsid w:val="0032083C"/>
    <w:rsid w:val="00321611"/>
    <w:rsid w:val="003216D0"/>
    <w:rsid w:val="003216FD"/>
    <w:rsid w:val="00321836"/>
    <w:rsid w:val="00321AA0"/>
    <w:rsid w:val="0032204E"/>
    <w:rsid w:val="003220FE"/>
    <w:rsid w:val="00322102"/>
    <w:rsid w:val="003221F9"/>
    <w:rsid w:val="00322321"/>
    <w:rsid w:val="0032234B"/>
    <w:rsid w:val="003224FF"/>
    <w:rsid w:val="0032253E"/>
    <w:rsid w:val="003225D9"/>
    <w:rsid w:val="00322748"/>
    <w:rsid w:val="00322E0F"/>
    <w:rsid w:val="003231D0"/>
    <w:rsid w:val="003232BA"/>
    <w:rsid w:val="00323310"/>
    <w:rsid w:val="003233BD"/>
    <w:rsid w:val="003236A0"/>
    <w:rsid w:val="003238E4"/>
    <w:rsid w:val="00323955"/>
    <w:rsid w:val="00323979"/>
    <w:rsid w:val="003239CA"/>
    <w:rsid w:val="00323BFB"/>
    <w:rsid w:val="00323E60"/>
    <w:rsid w:val="00323F3F"/>
    <w:rsid w:val="00323F81"/>
    <w:rsid w:val="003245E3"/>
    <w:rsid w:val="003246D3"/>
    <w:rsid w:val="00324A3E"/>
    <w:rsid w:val="00324F3E"/>
    <w:rsid w:val="00325280"/>
    <w:rsid w:val="003253D3"/>
    <w:rsid w:val="003254CF"/>
    <w:rsid w:val="00325501"/>
    <w:rsid w:val="00325669"/>
    <w:rsid w:val="003257F4"/>
    <w:rsid w:val="003259D3"/>
    <w:rsid w:val="00325ADA"/>
    <w:rsid w:val="00325C0C"/>
    <w:rsid w:val="00325C30"/>
    <w:rsid w:val="003260EF"/>
    <w:rsid w:val="00326235"/>
    <w:rsid w:val="00326601"/>
    <w:rsid w:val="003266AE"/>
    <w:rsid w:val="0032686E"/>
    <w:rsid w:val="003268DD"/>
    <w:rsid w:val="00326BAE"/>
    <w:rsid w:val="00326C33"/>
    <w:rsid w:val="00326C8F"/>
    <w:rsid w:val="00326DE9"/>
    <w:rsid w:val="00326E32"/>
    <w:rsid w:val="0032700A"/>
    <w:rsid w:val="003270D4"/>
    <w:rsid w:val="00327419"/>
    <w:rsid w:val="00327727"/>
    <w:rsid w:val="003277B6"/>
    <w:rsid w:val="0032789C"/>
    <w:rsid w:val="0032796B"/>
    <w:rsid w:val="00327A3E"/>
    <w:rsid w:val="00327E2E"/>
    <w:rsid w:val="00327F1E"/>
    <w:rsid w:val="00327FB1"/>
    <w:rsid w:val="00330074"/>
    <w:rsid w:val="003301F2"/>
    <w:rsid w:val="003305FA"/>
    <w:rsid w:val="00330652"/>
    <w:rsid w:val="003306A7"/>
    <w:rsid w:val="003308B2"/>
    <w:rsid w:val="003308B9"/>
    <w:rsid w:val="00330C4F"/>
    <w:rsid w:val="00330E39"/>
    <w:rsid w:val="00330F14"/>
    <w:rsid w:val="00331C49"/>
    <w:rsid w:val="00331C9E"/>
    <w:rsid w:val="00331E6D"/>
    <w:rsid w:val="003321EB"/>
    <w:rsid w:val="00332549"/>
    <w:rsid w:val="00332850"/>
    <w:rsid w:val="003328FD"/>
    <w:rsid w:val="00332B79"/>
    <w:rsid w:val="00332EB8"/>
    <w:rsid w:val="0033324A"/>
    <w:rsid w:val="003332E6"/>
    <w:rsid w:val="0033347C"/>
    <w:rsid w:val="003335AD"/>
    <w:rsid w:val="00333A74"/>
    <w:rsid w:val="00333ED3"/>
    <w:rsid w:val="003340FE"/>
    <w:rsid w:val="003342D4"/>
    <w:rsid w:val="00334499"/>
    <w:rsid w:val="003346FF"/>
    <w:rsid w:val="0033485F"/>
    <w:rsid w:val="00334889"/>
    <w:rsid w:val="00334C63"/>
    <w:rsid w:val="00334CB8"/>
    <w:rsid w:val="00334E8B"/>
    <w:rsid w:val="00334EB3"/>
    <w:rsid w:val="00334F87"/>
    <w:rsid w:val="0033547A"/>
    <w:rsid w:val="00335B74"/>
    <w:rsid w:val="00335C08"/>
    <w:rsid w:val="00335EC7"/>
    <w:rsid w:val="00335EF1"/>
    <w:rsid w:val="00335FB9"/>
    <w:rsid w:val="003363A9"/>
    <w:rsid w:val="00337CF0"/>
    <w:rsid w:val="00337D6D"/>
    <w:rsid w:val="00337E9F"/>
    <w:rsid w:val="00337F48"/>
    <w:rsid w:val="00340846"/>
    <w:rsid w:val="0034084D"/>
    <w:rsid w:val="003408DA"/>
    <w:rsid w:val="00340904"/>
    <w:rsid w:val="00340A41"/>
    <w:rsid w:val="00340C3E"/>
    <w:rsid w:val="00340D59"/>
    <w:rsid w:val="00340E33"/>
    <w:rsid w:val="00340E92"/>
    <w:rsid w:val="00340E98"/>
    <w:rsid w:val="00340F12"/>
    <w:rsid w:val="00340F8C"/>
    <w:rsid w:val="0034139F"/>
    <w:rsid w:val="0034147B"/>
    <w:rsid w:val="003414A7"/>
    <w:rsid w:val="00341505"/>
    <w:rsid w:val="00341740"/>
    <w:rsid w:val="0034230A"/>
    <w:rsid w:val="003427FA"/>
    <w:rsid w:val="00342A5D"/>
    <w:rsid w:val="00342D73"/>
    <w:rsid w:val="00342D97"/>
    <w:rsid w:val="00343018"/>
    <w:rsid w:val="003430B3"/>
    <w:rsid w:val="0034326A"/>
    <w:rsid w:val="00343613"/>
    <w:rsid w:val="00343C30"/>
    <w:rsid w:val="003443E7"/>
    <w:rsid w:val="0034454E"/>
    <w:rsid w:val="00344A27"/>
    <w:rsid w:val="003451C6"/>
    <w:rsid w:val="003457B1"/>
    <w:rsid w:val="003458E2"/>
    <w:rsid w:val="003459B9"/>
    <w:rsid w:val="00345DDD"/>
    <w:rsid w:val="00345E5E"/>
    <w:rsid w:val="00345F44"/>
    <w:rsid w:val="00345FDB"/>
    <w:rsid w:val="003460B6"/>
    <w:rsid w:val="003460EF"/>
    <w:rsid w:val="00346924"/>
    <w:rsid w:val="00346996"/>
    <w:rsid w:val="00346A19"/>
    <w:rsid w:val="00346D4F"/>
    <w:rsid w:val="00346DC9"/>
    <w:rsid w:val="00346E19"/>
    <w:rsid w:val="00346FD5"/>
    <w:rsid w:val="00347429"/>
    <w:rsid w:val="00347556"/>
    <w:rsid w:val="00347579"/>
    <w:rsid w:val="00347BA2"/>
    <w:rsid w:val="00347E08"/>
    <w:rsid w:val="00350106"/>
    <w:rsid w:val="00350122"/>
    <w:rsid w:val="0035015E"/>
    <w:rsid w:val="003501ED"/>
    <w:rsid w:val="0035043F"/>
    <w:rsid w:val="00350566"/>
    <w:rsid w:val="003505FC"/>
    <w:rsid w:val="00350A71"/>
    <w:rsid w:val="00350EFE"/>
    <w:rsid w:val="00351214"/>
    <w:rsid w:val="00351303"/>
    <w:rsid w:val="003517AF"/>
    <w:rsid w:val="00351883"/>
    <w:rsid w:val="00351A58"/>
    <w:rsid w:val="00351DFF"/>
    <w:rsid w:val="0035220A"/>
    <w:rsid w:val="003522C8"/>
    <w:rsid w:val="00352423"/>
    <w:rsid w:val="00352730"/>
    <w:rsid w:val="003527C8"/>
    <w:rsid w:val="003527E0"/>
    <w:rsid w:val="00352C42"/>
    <w:rsid w:val="00352D71"/>
    <w:rsid w:val="00353508"/>
    <w:rsid w:val="00353544"/>
    <w:rsid w:val="003536D9"/>
    <w:rsid w:val="00353D32"/>
    <w:rsid w:val="00353E1A"/>
    <w:rsid w:val="003540B7"/>
    <w:rsid w:val="003544B4"/>
    <w:rsid w:val="00354BC2"/>
    <w:rsid w:val="00354DB2"/>
    <w:rsid w:val="00354E4D"/>
    <w:rsid w:val="003559EB"/>
    <w:rsid w:val="00355A48"/>
    <w:rsid w:val="00355AAD"/>
    <w:rsid w:val="00355AB1"/>
    <w:rsid w:val="00355C47"/>
    <w:rsid w:val="00355F8B"/>
    <w:rsid w:val="0035630A"/>
    <w:rsid w:val="003563AF"/>
    <w:rsid w:val="0035656A"/>
    <w:rsid w:val="00356819"/>
    <w:rsid w:val="00356839"/>
    <w:rsid w:val="003569F7"/>
    <w:rsid w:val="00356BB2"/>
    <w:rsid w:val="00356EF9"/>
    <w:rsid w:val="00357375"/>
    <w:rsid w:val="00357406"/>
    <w:rsid w:val="00357780"/>
    <w:rsid w:val="00357E98"/>
    <w:rsid w:val="00357F06"/>
    <w:rsid w:val="0036022D"/>
    <w:rsid w:val="00360310"/>
    <w:rsid w:val="00360640"/>
    <w:rsid w:val="003609B6"/>
    <w:rsid w:val="00360AA8"/>
    <w:rsid w:val="00361BEB"/>
    <w:rsid w:val="00361C75"/>
    <w:rsid w:val="00361E84"/>
    <w:rsid w:val="00362232"/>
    <w:rsid w:val="0036250A"/>
    <w:rsid w:val="00362925"/>
    <w:rsid w:val="00363572"/>
    <w:rsid w:val="00363657"/>
    <w:rsid w:val="00364205"/>
    <w:rsid w:val="00364401"/>
    <w:rsid w:val="00364442"/>
    <w:rsid w:val="00364830"/>
    <w:rsid w:val="00364E5C"/>
    <w:rsid w:val="00365389"/>
    <w:rsid w:val="0036541C"/>
    <w:rsid w:val="003657F0"/>
    <w:rsid w:val="0036585F"/>
    <w:rsid w:val="0036597C"/>
    <w:rsid w:val="00365B58"/>
    <w:rsid w:val="00365EEE"/>
    <w:rsid w:val="00366034"/>
    <w:rsid w:val="00366240"/>
    <w:rsid w:val="003662EE"/>
    <w:rsid w:val="003664A2"/>
    <w:rsid w:val="003666AF"/>
    <w:rsid w:val="00366773"/>
    <w:rsid w:val="003669B2"/>
    <w:rsid w:val="00366A56"/>
    <w:rsid w:val="00366AC1"/>
    <w:rsid w:val="00366E23"/>
    <w:rsid w:val="0036712E"/>
    <w:rsid w:val="00367329"/>
    <w:rsid w:val="0036736B"/>
    <w:rsid w:val="00367575"/>
    <w:rsid w:val="003675E4"/>
    <w:rsid w:val="003676D1"/>
    <w:rsid w:val="0036775F"/>
    <w:rsid w:val="00367C7E"/>
    <w:rsid w:val="00367DC4"/>
    <w:rsid w:val="00367F36"/>
    <w:rsid w:val="00367FA6"/>
    <w:rsid w:val="00367FB3"/>
    <w:rsid w:val="0037011D"/>
    <w:rsid w:val="003705A1"/>
    <w:rsid w:val="00370AFA"/>
    <w:rsid w:val="00370C16"/>
    <w:rsid w:val="003710D1"/>
    <w:rsid w:val="003712D8"/>
    <w:rsid w:val="003714BB"/>
    <w:rsid w:val="00371751"/>
    <w:rsid w:val="0037175A"/>
    <w:rsid w:val="0037191D"/>
    <w:rsid w:val="00371B43"/>
    <w:rsid w:val="00372362"/>
    <w:rsid w:val="00372777"/>
    <w:rsid w:val="0037285B"/>
    <w:rsid w:val="00372C1A"/>
    <w:rsid w:val="003731F6"/>
    <w:rsid w:val="0037334F"/>
    <w:rsid w:val="003733FF"/>
    <w:rsid w:val="003737C2"/>
    <w:rsid w:val="003738C7"/>
    <w:rsid w:val="00373B6D"/>
    <w:rsid w:val="00373D2F"/>
    <w:rsid w:val="00373E8D"/>
    <w:rsid w:val="00374394"/>
    <w:rsid w:val="003745F8"/>
    <w:rsid w:val="00374728"/>
    <w:rsid w:val="0037486F"/>
    <w:rsid w:val="0037499D"/>
    <w:rsid w:val="003749DE"/>
    <w:rsid w:val="00374B2D"/>
    <w:rsid w:val="00374C09"/>
    <w:rsid w:val="00374C9A"/>
    <w:rsid w:val="00374D99"/>
    <w:rsid w:val="00374DEC"/>
    <w:rsid w:val="00374DF4"/>
    <w:rsid w:val="00375002"/>
    <w:rsid w:val="003753A7"/>
    <w:rsid w:val="00375415"/>
    <w:rsid w:val="00375655"/>
    <w:rsid w:val="00375854"/>
    <w:rsid w:val="00375880"/>
    <w:rsid w:val="00375892"/>
    <w:rsid w:val="00375DDC"/>
    <w:rsid w:val="0037610C"/>
    <w:rsid w:val="0037625A"/>
    <w:rsid w:val="003763DA"/>
    <w:rsid w:val="003764CE"/>
    <w:rsid w:val="003768F2"/>
    <w:rsid w:val="00376BFB"/>
    <w:rsid w:val="00376CFF"/>
    <w:rsid w:val="00376DC2"/>
    <w:rsid w:val="00376F6F"/>
    <w:rsid w:val="00377244"/>
    <w:rsid w:val="00377474"/>
    <w:rsid w:val="0037797B"/>
    <w:rsid w:val="00377A75"/>
    <w:rsid w:val="00380310"/>
    <w:rsid w:val="00380319"/>
    <w:rsid w:val="00380429"/>
    <w:rsid w:val="003804F1"/>
    <w:rsid w:val="00380560"/>
    <w:rsid w:val="00380669"/>
    <w:rsid w:val="00380802"/>
    <w:rsid w:val="003809F5"/>
    <w:rsid w:val="003810EE"/>
    <w:rsid w:val="003810F7"/>
    <w:rsid w:val="003811A8"/>
    <w:rsid w:val="00381361"/>
    <w:rsid w:val="00381521"/>
    <w:rsid w:val="00381BC8"/>
    <w:rsid w:val="003823E5"/>
    <w:rsid w:val="00382431"/>
    <w:rsid w:val="00382686"/>
    <w:rsid w:val="00382808"/>
    <w:rsid w:val="00382A67"/>
    <w:rsid w:val="00382AB6"/>
    <w:rsid w:val="00382AF9"/>
    <w:rsid w:val="00382E76"/>
    <w:rsid w:val="00382EDC"/>
    <w:rsid w:val="00383442"/>
    <w:rsid w:val="003838BA"/>
    <w:rsid w:val="00383EE2"/>
    <w:rsid w:val="00383F3E"/>
    <w:rsid w:val="003841EA"/>
    <w:rsid w:val="003843CC"/>
    <w:rsid w:val="00384622"/>
    <w:rsid w:val="003846CB"/>
    <w:rsid w:val="00384901"/>
    <w:rsid w:val="00384964"/>
    <w:rsid w:val="003849CB"/>
    <w:rsid w:val="003849FC"/>
    <w:rsid w:val="003851C3"/>
    <w:rsid w:val="003856CE"/>
    <w:rsid w:val="00385B24"/>
    <w:rsid w:val="00385B2B"/>
    <w:rsid w:val="00385DE0"/>
    <w:rsid w:val="00385EB4"/>
    <w:rsid w:val="00385F10"/>
    <w:rsid w:val="0038615C"/>
    <w:rsid w:val="00386174"/>
    <w:rsid w:val="003862CF"/>
    <w:rsid w:val="003868AB"/>
    <w:rsid w:val="00386A80"/>
    <w:rsid w:val="00386C2F"/>
    <w:rsid w:val="00386C9F"/>
    <w:rsid w:val="00386D82"/>
    <w:rsid w:val="00386DC8"/>
    <w:rsid w:val="00386E93"/>
    <w:rsid w:val="00387144"/>
    <w:rsid w:val="0038722A"/>
    <w:rsid w:val="0038726A"/>
    <w:rsid w:val="00387294"/>
    <w:rsid w:val="00387416"/>
    <w:rsid w:val="00387470"/>
    <w:rsid w:val="00387B33"/>
    <w:rsid w:val="00387CFF"/>
    <w:rsid w:val="00387D24"/>
    <w:rsid w:val="00387ECA"/>
    <w:rsid w:val="00387F29"/>
    <w:rsid w:val="003902AA"/>
    <w:rsid w:val="00390494"/>
    <w:rsid w:val="00390706"/>
    <w:rsid w:val="00390EEA"/>
    <w:rsid w:val="00390FF3"/>
    <w:rsid w:val="0039106A"/>
    <w:rsid w:val="0039168A"/>
    <w:rsid w:val="00391B31"/>
    <w:rsid w:val="00391E6F"/>
    <w:rsid w:val="00391F18"/>
    <w:rsid w:val="00391F91"/>
    <w:rsid w:val="00392287"/>
    <w:rsid w:val="0039234E"/>
    <w:rsid w:val="003923C8"/>
    <w:rsid w:val="003925C9"/>
    <w:rsid w:val="0039292D"/>
    <w:rsid w:val="00392B32"/>
    <w:rsid w:val="00392C1B"/>
    <w:rsid w:val="00393587"/>
    <w:rsid w:val="003935A7"/>
    <w:rsid w:val="00393E4A"/>
    <w:rsid w:val="00393E8B"/>
    <w:rsid w:val="00394025"/>
    <w:rsid w:val="0039403E"/>
    <w:rsid w:val="0039410F"/>
    <w:rsid w:val="003941A9"/>
    <w:rsid w:val="00394256"/>
    <w:rsid w:val="003942A6"/>
    <w:rsid w:val="00394542"/>
    <w:rsid w:val="00394600"/>
    <w:rsid w:val="00394E63"/>
    <w:rsid w:val="0039542D"/>
    <w:rsid w:val="003956F0"/>
    <w:rsid w:val="0039596E"/>
    <w:rsid w:val="00395CC8"/>
    <w:rsid w:val="00395CDE"/>
    <w:rsid w:val="0039643B"/>
    <w:rsid w:val="003964BD"/>
    <w:rsid w:val="003965AE"/>
    <w:rsid w:val="00396B12"/>
    <w:rsid w:val="00396C77"/>
    <w:rsid w:val="00396DB2"/>
    <w:rsid w:val="00397006"/>
    <w:rsid w:val="003973A9"/>
    <w:rsid w:val="003973B6"/>
    <w:rsid w:val="00397753"/>
    <w:rsid w:val="00397944"/>
    <w:rsid w:val="00397AE6"/>
    <w:rsid w:val="00397C9C"/>
    <w:rsid w:val="003A01A2"/>
    <w:rsid w:val="003A024A"/>
    <w:rsid w:val="003A028C"/>
    <w:rsid w:val="003A029A"/>
    <w:rsid w:val="003A048D"/>
    <w:rsid w:val="003A05A4"/>
    <w:rsid w:val="003A08C5"/>
    <w:rsid w:val="003A0A80"/>
    <w:rsid w:val="003A0CB5"/>
    <w:rsid w:val="003A0CD1"/>
    <w:rsid w:val="003A0D04"/>
    <w:rsid w:val="003A0F0F"/>
    <w:rsid w:val="003A1174"/>
    <w:rsid w:val="003A13E8"/>
    <w:rsid w:val="003A1438"/>
    <w:rsid w:val="003A15FF"/>
    <w:rsid w:val="003A1742"/>
    <w:rsid w:val="003A17AB"/>
    <w:rsid w:val="003A17EE"/>
    <w:rsid w:val="003A19CE"/>
    <w:rsid w:val="003A1A4D"/>
    <w:rsid w:val="003A1CDF"/>
    <w:rsid w:val="003A1E21"/>
    <w:rsid w:val="003A1EDB"/>
    <w:rsid w:val="003A2346"/>
    <w:rsid w:val="003A2355"/>
    <w:rsid w:val="003A2763"/>
    <w:rsid w:val="003A2B0C"/>
    <w:rsid w:val="003A2C1F"/>
    <w:rsid w:val="003A30C7"/>
    <w:rsid w:val="003A3150"/>
    <w:rsid w:val="003A31DF"/>
    <w:rsid w:val="003A32C8"/>
    <w:rsid w:val="003A3774"/>
    <w:rsid w:val="003A3832"/>
    <w:rsid w:val="003A39D8"/>
    <w:rsid w:val="003A41EA"/>
    <w:rsid w:val="003A45E1"/>
    <w:rsid w:val="003A4646"/>
    <w:rsid w:val="003A477C"/>
    <w:rsid w:val="003A477F"/>
    <w:rsid w:val="003A481B"/>
    <w:rsid w:val="003A4A57"/>
    <w:rsid w:val="003A4D63"/>
    <w:rsid w:val="003A4EBB"/>
    <w:rsid w:val="003A519A"/>
    <w:rsid w:val="003A5440"/>
    <w:rsid w:val="003A5505"/>
    <w:rsid w:val="003A55BB"/>
    <w:rsid w:val="003A55EE"/>
    <w:rsid w:val="003A5AAF"/>
    <w:rsid w:val="003A5B85"/>
    <w:rsid w:val="003A5D28"/>
    <w:rsid w:val="003A605B"/>
    <w:rsid w:val="003A6134"/>
    <w:rsid w:val="003A649F"/>
    <w:rsid w:val="003A65DA"/>
    <w:rsid w:val="003A66D5"/>
    <w:rsid w:val="003A6A90"/>
    <w:rsid w:val="003A6D7B"/>
    <w:rsid w:val="003A6E53"/>
    <w:rsid w:val="003A6F3E"/>
    <w:rsid w:val="003A714F"/>
    <w:rsid w:val="003A723C"/>
    <w:rsid w:val="003A73D0"/>
    <w:rsid w:val="003A74F7"/>
    <w:rsid w:val="003A75AA"/>
    <w:rsid w:val="003A75D6"/>
    <w:rsid w:val="003A7777"/>
    <w:rsid w:val="003A7C15"/>
    <w:rsid w:val="003B033B"/>
    <w:rsid w:val="003B04F1"/>
    <w:rsid w:val="003B07A7"/>
    <w:rsid w:val="003B0943"/>
    <w:rsid w:val="003B0BEC"/>
    <w:rsid w:val="003B10A1"/>
    <w:rsid w:val="003B14CF"/>
    <w:rsid w:val="003B1517"/>
    <w:rsid w:val="003B1546"/>
    <w:rsid w:val="003B15AE"/>
    <w:rsid w:val="003B1603"/>
    <w:rsid w:val="003B16E8"/>
    <w:rsid w:val="003B1A2B"/>
    <w:rsid w:val="003B1C80"/>
    <w:rsid w:val="003B1FC8"/>
    <w:rsid w:val="003B20B6"/>
    <w:rsid w:val="003B2127"/>
    <w:rsid w:val="003B2232"/>
    <w:rsid w:val="003B28AF"/>
    <w:rsid w:val="003B2CFC"/>
    <w:rsid w:val="003B2EF6"/>
    <w:rsid w:val="003B31E1"/>
    <w:rsid w:val="003B361A"/>
    <w:rsid w:val="003B3652"/>
    <w:rsid w:val="003B37DA"/>
    <w:rsid w:val="003B3812"/>
    <w:rsid w:val="003B42FF"/>
    <w:rsid w:val="003B44F2"/>
    <w:rsid w:val="003B45BF"/>
    <w:rsid w:val="003B468D"/>
    <w:rsid w:val="003B47A0"/>
    <w:rsid w:val="003B47E5"/>
    <w:rsid w:val="003B4A5D"/>
    <w:rsid w:val="003B4B58"/>
    <w:rsid w:val="003B4B74"/>
    <w:rsid w:val="003B4C6E"/>
    <w:rsid w:val="003B4D47"/>
    <w:rsid w:val="003B4E05"/>
    <w:rsid w:val="003B5106"/>
    <w:rsid w:val="003B5332"/>
    <w:rsid w:val="003B560B"/>
    <w:rsid w:val="003B5A70"/>
    <w:rsid w:val="003B5B38"/>
    <w:rsid w:val="003B5FDA"/>
    <w:rsid w:val="003B621E"/>
    <w:rsid w:val="003B62BB"/>
    <w:rsid w:val="003B663D"/>
    <w:rsid w:val="003B6692"/>
    <w:rsid w:val="003B6729"/>
    <w:rsid w:val="003B68EA"/>
    <w:rsid w:val="003B6A06"/>
    <w:rsid w:val="003B6C31"/>
    <w:rsid w:val="003B6CB0"/>
    <w:rsid w:val="003B6DA8"/>
    <w:rsid w:val="003B76D5"/>
    <w:rsid w:val="003B76E3"/>
    <w:rsid w:val="003B798C"/>
    <w:rsid w:val="003B7EB0"/>
    <w:rsid w:val="003C0086"/>
    <w:rsid w:val="003C043A"/>
    <w:rsid w:val="003C056A"/>
    <w:rsid w:val="003C069F"/>
    <w:rsid w:val="003C092C"/>
    <w:rsid w:val="003C09F5"/>
    <w:rsid w:val="003C0E7A"/>
    <w:rsid w:val="003C11F3"/>
    <w:rsid w:val="003C1233"/>
    <w:rsid w:val="003C154F"/>
    <w:rsid w:val="003C158F"/>
    <w:rsid w:val="003C160C"/>
    <w:rsid w:val="003C1877"/>
    <w:rsid w:val="003C1FBD"/>
    <w:rsid w:val="003C1FD0"/>
    <w:rsid w:val="003C203D"/>
    <w:rsid w:val="003C21C0"/>
    <w:rsid w:val="003C23EC"/>
    <w:rsid w:val="003C249A"/>
    <w:rsid w:val="003C24E8"/>
    <w:rsid w:val="003C261F"/>
    <w:rsid w:val="003C2709"/>
    <w:rsid w:val="003C284B"/>
    <w:rsid w:val="003C289A"/>
    <w:rsid w:val="003C299F"/>
    <w:rsid w:val="003C2DB5"/>
    <w:rsid w:val="003C32A2"/>
    <w:rsid w:val="003C350B"/>
    <w:rsid w:val="003C35C4"/>
    <w:rsid w:val="003C3602"/>
    <w:rsid w:val="003C366B"/>
    <w:rsid w:val="003C389A"/>
    <w:rsid w:val="003C3932"/>
    <w:rsid w:val="003C3DC3"/>
    <w:rsid w:val="003C49CA"/>
    <w:rsid w:val="003C4B17"/>
    <w:rsid w:val="003C4BFC"/>
    <w:rsid w:val="003C4F01"/>
    <w:rsid w:val="003C4FFE"/>
    <w:rsid w:val="003C51DC"/>
    <w:rsid w:val="003C5D6A"/>
    <w:rsid w:val="003C5F39"/>
    <w:rsid w:val="003C5FA7"/>
    <w:rsid w:val="003C61DF"/>
    <w:rsid w:val="003C635B"/>
    <w:rsid w:val="003C6551"/>
    <w:rsid w:val="003C658D"/>
    <w:rsid w:val="003C6612"/>
    <w:rsid w:val="003C6833"/>
    <w:rsid w:val="003C6C2A"/>
    <w:rsid w:val="003C6D87"/>
    <w:rsid w:val="003C6E93"/>
    <w:rsid w:val="003C6FAA"/>
    <w:rsid w:val="003C7040"/>
    <w:rsid w:val="003C7070"/>
    <w:rsid w:val="003C7074"/>
    <w:rsid w:val="003C7175"/>
    <w:rsid w:val="003C7223"/>
    <w:rsid w:val="003C7610"/>
    <w:rsid w:val="003C7679"/>
    <w:rsid w:val="003C7C05"/>
    <w:rsid w:val="003C7D1B"/>
    <w:rsid w:val="003D0082"/>
    <w:rsid w:val="003D0801"/>
    <w:rsid w:val="003D097D"/>
    <w:rsid w:val="003D0C9B"/>
    <w:rsid w:val="003D0D37"/>
    <w:rsid w:val="003D0D7E"/>
    <w:rsid w:val="003D0DD8"/>
    <w:rsid w:val="003D10B5"/>
    <w:rsid w:val="003D10DA"/>
    <w:rsid w:val="003D13F9"/>
    <w:rsid w:val="003D1701"/>
    <w:rsid w:val="003D1B1D"/>
    <w:rsid w:val="003D1C48"/>
    <w:rsid w:val="003D1CE5"/>
    <w:rsid w:val="003D2098"/>
    <w:rsid w:val="003D215C"/>
    <w:rsid w:val="003D2D46"/>
    <w:rsid w:val="003D2D6C"/>
    <w:rsid w:val="003D3245"/>
    <w:rsid w:val="003D34A4"/>
    <w:rsid w:val="003D4041"/>
    <w:rsid w:val="003D42F2"/>
    <w:rsid w:val="003D438C"/>
    <w:rsid w:val="003D457D"/>
    <w:rsid w:val="003D4D9F"/>
    <w:rsid w:val="003D4E0B"/>
    <w:rsid w:val="003D50A9"/>
    <w:rsid w:val="003D50BB"/>
    <w:rsid w:val="003D52E3"/>
    <w:rsid w:val="003D57E4"/>
    <w:rsid w:val="003D58F4"/>
    <w:rsid w:val="003D5AF2"/>
    <w:rsid w:val="003D5C07"/>
    <w:rsid w:val="003D5D78"/>
    <w:rsid w:val="003D5DE2"/>
    <w:rsid w:val="003D69CF"/>
    <w:rsid w:val="003D6BBF"/>
    <w:rsid w:val="003D6C50"/>
    <w:rsid w:val="003D6CDF"/>
    <w:rsid w:val="003D6DDA"/>
    <w:rsid w:val="003D6E12"/>
    <w:rsid w:val="003D6E75"/>
    <w:rsid w:val="003D6FEC"/>
    <w:rsid w:val="003D717D"/>
    <w:rsid w:val="003D7414"/>
    <w:rsid w:val="003D780A"/>
    <w:rsid w:val="003D7950"/>
    <w:rsid w:val="003D7A05"/>
    <w:rsid w:val="003D7D98"/>
    <w:rsid w:val="003E00B0"/>
    <w:rsid w:val="003E019E"/>
    <w:rsid w:val="003E06E4"/>
    <w:rsid w:val="003E079F"/>
    <w:rsid w:val="003E08F0"/>
    <w:rsid w:val="003E0CA2"/>
    <w:rsid w:val="003E1125"/>
    <w:rsid w:val="003E1A27"/>
    <w:rsid w:val="003E1A9B"/>
    <w:rsid w:val="003E1CF8"/>
    <w:rsid w:val="003E2356"/>
    <w:rsid w:val="003E2371"/>
    <w:rsid w:val="003E2575"/>
    <w:rsid w:val="003E2588"/>
    <w:rsid w:val="003E2660"/>
    <w:rsid w:val="003E276E"/>
    <w:rsid w:val="003E27D8"/>
    <w:rsid w:val="003E28DD"/>
    <w:rsid w:val="003E2980"/>
    <w:rsid w:val="003E2A92"/>
    <w:rsid w:val="003E2DCA"/>
    <w:rsid w:val="003E2E09"/>
    <w:rsid w:val="003E2FB1"/>
    <w:rsid w:val="003E3049"/>
    <w:rsid w:val="003E306C"/>
    <w:rsid w:val="003E3528"/>
    <w:rsid w:val="003E36A5"/>
    <w:rsid w:val="003E3771"/>
    <w:rsid w:val="003E3776"/>
    <w:rsid w:val="003E3D26"/>
    <w:rsid w:val="003E408B"/>
    <w:rsid w:val="003E416C"/>
    <w:rsid w:val="003E421D"/>
    <w:rsid w:val="003E42D2"/>
    <w:rsid w:val="003E4F99"/>
    <w:rsid w:val="003E50C0"/>
    <w:rsid w:val="003E51DC"/>
    <w:rsid w:val="003E5788"/>
    <w:rsid w:val="003E5CB2"/>
    <w:rsid w:val="003E61E6"/>
    <w:rsid w:val="003E6526"/>
    <w:rsid w:val="003E6613"/>
    <w:rsid w:val="003E6616"/>
    <w:rsid w:val="003E66B8"/>
    <w:rsid w:val="003E6819"/>
    <w:rsid w:val="003E68FF"/>
    <w:rsid w:val="003E6A21"/>
    <w:rsid w:val="003E70B4"/>
    <w:rsid w:val="003E7192"/>
    <w:rsid w:val="003E7881"/>
    <w:rsid w:val="003E7B02"/>
    <w:rsid w:val="003E7C3B"/>
    <w:rsid w:val="003E7F36"/>
    <w:rsid w:val="003F00A5"/>
    <w:rsid w:val="003F02C4"/>
    <w:rsid w:val="003F042B"/>
    <w:rsid w:val="003F04EC"/>
    <w:rsid w:val="003F10FC"/>
    <w:rsid w:val="003F177C"/>
    <w:rsid w:val="003F187F"/>
    <w:rsid w:val="003F18EC"/>
    <w:rsid w:val="003F1A22"/>
    <w:rsid w:val="003F1C1E"/>
    <w:rsid w:val="003F1DB1"/>
    <w:rsid w:val="003F200C"/>
    <w:rsid w:val="003F2349"/>
    <w:rsid w:val="003F2391"/>
    <w:rsid w:val="003F239C"/>
    <w:rsid w:val="003F285D"/>
    <w:rsid w:val="003F2878"/>
    <w:rsid w:val="003F28A8"/>
    <w:rsid w:val="003F2B4F"/>
    <w:rsid w:val="003F2C3A"/>
    <w:rsid w:val="003F2D7F"/>
    <w:rsid w:val="003F2E20"/>
    <w:rsid w:val="003F3061"/>
    <w:rsid w:val="003F31A3"/>
    <w:rsid w:val="003F352E"/>
    <w:rsid w:val="003F3707"/>
    <w:rsid w:val="003F3A75"/>
    <w:rsid w:val="003F3D00"/>
    <w:rsid w:val="003F4037"/>
    <w:rsid w:val="003F4056"/>
    <w:rsid w:val="003F4531"/>
    <w:rsid w:val="003F4B1E"/>
    <w:rsid w:val="003F4B6D"/>
    <w:rsid w:val="003F4D06"/>
    <w:rsid w:val="003F4EA9"/>
    <w:rsid w:val="003F4F62"/>
    <w:rsid w:val="003F51B1"/>
    <w:rsid w:val="003F531B"/>
    <w:rsid w:val="003F5488"/>
    <w:rsid w:val="003F5595"/>
    <w:rsid w:val="003F585A"/>
    <w:rsid w:val="003F586E"/>
    <w:rsid w:val="003F5A1E"/>
    <w:rsid w:val="003F5A9B"/>
    <w:rsid w:val="003F5B58"/>
    <w:rsid w:val="003F5BC9"/>
    <w:rsid w:val="003F603E"/>
    <w:rsid w:val="003F6206"/>
    <w:rsid w:val="003F6640"/>
    <w:rsid w:val="003F6844"/>
    <w:rsid w:val="003F6C18"/>
    <w:rsid w:val="003F71F2"/>
    <w:rsid w:val="003F7369"/>
    <w:rsid w:val="003F761E"/>
    <w:rsid w:val="003F78E9"/>
    <w:rsid w:val="003F7E7B"/>
    <w:rsid w:val="0040055D"/>
    <w:rsid w:val="00401233"/>
    <w:rsid w:val="004012EE"/>
    <w:rsid w:val="0040165B"/>
    <w:rsid w:val="004016FF"/>
    <w:rsid w:val="004017C8"/>
    <w:rsid w:val="0040197C"/>
    <w:rsid w:val="00401B90"/>
    <w:rsid w:val="00401D9C"/>
    <w:rsid w:val="00402406"/>
    <w:rsid w:val="0040243D"/>
    <w:rsid w:val="004025A3"/>
    <w:rsid w:val="00402948"/>
    <w:rsid w:val="00402A3C"/>
    <w:rsid w:val="00402AB1"/>
    <w:rsid w:val="00402B50"/>
    <w:rsid w:val="00402C5B"/>
    <w:rsid w:val="00402D6A"/>
    <w:rsid w:val="00402F12"/>
    <w:rsid w:val="00402F1D"/>
    <w:rsid w:val="00403258"/>
    <w:rsid w:val="00403657"/>
    <w:rsid w:val="00403747"/>
    <w:rsid w:val="00403CAB"/>
    <w:rsid w:val="00403EBE"/>
    <w:rsid w:val="00404414"/>
    <w:rsid w:val="00404B8B"/>
    <w:rsid w:val="00404C04"/>
    <w:rsid w:val="00404E46"/>
    <w:rsid w:val="00405101"/>
    <w:rsid w:val="00405374"/>
    <w:rsid w:val="00405466"/>
    <w:rsid w:val="004054D6"/>
    <w:rsid w:val="00405958"/>
    <w:rsid w:val="00405B4A"/>
    <w:rsid w:val="00406009"/>
    <w:rsid w:val="0040630D"/>
    <w:rsid w:val="00406518"/>
    <w:rsid w:val="004065F2"/>
    <w:rsid w:val="004066AB"/>
    <w:rsid w:val="004067D4"/>
    <w:rsid w:val="0040681E"/>
    <w:rsid w:val="004069A7"/>
    <w:rsid w:val="004069F2"/>
    <w:rsid w:val="00406DBD"/>
    <w:rsid w:val="00406F11"/>
    <w:rsid w:val="00406F2C"/>
    <w:rsid w:val="004073AB"/>
    <w:rsid w:val="00407739"/>
    <w:rsid w:val="00407782"/>
    <w:rsid w:val="004078B7"/>
    <w:rsid w:val="004079B3"/>
    <w:rsid w:val="004079D9"/>
    <w:rsid w:val="00407BB8"/>
    <w:rsid w:val="00407BE5"/>
    <w:rsid w:val="00407FAC"/>
    <w:rsid w:val="004100D4"/>
    <w:rsid w:val="00410197"/>
    <w:rsid w:val="00410260"/>
    <w:rsid w:val="004102E3"/>
    <w:rsid w:val="00410429"/>
    <w:rsid w:val="00410749"/>
    <w:rsid w:val="00410773"/>
    <w:rsid w:val="00410BCB"/>
    <w:rsid w:val="00410D3C"/>
    <w:rsid w:val="00410DA3"/>
    <w:rsid w:val="00410FB0"/>
    <w:rsid w:val="00411163"/>
    <w:rsid w:val="00411539"/>
    <w:rsid w:val="004116FA"/>
    <w:rsid w:val="00411811"/>
    <w:rsid w:val="00411929"/>
    <w:rsid w:val="00411E2F"/>
    <w:rsid w:val="0041210D"/>
    <w:rsid w:val="00412187"/>
    <w:rsid w:val="00412369"/>
    <w:rsid w:val="0041254A"/>
    <w:rsid w:val="0041267B"/>
    <w:rsid w:val="004128FD"/>
    <w:rsid w:val="00412A0F"/>
    <w:rsid w:val="00412A5F"/>
    <w:rsid w:val="00412FD1"/>
    <w:rsid w:val="004135E8"/>
    <w:rsid w:val="00413684"/>
    <w:rsid w:val="00414490"/>
    <w:rsid w:val="004144B2"/>
    <w:rsid w:val="00414938"/>
    <w:rsid w:val="004149B5"/>
    <w:rsid w:val="00414B74"/>
    <w:rsid w:val="00414BFE"/>
    <w:rsid w:val="004151F4"/>
    <w:rsid w:val="0041561C"/>
    <w:rsid w:val="00415956"/>
    <w:rsid w:val="004159EF"/>
    <w:rsid w:val="00415BBE"/>
    <w:rsid w:val="00415D1A"/>
    <w:rsid w:val="00415DBD"/>
    <w:rsid w:val="00415E35"/>
    <w:rsid w:val="004160CF"/>
    <w:rsid w:val="0041655C"/>
    <w:rsid w:val="00416624"/>
    <w:rsid w:val="004167E2"/>
    <w:rsid w:val="004167F0"/>
    <w:rsid w:val="00416B71"/>
    <w:rsid w:val="00416C39"/>
    <w:rsid w:val="0041719B"/>
    <w:rsid w:val="004175EF"/>
    <w:rsid w:val="004175FA"/>
    <w:rsid w:val="0041770D"/>
    <w:rsid w:val="004200BA"/>
    <w:rsid w:val="004206E9"/>
    <w:rsid w:val="0042099E"/>
    <w:rsid w:val="00420CC7"/>
    <w:rsid w:val="0042122C"/>
    <w:rsid w:val="00421340"/>
    <w:rsid w:val="00421748"/>
    <w:rsid w:val="00421810"/>
    <w:rsid w:val="00421A44"/>
    <w:rsid w:val="00421ABE"/>
    <w:rsid w:val="00421B22"/>
    <w:rsid w:val="00421E40"/>
    <w:rsid w:val="00421EC9"/>
    <w:rsid w:val="004223C9"/>
    <w:rsid w:val="00422625"/>
    <w:rsid w:val="00422642"/>
    <w:rsid w:val="00422713"/>
    <w:rsid w:val="0042292B"/>
    <w:rsid w:val="00422A96"/>
    <w:rsid w:val="00422CF5"/>
    <w:rsid w:val="00422D23"/>
    <w:rsid w:val="00423148"/>
    <w:rsid w:val="004235A4"/>
    <w:rsid w:val="00423895"/>
    <w:rsid w:val="004239AB"/>
    <w:rsid w:val="00423CE5"/>
    <w:rsid w:val="00423E0A"/>
    <w:rsid w:val="00423EE0"/>
    <w:rsid w:val="00423FDF"/>
    <w:rsid w:val="004241FB"/>
    <w:rsid w:val="004249C5"/>
    <w:rsid w:val="00424B9E"/>
    <w:rsid w:val="00424CD1"/>
    <w:rsid w:val="00424F04"/>
    <w:rsid w:val="0042591D"/>
    <w:rsid w:val="00425AF7"/>
    <w:rsid w:val="00426926"/>
    <w:rsid w:val="00426A7C"/>
    <w:rsid w:val="00426AF8"/>
    <w:rsid w:val="00426BD0"/>
    <w:rsid w:val="00426D1E"/>
    <w:rsid w:val="00426F29"/>
    <w:rsid w:val="00427067"/>
    <w:rsid w:val="00427526"/>
    <w:rsid w:val="00427588"/>
    <w:rsid w:val="004275B9"/>
    <w:rsid w:val="004276C5"/>
    <w:rsid w:val="00427867"/>
    <w:rsid w:val="00427926"/>
    <w:rsid w:val="00427974"/>
    <w:rsid w:val="00427991"/>
    <w:rsid w:val="00427BC2"/>
    <w:rsid w:val="00427FCE"/>
    <w:rsid w:val="00430123"/>
    <w:rsid w:val="0043021B"/>
    <w:rsid w:val="00430309"/>
    <w:rsid w:val="0043046B"/>
    <w:rsid w:val="00431769"/>
    <w:rsid w:val="0043176D"/>
    <w:rsid w:val="00431819"/>
    <w:rsid w:val="00431A82"/>
    <w:rsid w:val="00431AF6"/>
    <w:rsid w:val="00431C36"/>
    <w:rsid w:val="00432393"/>
    <w:rsid w:val="004323D0"/>
    <w:rsid w:val="004326F5"/>
    <w:rsid w:val="00432707"/>
    <w:rsid w:val="00432941"/>
    <w:rsid w:val="00432AB2"/>
    <w:rsid w:val="00432B9A"/>
    <w:rsid w:val="00432C5E"/>
    <w:rsid w:val="00432D32"/>
    <w:rsid w:val="00432F33"/>
    <w:rsid w:val="00433015"/>
    <w:rsid w:val="00433527"/>
    <w:rsid w:val="004336B9"/>
    <w:rsid w:val="00433993"/>
    <w:rsid w:val="00433B7B"/>
    <w:rsid w:val="00433B98"/>
    <w:rsid w:val="00433C4C"/>
    <w:rsid w:val="0043414A"/>
    <w:rsid w:val="00434471"/>
    <w:rsid w:val="00434645"/>
    <w:rsid w:val="0043475C"/>
    <w:rsid w:val="00434803"/>
    <w:rsid w:val="00434BB2"/>
    <w:rsid w:val="00434C29"/>
    <w:rsid w:val="004354BC"/>
    <w:rsid w:val="0043592E"/>
    <w:rsid w:val="004359D4"/>
    <w:rsid w:val="00435A8F"/>
    <w:rsid w:val="00435C4C"/>
    <w:rsid w:val="00435CF0"/>
    <w:rsid w:val="00435FC9"/>
    <w:rsid w:val="00436887"/>
    <w:rsid w:val="0043693D"/>
    <w:rsid w:val="00436AC4"/>
    <w:rsid w:val="00436DD4"/>
    <w:rsid w:val="00436E1D"/>
    <w:rsid w:val="00436F81"/>
    <w:rsid w:val="00437167"/>
    <w:rsid w:val="00437207"/>
    <w:rsid w:val="004373E2"/>
    <w:rsid w:val="004374B9"/>
    <w:rsid w:val="00437706"/>
    <w:rsid w:val="00437B6B"/>
    <w:rsid w:val="00437CE0"/>
    <w:rsid w:val="00437FE7"/>
    <w:rsid w:val="00440523"/>
    <w:rsid w:val="00440569"/>
    <w:rsid w:val="004408FF"/>
    <w:rsid w:val="00440DC1"/>
    <w:rsid w:val="004411F3"/>
    <w:rsid w:val="004412C9"/>
    <w:rsid w:val="00441E19"/>
    <w:rsid w:val="00442013"/>
    <w:rsid w:val="00442068"/>
    <w:rsid w:val="00442171"/>
    <w:rsid w:val="004421AD"/>
    <w:rsid w:val="00442363"/>
    <w:rsid w:val="00442776"/>
    <w:rsid w:val="00442938"/>
    <w:rsid w:val="004429D7"/>
    <w:rsid w:val="00442A62"/>
    <w:rsid w:val="00442E7B"/>
    <w:rsid w:val="00442F44"/>
    <w:rsid w:val="00442FAB"/>
    <w:rsid w:val="0044356A"/>
    <w:rsid w:val="0044390F"/>
    <w:rsid w:val="00443ED4"/>
    <w:rsid w:val="00444B8B"/>
    <w:rsid w:val="00444D47"/>
    <w:rsid w:val="00445400"/>
    <w:rsid w:val="0044653E"/>
    <w:rsid w:val="00446564"/>
    <w:rsid w:val="0044694B"/>
    <w:rsid w:val="004469E4"/>
    <w:rsid w:val="004469EE"/>
    <w:rsid w:val="00446D31"/>
    <w:rsid w:val="004470E4"/>
    <w:rsid w:val="004473BC"/>
    <w:rsid w:val="004478E9"/>
    <w:rsid w:val="00447ABF"/>
    <w:rsid w:val="00447EF7"/>
    <w:rsid w:val="0045004E"/>
    <w:rsid w:val="00450194"/>
    <w:rsid w:val="0045029D"/>
    <w:rsid w:val="0045052D"/>
    <w:rsid w:val="00450597"/>
    <w:rsid w:val="00450682"/>
    <w:rsid w:val="00450694"/>
    <w:rsid w:val="00450D46"/>
    <w:rsid w:val="00450F28"/>
    <w:rsid w:val="00451353"/>
    <w:rsid w:val="00451CAA"/>
    <w:rsid w:val="00451CBD"/>
    <w:rsid w:val="00451E73"/>
    <w:rsid w:val="00451FA5"/>
    <w:rsid w:val="00452020"/>
    <w:rsid w:val="004521A5"/>
    <w:rsid w:val="00452254"/>
    <w:rsid w:val="0045229E"/>
    <w:rsid w:val="0045255E"/>
    <w:rsid w:val="0045267D"/>
    <w:rsid w:val="004526A0"/>
    <w:rsid w:val="00452BA1"/>
    <w:rsid w:val="00452CD6"/>
    <w:rsid w:val="004532E2"/>
    <w:rsid w:val="0045336B"/>
    <w:rsid w:val="00453509"/>
    <w:rsid w:val="00453C6D"/>
    <w:rsid w:val="00453F8D"/>
    <w:rsid w:val="004540FE"/>
    <w:rsid w:val="004541E8"/>
    <w:rsid w:val="00454EC2"/>
    <w:rsid w:val="00455055"/>
    <w:rsid w:val="0045507B"/>
    <w:rsid w:val="0045508D"/>
    <w:rsid w:val="00455322"/>
    <w:rsid w:val="0045533E"/>
    <w:rsid w:val="0045545C"/>
    <w:rsid w:val="004556AD"/>
    <w:rsid w:val="004556CE"/>
    <w:rsid w:val="00455842"/>
    <w:rsid w:val="00455A20"/>
    <w:rsid w:val="00455BEB"/>
    <w:rsid w:val="00455C06"/>
    <w:rsid w:val="00455C35"/>
    <w:rsid w:val="00455D9E"/>
    <w:rsid w:val="00455DAC"/>
    <w:rsid w:val="00455DB9"/>
    <w:rsid w:val="00455E0C"/>
    <w:rsid w:val="00455F46"/>
    <w:rsid w:val="00455FD8"/>
    <w:rsid w:val="00456171"/>
    <w:rsid w:val="0045641A"/>
    <w:rsid w:val="004565AF"/>
    <w:rsid w:val="004568F3"/>
    <w:rsid w:val="004569FD"/>
    <w:rsid w:val="00456B6D"/>
    <w:rsid w:val="00456B83"/>
    <w:rsid w:val="00456DE2"/>
    <w:rsid w:val="00456F32"/>
    <w:rsid w:val="004570C7"/>
    <w:rsid w:val="0045737E"/>
    <w:rsid w:val="004574B6"/>
    <w:rsid w:val="004577F3"/>
    <w:rsid w:val="00457A7B"/>
    <w:rsid w:val="00457EE6"/>
    <w:rsid w:val="00460272"/>
    <w:rsid w:val="004602A8"/>
    <w:rsid w:val="0046036D"/>
    <w:rsid w:val="004604A9"/>
    <w:rsid w:val="004609E7"/>
    <w:rsid w:val="00460EBB"/>
    <w:rsid w:val="00460F6D"/>
    <w:rsid w:val="00460FA8"/>
    <w:rsid w:val="0046108D"/>
    <w:rsid w:val="0046140A"/>
    <w:rsid w:val="0046147E"/>
    <w:rsid w:val="00461513"/>
    <w:rsid w:val="0046154B"/>
    <w:rsid w:val="004615E3"/>
    <w:rsid w:val="004618B1"/>
    <w:rsid w:val="00461C1B"/>
    <w:rsid w:val="00461E28"/>
    <w:rsid w:val="004620C2"/>
    <w:rsid w:val="004620DA"/>
    <w:rsid w:val="0046223A"/>
    <w:rsid w:val="004622EE"/>
    <w:rsid w:val="0046298A"/>
    <w:rsid w:val="00462E95"/>
    <w:rsid w:val="0046300B"/>
    <w:rsid w:val="00463412"/>
    <w:rsid w:val="00463726"/>
    <w:rsid w:val="00463A56"/>
    <w:rsid w:val="00463ADF"/>
    <w:rsid w:val="00463CFA"/>
    <w:rsid w:val="004642E5"/>
    <w:rsid w:val="00464A56"/>
    <w:rsid w:val="00464C23"/>
    <w:rsid w:val="00464E45"/>
    <w:rsid w:val="0046525E"/>
    <w:rsid w:val="0046585C"/>
    <w:rsid w:val="00465963"/>
    <w:rsid w:val="00465978"/>
    <w:rsid w:val="00465A0E"/>
    <w:rsid w:val="00465AFC"/>
    <w:rsid w:val="00465F05"/>
    <w:rsid w:val="0046610F"/>
    <w:rsid w:val="004664F0"/>
    <w:rsid w:val="004666A9"/>
    <w:rsid w:val="0046676F"/>
    <w:rsid w:val="00466B55"/>
    <w:rsid w:val="00466B5D"/>
    <w:rsid w:val="00466BA8"/>
    <w:rsid w:val="004670E1"/>
    <w:rsid w:val="00467363"/>
    <w:rsid w:val="0046747F"/>
    <w:rsid w:val="004675B0"/>
    <w:rsid w:val="004676FE"/>
    <w:rsid w:val="0046789D"/>
    <w:rsid w:val="00467DDE"/>
    <w:rsid w:val="00467ED8"/>
    <w:rsid w:val="00470218"/>
    <w:rsid w:val="004702CF"/>
    <w:rsid w:val="004707BE"/>
    <w:rsid w:val="004707CC"/>
    <w:rsid w:val="004708D5"/>
    <w:rsid w:val="00470A4C"/>
    <w:rsid w:val="00470AAE"/>
    <w:rsid w:val="00470C3F"/>
    <w:rsid w:val="00471420"/>
    <w:rsid w:val="0047159D"/>
    <w:rsid w:val="00471663"/>
    <w:rsid w:val="004717F2"/>
    <w:rsid w:val="00471BF3"/>
    <w:rsid w:val="00471CBB"/>
    <w:rsid w:val="00471E15"/>
    <w:rsid w:val="00471F67"/>
    <w:rsid w:val="00471F6B"/>
    <w:rsid w:val="00471FC2"/>
    <w:rsid w:val="0047207E"/>
    <w:rsid w:val="00472157"/>
    <w:rsid w:val="0047246D"/>
    <w:rsid w:val="00472524"/>
    <w:rsid w:val="0047253D"/>
    <w:rsid w:val="00472BE8"/>
    <w:rsid w:val="00473230"/>
    <w:rsid w:val="00473ADA"/>
    <w:rsid w:val="00473C15"/>
    <w:rsid w:val="00473D85"/>
    <w:rsid w:val="00473F39"/>
    <w:rsid w:val="00474482"/>
    <w:rsid w:val="0047477F"/>
    <w:rsid w:val="00474911"/>
    <w:rsid w:val="00474A71"/>
    <w:rsid w:val="00474D67"/>
    <w:rsid w:val="0047506D"/>
    <w:rsid w:val="004750D8"/>
    <w:rsid w:val="004754F9"/>
    <w:rsid w:val="004755CB"/>
    <w:rsid w:val="0047564C"/>
    <w:rsid w:val="00475923"/>
    <w:rsid w:val="00475946"/>
    <w:rsid w:val="00475A1B"/>
    <w:rsid w:val="00475BFF"/>
    <w:rsid w:val="00475C38"/>
    <w:rsid w:val="00475FE5"/>
    <w:rsid w:val="0047651D"/>
    <w:rsid w:val="00476551"/>
    <w:rsid w:val="00476780"/>
    <w:rsid w:val="004767D8"/>
    <w:rsid w:val="00476853"/>
    <w:rsid w:val="0047688B"/>
    <w:rsid w:val="00476890"/>
    <w:rsid w:val="00476ADD"/>
    <w:rsid w:val="00476CE6"/>
    <w:rsid w:val="00476FE4"/>
    <w:rsid w:val="00477039"/>
    <w:rsid w:val="004773AA"/>
    <w:rsid w:val="004774E2"/>
    <w:rsid w:val="00477564"/>
    <w:rsid w:val="00477825"/>
    <w:rsid w:val="00477878"/>
    <w:rsid w:val="004778E3"/>
    <w:rsid w:val="00477A79"/>
    <w:rsid w:val="00477C99"/>
    <w:rsid w:val="00477CD4"/>
    <w:rsid w:val="0048021E"/>
    <w:rsid w:val="0048022D"/>
    <w:rsid w:val="00480478"/>
    <w:rsid w:val="00480636"/>
    <w:rsid w:val="0048094B"/>
    <w:rsid w:val="00480A96"/>
    <w:rsid w:val="00481029"/>
    <w:rsid w:val="004810E8"/>
    <w:rsid w:val="00481451"/>
    <w:rsid w:val="004814BB"/>
    <w:rsid w:val="00481B94"/>
    <w:rsid w:val="00481F0F"/>
    <w:rsid w:val="0048203C"/>
    <w:rsid w:val="0048208F"/>
    <w:rsid w:val="0048226E"/>
    <w:rsid w:val="00482766"/>
    <w:rsid w:val="00482B06"/>
    <w:rsid w:val="00482FA4"/>
    <w:rsid w:val="0048330B"/>
    <w:rsid w:val="00483577"/>
    <w:rsid w:val="0048371A"/>
    <w:rsid w:val="00483744"/>
    <w:rsid w:val="00483890"/>
    <w:rsid w:val="004839A3"/>
    <w:rsid w:val="004839CA"/>
    <w:rsid w:val="00483D57"/>
    <w:rsid w:val="00484011"/>
    <w:rsid w:val="0048443A"/>
    <w:rsid w:val="004844A5"/>
    <w:rsid w:val="004844D6"/>
    <w:rsid w:val="00484603"/>
    <w:rsid w:val="004848DE"/>
    <w:rsid w:val="00484A46"/>
    <w:rsid w:val="00484ED7"/>
    <w:rsid w:val="0048511A"/>
    <w:rsid w:val="00485709"/>
    <w:rsid w:val="0048572A"/>
    <w:rsid w:val="004858CA"/>
    <w:rsid w:val="00485B70"/>
    <w:rsid w:val="00485E9D"/>
    <w:rsid w:val="00485F95"/>
    <w:rsid w:val="00485FEC"/>
    <w:rsid w:val="00486091"/>
    <w:rsid w:val="0048630F"/>
    <w:rsid w:val="004865A2"/>
    <w:rsid w:val="0048694A"/>
    <w:rsid w:val="00486B34"/>
    <w:rsid w:val="00486D9C"/>
    <w:rsid w:val="004870B6"/>
    <w:rsid w:val="0048719A"/>
    <w:rsid w:val="004871B2"/>
    <w:rsid w:val="00487265"/>
    <w:rsid w:val="00487279"/>
    <w:rsid w:val="004875E1"/>
    <w:rsid w:val="00487690"/>
    <w:rsid w:val="004876DF"/>
    <w:rsid w:val="00487721"/>
    <w:rsid w:val="00487815"/>
    <w:rsid w:val="00487A87"/>
    <w:rsid w:val="00490253"/>
    <w:rsid w:val="004902F3"/>
    <w:rsid w:val="004905D9"/>
    <w:rsid w:val="0049060E"/>
    <w:rsid w:val="004906F6"/>
    <w:rsid w:val="0049075E"/>
    <w:rsid w:val="0049093D"/>
    <w:rsid w:val="0049094F"/>
    <w:rsid w:val="0049124F"/>
    <w:rsid w:val="004916DA"/>
    <w:rsid w:val="00491716"/>
    <w:rsid w:val="00491C22"/>
    <w:rsid w:val="00491D7C"/>
    <w:rsid w:val="004925A3"/>
    <w:rsid w:val="00492BE7"/>
    <w:rsid w:val="00492D31"/>
    <w:rsid w:val="00493414"/>
    <w:rsid w:val="0049373F"/>
    <w:rsid w:val="004938B4"/>
    <w:rsid w:val="004939C1"/>
    <w:rsid w:val="0049473C"/>
    <w:rsid w:val="00494C7D"/>
    <w:rsid w:val="00494CEB"/>
    <w:rsid w:val="0049514B"/>
    <w:rsid w:val="00495211"/>
    <w:rsid w:val="00495374"/>
    <w:rsid w:val="00495746"/>
    <w:rsid w:val="00495852"/>
    <w:rsid w:val="004958E3"/>
    <w:rsid w:val="004959EA"/>
    <w:rsid w:val="00495BF4"/>
    <w:rsid w:val="00495C5F"/>
    <w:rsid w:val="00495ECD"/>
    <w:rsid w:val="00495F0F"/>
    <w:rsid w:val="004960A8"/>
    <w:rsid w:val="004961C0"/>
    <w:rsid w:val="004962C5"/>
    <w:rsid w:val="004963AC"/>
    <w:rsid w:val="00496840"/>
    <w:rsid w:val="004968BE"/>
    <w:rsid w:val="004968DF"/>
    <w:rsid w:val="00496B06"/>
    <w:rsid w:val="00496DBC"/>
    <w:rsid w:val="00496DDB"/>
    <w:rsid w:val="00497069"/>
    <w:rsid w:val="004970B6"/>
    <w:rsid w:val="004973B4"/>
    <w:rsid w:val="0049740A"/>
    <w:rsid w:val="00497594"/>
    <w:rsid w:val="0049761E"/>
    <w:rsid w:val="0049770C"/>
    <w:rsid w:val="00497AC9"/>
    <w:rsid w:val="00497C3B"/>
    <w:rsid w:val="00497D7C"/>
    <w:rsid w:val="00497F87"/>
    <w:rsid w:val="004A0246"/>
    <w:rsid w:val="004A0368"/>
    <w:rsid w:val="004A0418"/>
    <w:rsid w:val="004A0A3E"/>
    <w:rsid w:val="004A0C6E"/>
    <w:rsid w:val="004A0F0B"/>
    <w:rsid w:val="004A173F"/>
    <w:rsid w:val="004A1CA5"/>
    <w:rsid w:val="004A1DC3"/>
    <w:rsid w:val="004A2066"/>
    <w:rsid w:val="004A2129"/>
    <w:rsid w:val="004A21EB"/>
    <w:rsid w:val="004A231D"/>
    <w:rsid w:val="004A2460"/>
    <w:rsid w:val="004A2469"/>
    <w:rsid w:val="004A26D3"/>
    <w:rsid w:val="004A27D5"/>
    <w:rsid w:val="004A281B"/>
    <w:rsid w:val="004A2981"/>
    <w:rsid w:val="004A2D3A"/>
    <w:rsid w:val="004A3060"/>
    <w:rsid w:val="004A33F4"/>
    <w:rsid w:val="004A3907"/>
    <w:rsid w:val="004A3B35"/>
    <w:rsid w:val="004A3C06"/>
    <w:rsid w:val="004A3C64"/>
    <w:rsid w:val="004A3D1B"/>
    <w:rsid w:val="004A40C9"/>
    <w:rsid w:val="004A422E"/>
    <w:rsid w:val="004A435D"/>
    <w:rsid w:val="004A4455"/>
    <w:rsid w:val="004A44B4"/>
    <w:rsid w:val="004A4CBA"/>
    <w:rsid w:val="004A4D53"/>
    <w:rsid w:val="004A5059"/>
    <w:rsid w:val="004A520F"/>
    <w:rsid w:val="004A525E"/>
    <w:rsid w:val="004A5672"/>
    <w:rsid w:val="004A6260"/>
    <w:rsid w:val="004A660F"/>
    <w:rsid w:val="004A6638"/>
    <w:rsid w:val="004A6782"/>
    <w:rsid w:val="004A6843"/>
    <w:rsid w:val="004A6B2B"/>
    <w:rsid w:val="004A6BBD"/>
    <w:rsid w:val="004A6D41"/>
    <w:rsid w:val="004A6D9F"/>
    <w:rsid w:val="004A7117"/>
    <w:rsid w:val="004A74CA"/>
    <w:rsid w:val="004A74CB"/>
    <w:rsid w:val="004A7545"/>
    <w:rsid w:val="004A77C5"/>
    <w:rsid w:val="004A78EC"/>
    <w:rsid w:val="004A7C99"/>
    <w:rsid w:val="004B004E"/>
    <w:rsid w:val="004B0097"/>
    <w:rsid w:val="004B01D7"/>
    <w:rsid w:val="004B021F"/>
    <w:rsid w:val="004B0709"/>
    <w:rsid w:val="004B08D2"/>
    <w:rsid w:val="004B0C92"/>
    <w:rsid w:val="004B11E4"/>
    <w:rsid w:val="004B1260"/>
    <w:rsid w:val="004B129A"/>
    <w:rsid w:val="004B13AE"/>
    <w:rsid w:val="004B1430"/>
    <w:rsid w:val="004B14B3"/>
    <w:rsid w:val="004B17E9"/>
    <w:rsid w:val="004B1AE4"/>
    <w:rsid w:val="004B1B3D"/>
    <w:rsid w:val="004B21ED"/>
    <w:rsid w:val="004B21F2"/>
    <w:rsid w:val="004B220E"/>
    <w:rsid w:val="004B240A"/>
    <w:rsid w:val="004B2437"/>
    <w:rsid w:val="004B2957"/>
    <w:rsid w:val="004B2B74"/>
    <w:rsid w:val="004B302C"/>
    <w:rsid w:val="004B313B"/>
    <w:rsid w:val="004B351B"/>
    <w:rsid w:val="004B36FE"/>
    <w:rsid w:val="004B3709"/>
    <w:rsid w:val="004B3A64"/>
    <w:rsid w:val="004B3C0D"/>
    <w:rsid w:val="004B4271"/>
    <w:rsid w:val="004B42A2"/>
    <w:rsid w:val="004B45C1"/>
    <w:rsid w:val="004B4890"/>
    <w:rsid w:val="004B49FF"/>
    <w:rsid w:val="004B4E61"/>
    <w:rsid w:val="004B4FFD"/>
    <w:rsid w:val="004B5406"/>
    <w:rsid w:val="004B575A"/>
    <w:rsid w:val="004B58A5"/>
    <w:rsid w:val="004B59BC"/>
    <w:rsid w:val="004B6245"/>
    <w:rsid w:val="004B6A38"/>
    <w:rsid w:val="004B6B8E"/>
    <w:rsid w:val="004B6D57"/>
    <w:rsid w:val="004B6F80"/>
    <w:rsid w:val="004B738C"/>
    <w:rsid w:val="004B75C3"/>
    <w:rsid w:val="004B7824"/>
    <w:rsid w:val="004B7AC2"/>
    <w:rsid w:val="004B7BC7"/>
    <w:rsid w:val="004B7EAB"/>
    <w:rsid w:val="004C029E"/>
    <w:rsid w:val="004C02D4"/>
    <w:rsid w:val="004C0644"/>
    <w:rsid w:val="004C0923"/>
    <w:rsid w:val="004C09C7"/>
    <w:rsid w:val="004C0ACA"/>
    <w:rsid w:val="004C0B8E"/>
    <w:rsid w:val="004C0D77"/>
    <w:rsid w:val="004C1207"/>
    <w:rsid w:val="004C1698"/>
    <w:rsid w:val="004C1E83"/>
    <w:rsid w:val="004C25A9"/>
    <w:rsid w:val="004C26CD"/>
    <w:rsid w:val="004C2712"/>
    <w:rsid w:val="004C27B7"/>
    <w:rsid w:val="004C2867"/>
    <w:rsid w:val="004C2B46"/>
    <w:rsid w:val="004C2F1A"/>
    <w:rsid w:val="004C2FB3"/>
    <w:rsid w:val="004C35B2"/>
    <w:rsid w:val="004C3BAD"/>
    <w:rsid w:val="004C4214"/>
    <w:rsid w:val="004C42FC"/>
    <w:rsid w:val="004C4379"/>
    <w:rsid w:val="004C43B9"/>
    <w:rsid w:val="004C43EA"/>
    <w:rsid w:val="004C4426"/>
    <w:rsid w:val="004C48B8"/>
    <w:rsid w:val="004C4990"/>
    <w:rsid w:val="004C4DA0"/>
    <w:rsid w:val="004C4E84"/>
    <w:rsid w:val="004C4E94"/>
    <w:rsid w:val="004C4F3F"/>
    <w:rsid w:val="004C50A5"/>
    <w:rsid w:val="004C50C9"/>
    <w:rsid w:val="004C52C8"/>
    <w:rsid w:val="004C55DD"/>
    <w:rsid w:val="004C5860"/>
    <w:rsid w:val="004C58F4"/>
    <w:rsid w:val="004C591A"/>
    <w:rsid w:val="004C5A67"/>
    <w:rsid w:val="004C5B4C"/>
    <w:rsid w:val="004C5EF8"/>
    <w:rsid w:val="004C6371"/>
    <w:rsid w:val="004C64EE"/>
    <w:rsid w:val="004C678C"/>
    <w:rsid w:val="004C67D7"/>
    <w:rsid w:val="004C6907"/>
    <w:rsid w:val="004C6CAA"/>
    <w:rsid w:val="004C6EAC"/>
    <w:rsid w:val="004C6FB9"/>
    <w:rsid w:val="004C70E9"/>
    <w:rsid w:val="004C7252"/>
    <w:rsid w:val="004C72DF"/>
    <w:rsid w:val="004C72E6"/>
    <w:rsid w:val="004C7301"/>
    <w:rsid w:val="004C73B4"/>
    <w:rsid w:val="004C74E7"/>
    <w:rsid w:val="004C7AE3"/>
    <w:rsid w:val="004C7CB9"/>
    <w:rsid w:val="004C7D15"/>
    <w:rsid w:val="004D0214"/>
    <w:rsid w:val="004D030E"/>
    <w:rsid w:val="004D055D"/>
    <w:rsid w:val="004D0A97"/>
    <w:rsid w:val="004D0BE7"/>
    <w:rsid w:val="004D11A9"/>
    <w:rsid w:val="004D123D"/>
    <w:rsid w:val="004D1583"/>
    <w:rsid w:val="004D1670"/>
    <w:rsid w:val="004D16E0"/>
    <w:rsid w:val="004D1709"/>
    <w:rsid w:val="004D17D0"/>
    <w:rsid w:val="004D1929"/>
    <w:rsid w:val="004D194D"/>
    <w:rsid w:val="004D1B62"/>
    <w:rsid w:val="004D1BDF"/>
    <w:rsid w:val="004D2035"/>
    <w:rsid w:val="004D289F"/>
    <w:rsid w:val="004D28BF"/>
    <w:rsid w:val="004D2A66"/>
    <w:rsid w:val="004D2A6F"/>
    <w:rsid w:val="004D2EAB"/>
    <w:rsid w:val="004D34D4"/>
    <w:rsid w:val="004D3806"/>
    <w:rsid w:val="004D38BB"/>
    <w:rsid w:val="004D38C4"/>
    <w:rsid w:val="004D397F"/>
    <w:rsid w:val="004D3A74"/>
    <w:rsid w:val="004D3AC8"/>
    <w:rsid w:val="004D3EF8"/>
    <w:rsid w:val="004D457A"/>
    <w:rsid w:val="004D48BA"/>
    <w:rsid w:val="004D4BB3"/>
    <w:rsid w:val="004D548E"/>
    <w:rsid w:val="004D55E7"/>
    <w:rsid w:val="004D5BB5"/>
    <w:rsid w:val="004D5DF1"/>
    <w:rsid w:val="004D5EB9"/>
    <w:rsid w:val="004D63D9"/>
    <w:rsid w:val="004D6615"/>
    <w:rsid w:val="004D66F1"/>
    <w:rsid w:val="004D6779"/>
    <w:rsid w:val="004D68E7"/>
    <w:rsid w:val="004D6B7E"/>
    <w:rsid w:val="004D6CB1"/>
    <w:rsid w:val="004D6EB7"/>
    <w:rsid w:val="004D7177"/>
    <w:rsid w:val="004D71B7"/>
    <w:rsid w:val="004D758B"/>
    <w:rsid w:val="004D78F6"/>
    <w:rsid w:val="004D7A4E"/>
    <w:rsid w:val="004D7D2B"/>
    <w:rsid w:val="004D7E4D"/>
    <w:rsid w:val="004E07FD"/>
    <w:rsid w:val="004E0801"/>
    <w:rsid w:val="004E09EB"/>
    <w:rsid w:val="004E0D65"/>
    <w:rsid w:val="004E0FCD"/>
    <w:rsid w:val="004E1059"/>
    <w:rsid w:val="004E1887"/>
    <w:rsid w:val="004E1BA2"/>
    <w:rsid w:val="004E2258"/>
    <w:rsid w:val="004E22B5"/>
    <w:rsid w:val="004E2451"/>
    <w:rsid w:val="004E2C37"/>
    <w:rsid w:val="004E3119"/>
    <w:rsid w:val="004E3152"/>
    <w:rsid w:val="004E3844"/>
    <w:rsid w:val="004E38D0"/>
    <w:rsid w:val="004E3BBA"/>
    <w:rsid w:val="004E3D8D"/>
    <w:rsid w:val="004E3E02"/>
    <w:rsid w:val="004E41E0"/>
    <w:rsid w:val="004E429E"/>
    <w:rsid w:val="004E4396"/>
    <w:rsid w:val="004E4420"/>
    <w:rsid w:val="004E485B"/>
    <w:rsid w:val="004E4950"/>
    <w:rsid w:val="004E4A95"/>
    <w:rsid w:val="004E4B20"/>
    <w:rsid w:val="004E4BA2"/>
    <w:rsid w:val="004E4BCD"/>
    <w:rsid w:val="004E506C"/>
    <w:rsid w:val="004E5266"/>
    <w:rsid w:val="004E545F"/>
    <w:rsid w:val="004E54F2"/>
    <w:rsid w:val="004E554C"/>
    <w:rsid w:val="004E555B"/>
    <w:rsid w:val="004E56E8"/>
    <w:rsid w:val="004E570F"/>
    <w:rsid w:val="004E58DC"/>
    <w:rsid w:val="004E59B6"/>
    <w:rsid w:val="004E5D9D"/>
    <w:rsid w:val="004E5DA7"/>
    <w:rsid w:val="004E5FB8"/>
    <w:rsid w:val="004E61E7"/>
    <w:rsid w:val="004E6378"/>
    <w:rsid w:val="004E6424"/>
    <w:rsid w:val="004E6C46"/>
    <w:rsid w:val="004E6CFC"/>
    <w:rsid w:val="004E6DE8"/>
    <w:rsid w:val="004E7184"/>
    <w:rsid w:val="004E7598"/>
    <w:rsid w:val="004E75C3"/>
    <w:rsid w:val="004E7BD9"/>
    <w:rsid w:val="004E7D53"/>
    <w:rsid w:val="004F024D"/>
    <w:rsid w:val="004F0351"/>
    <w:rsid w:val="004F090C"/>
    <w:rsid w:val="004F094E"/>
    <w:rsid w:val="004F0AF3"/>
    <w:rsid w:val="004F0FD7"/>
    <w:rsid w:val="004F11ED"/>
    <w:rsid w:val="004F1243"/>
    <w:rsid w:val="004F1971"/>
    <w:rsid w:val="004F1A71"/>
    <w:rsid w:val="004F1BA4"/>
    <w:rsid w:val="004F1D39"/>
    <w:rsid w:val="004F206F"/>
    <w:rsid w:val="004F2106"/>
    <w:rsid w:val="004F2153"/>
    <w:rsid w:val="004F2468"/>
    <w:rsid w:val="004F2690"/>
    <w:rsid w:val="004F2AD3"/>
    <w:rsid w:val="004F2C0B"/>
    <w:rsid w:val="004F2E31"/>
    <w:rsid w:val="004F2F5C"/>
    <w:rsid w:val="004F30E4"/>
    <w:rsid w:val="004F34C8"/>
    <w:rsid w:val="004F37F1"/>
    <w:rsid w:val="004F3B11"/>
    <w:rsid w:val="004F3B8E"/>
    <w:rsid w:val="004F3BBA"/>
    <w:rsid w:val="004F3C51"/>
    <w:rsid w:val="004F3D59"/>
    <w:rsid w:val="004F3DB4"/>
    <w:rsid w:val="004F3E47"/>
    <w:rsid w:val="004F3FBC"/>
    <w:rsid w:val="004F4096"/>
    <w:rsid w:val="004F413D"/>
    <w:rsid w:val="004F4568"/>
    <w:rsid w:val="004F4720"/>
    <w:rsid w:val="004F4B7E"/>
    <w:rsid w:val="004F4DB4"/>
    <w:rsid w:val="004F4ED2"/>
    <w:rsid w:val="004F5025"/>
    <w:rsid w:val="004F55A3"/>
    <w:rsid w:val="004F5879"/>
    <w:rsid w:val="004F5A4C"/>
    <w:rsid w:val="004F5F09"/>
    <w:rsid w:val="004F60ED"/>
    <w:rsid w:val="004F6390"/>
    <w:rsid w:val="004F65EE"/>
    <w:rsid w:val="004F6729"/>
    <w:rsid w:val="004F67CD"/>
    <w:rsid w:val="004F6858"/>
    <w:rsid w:val="004F6C73"/>
    <w:rsid w:val="004F6EAA"/>
    <w:rsid w:val="004F70A4"/>
    <w:rsid w:val="004F753F"/>
    <w:rsid w:val="004F790A"/>
    <w:rsid w:val="0050026E"/>
    <w:rsid w:val="0050034C"/>
    <w:rsid w:val="00500394"/>
    <w:rsid w:val="005003FE"/>
    <w:rsid w:val="0050059E"/>
    <w:rsid w:val="00500855"/>
    <w:rsid w:val="00500A6B"/>
    <w:rsid w:val="00500B27"/>
    <w:rsid w:val="00500B55"/>
    <w:rsid w:val="00500C2E"/>
    <w:rsid w:val="00500E4D"/>
    <w:rsid w:val="00500F28"/>
    <w:rsid w:val="00500F54"/>
    <w:rsid w:val="0050113C"/>
    <w:rsid w:val="0050116C"/>
    <w:rsid w:val="005013C7"/>
    <w:rsid w:val="005013F1"/>
    <w:rsid w:val="00501459"/>
    <w:rsid w:val="005014F1"/>
    <w:rsid w:val="005014F6"/>
    <w:rsid w:val="0050199D"/>
    <w:rsid w:val="0050217F"/>
    <w:rsid w:val="00502873"/>
    <w:rsid w:val="005028F0"/>
    <w:rsid w:val="0050297C"/>
    <w:rsid w:val="00502A73"/>
    <w:rsid w:val="00502A86"/>
    <w:rsid w:val="00502C85"/>
    <w:rsid w:val="00502EB4"/>
    <w:rsid w:val="00502FD8"/>
    <w:rsid w:val="00503500"/>
    <w:rsid w:val="00503587"/>
    <w:rsid w:val="00503879"/>
    <w:rsid w:val="00503893"/>
    <w:rsid w:val="00503F64"/>
    <w:rsid w:val="00503F73"/>
    <w:rsid w:val="00504434"/>
    <w:rsid w:val="00504A4B"/>
    <w:rsid w:val="00504AFC"/>
    <w:rsid w:val="00504D49"/>
    <w:rsid w:val="00504DA0"/>
    <w:rsid w:val="00505102"/>
    <w:rsid w:val="005051A6"/>
    <w:rsid w:val="005055CA"/>
    <w:rsid w:val="00505983"/>
    <w:rsid w:val="00505B43"/>
    <w:rsid w:val="00505BC7"/>
    <w:rsid w:val="00505EF2"/>
    <w:rsid w:val="00506080"/>
    <w:rsid w:val="005063DB"/>
    <w:rsid w:val="005067CD"/>
    <w:rsid w:val="00506D00"/>
    <w:rsid w:val="005070A0"/>
    <w:rsid w:val="005072D1"/>
    <w:rsid w:val="0050754C"/>
    <w:rsid w:val="00507586"/>
    <w:rsid w:val="005076B9"/>
    <w:rsid w:val="00507758"/>
    <w:rsid w:val="005077A5"/>
    <w:rsid w:val="00507831"/>
    <w:rsid w:val="00507E2F"/>
    <w:rsid w:val="0051007F"/>
    <w:rsid w:val="0051013E"/>
    <w:rsid w:val="00510192"/>
    <w:rsid w:val="00510402"/>
    <w:rsid w:val="00510662"/>
    <w:rsid w:val="0051067F"/>
    <w:rsid w:val="005106AD"/>
    <w:rsid w:val="00510B07"/>
    <w:rsid w:val="00510F44"/>
    <w:rsid w:val="005115CE"/>
    <w:rsid w:val="00511655"/>
    <w:rsid w:val="0051173D"/>
    <w:rsid w:val="0051192E"/>
    <w:rsid w:val="00511BA1"/>
    <w:rsid w:val="00511C09"/>
    <w:rsid w:val="00511FDD"/>
    <w:rsid w:val="005127F6"/>
    <w:rsid w:val="00512AD1"/>
    <w:rsid w:val="00512B5F"/>
    <w:rsid w:val="00512CB3"/>
    <w:rsid w:val="00513008"/>
    <w:rsid w:val="00513049"/>
    <w:rsid w:val="0051316A"/>
    <w:rsid w:val="00513195"/>
    <w:rsid w:val="005132D7"/>
    <w:rsid w:val="005136A1"/>
    <w:rsid w:val="005137CA"/>
    <w:rsid w:val="005137F9"/>
    <w:rsid w:val="00513858"/>
    <w:rsid w:val="005139B1"/>
    <w:rsid w:val="00514107"/>
    <w:rsid w:val="005141B9"/>
    <w:rsid w:val="005145DB"/>
    <w:rsid w:val="00514679"/>
    <w:rsid w:val="00514832"/>
    <w:rsid w:val="00514879"/>
    <w:rsid w:val="00514BF6"/>
    <w:rsid w:val="00515089"/>
    <w:rsid w:val="0051540A"/>
    <w:rsid w:val="005154CD"/>
    <w:rsid w:val="005156A0"/>
    <w:rsid w:val="00515A23"/>
    <w:rsid w:val="00515B8C"/>
    <w:rsid w:val="00515BC5"/>
    <w:rsid w:val="00515DDA"/>
    <w:rsid w:val="00515F4C"/>
    <w:rsid w:val="005161E7"/>
    <w:rsid w:val="00516453"/>
    <w:rsid w:val="00517132"/>
    <w:rsid w:val="005172E7"/>
    <w:rsid w:val="0051731D"/>
    <w:rsid w:val="005173EE"/>
    <w:rsid w:val="00517628"/>
    <w:rsid w:val="00517637"/>
    <w:rsid w:val="005176E2"/>
    <w:rsid w:val="00517757"/>
    <w:rsid w:val="005178F1"/>
    <w:rsid w:val="00517A19"/>
    <w:rsid w:val="00517DC9"/>
    <w:rsid w:val="00517F03"/>
    <w:rsid w:val="00517F6C"/>
    <w:rsid w:val="0052036B"/>
    <w:rsid w:val="00520402"/>
    <w:rsid w:val="00520413"/>
    <w:rsid w:val="00520658"/>
    <w:rsid w:val="00520764"/>
    <w:rsid w:val="005207A7"/>
    <w:rsid w:val="005208A2"/>
    <w:rsid w:val="00520A5B"/>
    <w:rsid w:val="00520A73"/>
    <w:rsid w:val="00520B48"/>
    <w:rsid w:val="00520D23"/>
    <w:rsid w:val="00521723"/>
    <w:rsid w:val="005218DD"/>
    <w:rsid w:val="0052191B"/>
    <w:rsid w:val="00521A34"/>
    <w:rsid w:val="00521E29"/>
    <w:rsid w:val="00521F5C"/>
    <w:rsid w:val="00521F9C"/>
    <w:rsid w:val="00522721"/>
    <w:rsid w:val="0052293A"/>
    <w:rsid w:val="005230C0"/>
    <w:rsid w:val="0052322F"/>
    <w:rsid w:val="005233D3"/>
    <w:rsid w:val="005237F9"/>
    <w:rsid w:val="00523918"/>
    <w:rsid w:val="00523ED9"/>
    <w:rsid w:val="00524075"/>
    <w:rsid w:val="005243F8"/>
    <w:rsid w:val="005244A8"/>
    <w:rsid w:val="005247EA"/>
    <w:rsid w:val="00524854"/>
    <w:rsid w:val="005248A0"/>
    <w:rsid w:val="00524925"/>
    <w:rsid w:val="00524C09"/>
    <w:rsid w:val="00524CEA"/>
    <w:rsid w:val="00524E11"/>
    <w:rsid w:val="00524FE5"/>
    <w:rsid w:val="005252F8"/>
    <w:rsid w:val="0052546F"/>
    <w:rsid w:val="00525770"/>
    <w:rsid w:val="00525F5C"/>
    <w:rsid w:val="00526098"/>
    <w:rsid w:val="00526182"/>
    <w:rsid w:val="005261BE"/>
    <w:rsid w:val="00526444"/>
    <w:rsid w:val="00526545"/>
    <w:rsid w:val="00526AB5"/>
    <w:rsid w:val="00526D27"/>
    <w:rsid w:val="005271AD"/>
    <w:rsid w:val="00527210"/>
    <w:rsid w:val="005276CD"/>
    <w:rsid w:val="005279BE"/>
    <w:rsid w:val="00527BE0"/>
    <w:rsid w:val="00527C08"/>
    <w:rsid w:val="0053006F"/>
    <w:rsid w:val="005301DF"/>
    <w:rsid w:val="00530358"/>
    <w:rsid w:val="00530439"/>
    <w:rsid w:val="005305C7"/>
    <w:rsid w:val="005308FC"/>
    <w:rsid w:val="0053099F"/>
    <w:rsid w:val="00530F1C"/>
    <w:rsid w:val="00531111"/>
    <w:rsid w:val="005312BB"/>
    <w:rsid w:val="00531465"/>
    <w:rsid w:val="005316B5"/>
    <w:rsid w:val="00531982"/>
    <w:rsid w:val="005324D1"/>
    <w:rsid w:val="005325FC"/>
    <w:rsid w:val="005328F3"/>
    <w:rsid w:val="005328FD"/>
    <w:rsid w:val="00532910"/>
    <w:rsid w:val="00532992"/>
    <w:rsid w:val="005329A5"/>
    <w:rsid w:val="00532AEF"/>
    <w:rsid w:val="00532B5D"/>
    <w:rsid w:val="00532D5C"/>
    <w:rsid w:val="00532D85"/>
    <w:rsid w:val="00532F24"/>
    <w:rsid w:val="005330E7"/>
    <w:rsid w:val="005330F8"/>
    <w:rsid w:val="00533139"/>
    <w:rsid w:val="00533265"/>
    <w:rsid w:val="005333D6"/>
    <w:rsid w:val="00533473"/>
    <w:rsid w:val="0053351F"/>
    <w:rsid w:val="0053352C"/>
    <w:rsid w:val="00533533"/>
    <w:rsid w:val="00533621"/>
    <w:rsid w:val="00533659"/>
    <w:rsid w:val="00533883"/>
    <w:rsid w:val="0053418E"/>
    <w:rsid w:val="00534387"/>
    <w:rsid w:val="005343F7"/>
    <w:rsid w:val="005348E9"/>
    <w:rsid w:val="00534A12"/>
    <w:rsid w:val="00534A2C"/>
    <w:rsid w:val="00534C99"/>
    <w:rsid w:val="00534D1F"/>
    <w:rsid w:val="00534DCC"/>
    <w:rsid w:val="005353CA"/>
    <w:rsid w:val="00535404"/>
    <w:rsid w:val="0053569D"/>
    <w:rsid w:val="005357F5"/>
    <w:rsid w:val="00535DAC"/>
    <w:rsid w:val="00536126"/>
    <w:rsid w:val="005363D7"/>
    <w:rsid w:val="00536432"/>
    <w:rsid w:val="005365FA"/>
    <w:rsid w:val="005367A6"/>
    <w:rsid w:val="00536A88"/>
    <w:rsid w:val="00536C67"/>
    <w:rsid w:val="00536C75"/>
    <w:rsid w:val="00536C84"/>
    <w:rsid w:val="00536C8B"/>
    <w:rsid w:val="00536E99"/>
    <w:rsid w:val="00536F78"/>
    <w:rsid w:val="005371C0"/>
    <w:rsid w:val="0053720F"/>
    <w:rsid w:val="00537681"/>
    <w:rsid w:val="0053791B"/>
    <w:rsid w:val="0053796A"/>
    <w:rsid w:val="00537FCB"/>
    <w:rsid w:val="005401E1"/>
    <w:rsid w:val="005405BD"/>
    <w:rsid w:val="005409AA"/>
    <w:rsid w:val="00540BB5"/>
    <w:rsid w:val="00540F2A"/>
    <w:rsid w:val="0054115A"/>
    <w:rsid w:val="00541349"/>
    <w:rsid w:val="00541407"/>
    <w:rsid w:val="00541A75"/>
    <w:rsid w:val="00541C44"/>
    <w:rsid w:val="00541C73"/>
    <w:rsid w:val="00541E95"/>
    <w:rsid w:val="00541EF1"/>
    <w:rsid w:val="0054213E"/>
    <w:rsid w:val="00542372"/>
    <w:rsid w:val="00542396"/>
    <w:rsid w:val="0054244E"/>
    <w:rsid w:val="005424D5"/>
    <w:rsid w:val="0054267F"/>
    <w:rsid w:val="005429CD"/>
    <w:rsid w:val="00542A3A"/>
    <w:rsid w:val="00542D0A"/>
    <w:rsid w:val="00542E13"/>
    <w:rsid w:val="00543213"/>
    <w:rsid w:val="005434F3"/>
    <w:rsid w:val="005435C6"/>
    <w:rsid w:val="0054388A"/>
    <w:rsid w:val="00543CF6"/>
    <w:rsid w:val="00544132"/>
    <w:rsid w:val="00544284"/>
    <w:rsid w:val="00544371"/>
    <w:rsid w:val="00544376"/>
    <w:rsid w:val="00544475"/>
    <w:rsid w:val="00544670"/>
    <w:rsid w:val="00544680"/>
    <w:rsid w:val="00544C52"/>
    <w:rsid w:val="00544E60"/>
    <w:rsid w:val="0054548B"/>
    <w:rsid w:val="00545682"/>
    <w:rsid w:val="00545738"/>
    <w:rsid w:val="005457C8"/>
    <w:rsid w:val="00545A77"/>
    <w:rsid w:val="00545B29"/>
    <w:rsid w:val="00545EC2"/>
    <w:rsid w:val="00546040"/>
    <w:rsid w:val="0054619E"/>
    <w:rsid w:val="00546390"/>
    <w:rsid w:val="0054646A"/>
    <w:rsid w:val="005465BD"/>
    <w:rsid w:val="00546A42"/>
    <w:rsid w:val="00546EB9"/>
    <w:rsid w:val="00546F30"/>
    <w:rsid w:val="005475B4"/>
    <w:rsid w:val="0054780B"/>
    <w:rsid w:val="0054780D"/>
    <w:rsid w:val="0054789B"/>
    <w:rsid w:val="00550116"/>
    <w:rsid w:val="005501F9"/>
    <w:rsid w:val="00550310"/>
    <w:rsid w:val="0055046F"/>
    <w:rsid w:val="0055061B"/>
    <w:rsid w:val="00550A19"/>
    <w:rsid w:val="00550BDB"/>
    <w:rsid w:val="00550DD4"/>
    <w:rsid w:val="0055120C"/>
    <w:rsid w:val="0055181D"/>
    <w:rsid w:val="00551B3F"/>
    <w:rsid w:val="00551B8A"/>
    <w:rsid w:val="00551ECA"/>
    <w:rsid w:val="005522FC"/>
    <w:rsid w:val="0055236D"/>
    <w:rsid w:val="00552396"/>
    <w:rsid w:val="0055254A"/>
    <w:rsid w:val="0055268A"/>
    <w:rsid w:val="005527BA"/>
    <w:rsid w:val="00552AFB"/>
    <w:rsid w:val="00552E4D"/>
    <w:rsid w:val="005530F0"/>
    <w:rsid w:val="00553219"/>
    <w:rsid w:val="00553330"/>
    <w:rsid w:val="005534B5"/>
    <w:rsid w:val="00553832"/>
    <w:rsid w:val="00553A9F"/>
    <w:rsid w:val="00553B72"/>
    <w:rsid w:val="0055424C"/>
    <w:rsid w:val="00554423"/>
    <w:rsid w:val="00554755"/>
    <w:rsid w:val="005548B3"/>
    <w:rsid w:val="00554E66"/>
    <w:rsid w:val="005551CF"/>
    <w:rsid w:val="005552D1"/>
    <w:rsid w:val="00555909"/>
    <w:rsid w:val="00555AB6"/>
    <w:rsid w:val="00555E13"/>
    <w:rsid w:val="00555E69"/>
    <w:rsid w:val="00555F5B"/>
    <w:rsid w:val="00556161"/>
    <w:rsid w:val="0055628F"/>
    <w:rsid w:val="00556410"/>
    <w:rsid w:val="005566F5"/>
    <w:rsid w:val="005569E5"/>
    <w:rsid w:val="00556B59"/>
    <w:rsid w:val="00556C45"/>
    <w:rsid w:val="00556CE8"/>
    <w:rsid w:val="00556E11"/>
    <w:rsid w:val="00556FF1"/>
    <w:rsid w:val="00557038"/>
    <w:rsid w:val="00557274"/>
    <w:rsid w:val="00557349"/>
    <w:rsid w:val="0055751A"/>
    <w:rsid w:val="0055753C"/>
    <w:rsid w:val="005575A5"/>
    <w:rsid w:val="0055760C"/>
    <w:rsid w:val="00557664"/>
    <w:rsid w:val="005576CA"/>
    <w:rsid w:val="00557990"/>
    <w:rsid w:val="005579CA"/>
    <w:rsid w:val="00557B0A"/>
    <w:rsid w:val="00557C41"/>
    <w:rsid w:val="00560039"/>
    <w:rsid w:val="00560107"/>
    <w:rsid w:val="00560152"/>
    <w:rsid w:val="00560697"/>
    <w:rsid w:val="00560784"/>
    <w:rsid w:val="005607CC"/>
    <w:rsid w:val="005607DB"/>
    <w:rsid w:val="005608F6"/>
    <w:rsid w:val="00560A38"/>
    <w:rsid w:val="00560AB2"/>
    <w:rsid w:val="00561047"/>
    <w:rsid w:val="0056117E"/>
    <w:rsid w:val="005616BA"/>
    <w:rsid w:val="00561788"/>
    <w:rsid w:val="00561C0E"/>
    <w:rsid w:val="00561C92"/>
    <w:rsid w:val="00561D26"/>
    <w:rsid w:val="00561D73"/>
    <w:rsid w:val="00561F6E"/>
    <w:rsid w:val="00561FF8"/>
    <w:rsid w:val="0056254F"/>
    <w:rsid w:val="00562837"/>
    <w:rsid w:val="00562849"/>
    <w:rsid w:val="00562877"/>
    <w:rsid w:val="00562951"/>
    <w:rsid w:val="00562B5D"/>
    <w:rsid w:val="00562EC5"/>
    <w:rsid w:val="00563198"/>
    <w:rsid w:val="00563681"/>
    <w:rsid w:val="00563840"/>
    <w:rsid w:val="005639BC"/>
    <w:rsid w:val="00563C4B"/>
    <w:rsid w:val="00563D9F"/>
    <w:rsid w:val="00563E27"/>
    <w:rsid w:val="0056416F"/>
    <w:rsid w:val="0056465C"/>
    <w:rsid w:val="00564B8A"/>
    <w:rsid w:val="00564C41"/>
    <w:rsid w:val="00564DDA"/>
    <w:rsid w:val="00564E5C"/>
    <w:rsid w:val="0056500A"/>
    <w:rsid w:val="0056500F"/>
    <w:rsid w:val="00565128"/>
    <w:rsid w:val="005655D0"/>
    <w:rsid w:val="0056588E"/>
    <w:rsid w:val="005659A0"/>
    <w:rsid w:val="00565A87"/>
    <w:rsid w:val="00565AA9"/>
    <w:rsid w:val="005662AF"/>
    <w:rsid w:val="0056630A"/>
    <w:rsid w:val="00566399"/>
    <w:rsid w:val="005666C0"/>
    <w:rsid w:val="00566763"/>
    <w:rsid w:val="005668DE"/>
    <w:rsid w:val="00566A59"/>
    <w:rsid w:val="00566F14"/>
    <w:rsid w:val="00566F68"/>
    <w:rsid w:val="0056717A"/>
    <w:rsid w:val="00567261"/>
    <w:rsid w:val="00567359"/>
    <w:rsid w:val="0056739B"/>
    <w:rsid w:val="0056756B"/>
    <w:rsid w:val="00567570"/>
    <w:rsid w:val="00567666"/>
    <w:rsid w:val="005676E4"/>
    <w:rsid w:val="005678CC"/>
    <w:rsid w:val="005678D9"/>
    <w:rsid w:val="005679FC"/>
    <w:rsid w:val="00567C04"/>
    <w:rsid w:val="00567DEF"/>
    <w:rsid w:val="005704FC"/>
    <w:rsid w:val="00570797"/>
    <w:rsid w:val="00570B04"/>
    <w:rsid w:val="00570E2E"/>
    <w:rsid w:val="00570EEE"/>
    <w:rsid w:val="0057110B"/>
    <w:rsid w:val="0057127F"/>
    <w:rsid w:val="005712E1"/>
    <w:rsid w:val="005714BD"/>
    <w:rsid w:val="0057184A"/>
    <w:rsid w:val="00571ADA"/>
    <w:rsid w:val="00571D72"/>
    <w:rsid w:val="00572158"/>
    <w:rsid w:val="00572D23"/>
    <w:rsid w:val="00572DAF"/>
    <w:rsid w:val="00572F26"/>
    <w:rsid w:val="0057340D"/>
    <w:rsid w:val="005735B4"/>
    <w:rsid w:val="0057363B"/>
    <w:rsid w:val="0057384D"/>
    <w:rsid w:val="00573C5D"/>
    <w:rsid w:val="00573D4C"/>
    <w:rsid w:val="00574CD6"/>
    <w:rsid w:val="00574D2E"/>
    <w:rsid w:val="00574D8B"/>
    <w:rsid w:val="00574EF4"/>
    <w:rsid w:val="005755C3"/>
    <w:rsid w:val="0057586A"/>
    <w:rsid w:val="00575879"/>
    <w:rsid w:val="005758A0"/>
    <w:rsid w:val="00575F25"/>
    <w:rsid w:val="005764B0"/>
    <w:rsid w:val="00576621"/>
    <w:rsid w:val="00576649"/>
    <w:rsid w:val="00576A09"/>
    <w:rsid w:val="00576DF8"/>
    <w:rsid w:val="00576EE6"/>
    <w:rsid w:val="005771F6"/>
    <w:rsid w:val="0057721C"/>
    <w:rsid w:val="00577495"/>
    <w:rsid w:val="005777AA"/>
    <w:rsid w:val="00577948"/>
    <w:rsid w:val="005779D5"/>
    <w:rsid w:val="00577FC0"/>
    <w:rsid w:val="00580141"/>
    <w:rsid w:val="00580148"/>
    <w:rsid w:val="0058070D"/>
    <w:rsid w:val="00580792"/>
    <w:rsid w:val="00580F4A"/>
    <w:rsid w:val="0058113D"/>
    <w:rsid w:val="00581189"/>
    <w:rsid w:val="005813E5"/>
    <w:rsid w:val="00581521"/>
    <w:rsid w:val="00581664"/>
    <w:rsid w:val="00581703"/>
    <w:rsid w:val="0058176C"/>
    <w:rsid w:val="0058192B"/>
    <w:rsid w:val="00581CD7"/>
    <w:rsid w:val="00581FEE"/>
    <w:rsid w:val="00582023"/>
    <w:rsid w:val="00582440"/>
    <w:rsid w:val="005824E3"/>
    <w:rsid w:val="00582ACA"/>
    <w:rsid w:val="00582E1D"/>
    <w:rsid w:val="00582EB3"/>
    <w:rsid w:val="00582F8D"/>
    <w:rsid w:val="00583003"/>
    <w:rsid w:val="0058316F"/>
    <w:rsid w:val="005832FE"/>
    <w:rsid w:val="00583335"/>
    <w:rsid w:val="005833F0"/>
    <w:rsid w:val="0058381D"/>
    <w:rsid w:val="00583A24"/>
    <w:rsid w:val="00583AA4"/>
    <w:rsid w:val="00583E36"/>
    <w:rsid w:val="00584348"/>
    <w:rsid w:val="00584371"/>
    <w:rsid w:val="005843E6"/>
    <w:rsid w:val="0058455E"/>
    <w:rsid w:val="005845EF"/>
    <w:rsid w:val="00584B22"/>
    <w:rsid w:val="00584C19"/>
    <w:rsid w:val="005851C8"/>
    <w:rsid w:val="005853D8"/>
    <w:rsid w:val="005854EF"/>
    <w:rsid w:val="00585CB5"/>
    <w:rsid w:val="00585DAC"/>
    <w:rsid w:val="00585DC3"/>
    <w:rsid w:val="00585E94"/>
    <w:rsid w:val="005861D2"/>
    <w:rsid w:val="005863FB"/>
    <w:rsid w:val="005863FC"/>
    <w:rsid w:val="005868C3"/>
    <w:rsid w:val="00586C12"/>
    <w:rsid w:val="00586FA6"/>
    <w:rsid w:val="00586FFF"/>
    <w:rsid w:val="0058728C"/>
    <w:rsid w:val="005872B6"/>
    <w:rsid w:val="00587331"/>
    <w:rsid w:val="005874A7"/>
    <w:rsid w:val="005874E1"/>
    <w:rsid w:val="0058765D"/>
    <w:rsid w:val="00587724"/>
    <w:rsid w:val="005879F1"/>
    <w:rsid w:val="00587D75"/>
    <w:rsid w:val="00587E45"/>
    <w:rsid w:val="00590358"/>
    <w:rsid w:val="0059054F"/>
    <w:rsid w:val="0059063B"/>
    <w:rsid w:val="00590965"/>
    <w:rsid w:val="005909A4"/>
    <w:rsid w:val="00590A35"/>
    <w:rsid w:val="00590E3A"/>
    <w:rsid w:val="00590E93"/>
    <w:rsid w:val="00591098"/>
    <w:rsid w:val="00591424"/>
    <w:rsid w:val="0059159A"/>
    <w:rsid w:val="005915B6"/>
    <w:rsid w:val="0059172D"/>
    <w:rsid w:val="005918C6"/>
    <w:rsid w:val="0059195B"/>
    <w:rsid w:val="00591964"/>
    <w:rsid w:val="00591BB1"/>
    <w:rsid w:val="00591CF5"/>
    <w:rsid w:val="00591D3D"/>
    <w:rsid w:val="00591E03"/>
    <w:rsid w:val="0059206B"/>
    <w:rsid w:val="00592096"/>
    <w:rsid w:val="005923E5"/>
    <w:rsid w:val="005926E5"/>
    <w:rsid w:val="00592734"/>
    <w:rsid w:val="00592744"/>
    <w:rsid w:val="0059280D"/>
    <w:rsid w:val="00592881"/>
    <w:rsid w:val="0059299E"/>
    <w:rsid w:val="005929B8"/>
    <w:rsid w:val="005929C7"/>
    <w:rsid w:val="00592BAC"/>
    <w:rsid w:val="00592EC2"/>
    <w:rsid w:val="00593211"/>
    <w:rsid w:val="00593334"/>
    <w:rsid w:val="00593702"/>
    <w:rsid w:val="005938CF"/>
    <w:rsid w:val="005938D0"/>
    <w:rsid w:val="00593CDC"/>
    <w:rsid w:val="00593E97"/>
    <w:rsid w:val="00594253"/>
    <w:rsid w:val="00594860"/>
    <w:rsid w:val="00594918"/>
    <w:rsid w:val="005949B7"/>
    <w:rsid w:val="00594B2B"/>
    <w:rsid w:val="00594C82"/>
    <w:rsid w:val="00594EAD"/>
    <w:rsid w:val="00595386"/>
    <w:rsid w:val="0059557A"/>
    <w:rsid w:val="005958FA"/>
    <w:rsid w:val="00595CA5"/>
    <w:rsid w:val="005960BF"/>
    <w:rsid w:val="005964CA"/>
    <w:rsid w:val="00596B0C"/>
    <w:rsid w:val="00597078"/>
    <w:rsid w:val="005972A1"/>
    <w:rsid w:val="0059730C"/>
    <w:rsid w:val="00597481"/>
    <w:rsid w:val="005979A6"/>
    <w:rsid w:val="00597D6A"/>
    <w:rsid w:val="00597DAD"/>
    <w:rsid w:val="00597F5F"/>
    <w:rsid w:val="00597FA9"/>
    <w:rsid w:val="005A0352"/>
    <w:rsid w:val="005A047B"/>
    <w:rsid w:val="005A0730"/>
    <w:rsid w:val="005A0814"/>
    <w:rsid w:val="005A0ACF"/>
    <w:rsid w:val="005A0D5D"/>
    <w:rsid w:val="005A119A"/>
    <w:rsid w:val="005A1745"/>
    <w:rsid w:val="005A199D"/>
    <w:rsid w:val="005A19E4"/>
    <w:rsid w:val="005A1A99"/>
    <w:rsid w:val="005A1C98"/>
    <w:rsid w:val="005A1CA9"/>
    <w:rsid w:val="005A24F4"/>
    <w:rsid w:val="005A269B"/>
    <w:rsid w:val="005A29EA"/>
    <w:rsid w:val="005A29FF"/>
    <w:rsid w:val="005A2C01"/>
    <w:rsid w:val="005A2FD1"/>
    <w:rsid w:val="005A300A"/>
    <w:rsid w:val="005A321D"/>
    <w:rsid w:val="005A3385"/>
    <w:rsid w:val="005A34C9"/>
    <w:rsid w:val="005A3813"/>
    <w:rsid w:val="005A3909"/>
    <w:rsid w:val="005A399B"/>
    <w:rsid w:val="005A3BF9"/>
    <w:rsid w:val="005A3E8F"/>
    <w:rsid w:val="005A3EF6"/>
    <w:rsid w:val="005A430D"/>
    <w:rsid w:val="005A4575"/>
    <w:rsid w:val="005A4858"/>
    <w:rsid w:val="005A4E73"/>
    <w:rsid w:val="005A523B"/>
    <w:rsid w:val="005A532B"/>
    <w:rsid w:val="005A53B4"/>
    <w:rsid w:val="005A587B"/>
    <w:rsid w:val="005A59F9"/>
    <w:rsid w:val="005A5A38"/>
    <w:rsid w:val="005A5B4C"/>
    <w:rsid w:val="005A5E8F"/>
    <w:rsid w:val="005A5EF3"/>
    <w:rsid w:val="005A6283"/>
    <w:rsid w:val="005A64DE"/>
    <w:rsid w:val="005A651F"/>
    <w:rsid w:val="005A67B7"/>
    <w:rsid w:val="005A6812"/>
    <w:rsid w:val="005A707E"/>
    <w:rsid w:val="005A7766"/>
    <w:rsid w:val="005A7A3E"/>
    <w:rsid w:val="005A7DCA"/>
    <w:rsid w:val="005B03F1"/>
    <w:rsid w:val="005B0433"/>
    <w:rsid w:val="005B04AF"/>
    <w:rsid w:val="005B0E11"/>
    <w:rsid w:val="005B0FE4"/>
    <w:rsid w:val="005B1342"/>
    <w:rsid w:val="005B1F3B"/>
    <w:rsid w:val="005B2206"/>
    <w:rsid w:val="005B247F"/>
    <w:rsid w:val="005B258F"/>
    <w:rsid w:val="005B27FD"/>
    <w:rsid w:val="005B2B57"/>
    <w:rsid w:val="005B2B84"/>
    <w:rsid w:val="005B2CAE"/>
    <w:rsid w:val="005B2D63"/>
    <w:rsid w:val="005B2DBD"/>
    <w:rsid w:val="005B2ED0"/>
    <w:rsid w:val="005B317F"/>
    <w:rsid w:val="005B3188"/>
    <w:rsid w:val="005B33ED"/>
    <w:rsid w:val="005B36FB"/>
    <w:rsid w:val="005B377A"/>
    <w:rsid w:val="005B3962"/>
    <w:rsid w:val="005B3C50"/>
    <w:rsid w:val="005B4011"/>
    <w:rsid w:val="005B435D"/>
    <w:rsid w:val="005B436B"/>
    <w:rsid w:val="005B445B"/>
    <w:rsid w:val="005B4487"/>
    <w:rsid w:val="005B44D5"/>
    <w:rsid w:val="005B44E4"/>
    <w:rsid w:val="005B45DD"/>
    <w:rsid w:val="005B4631"/>
    <w:rsid w:val="005B46B7"/>
    <w:rsid w:val="005B47C5"/>
    <w:rsid w:val="005B5284"/>
    <w:rsid w:val="005B52B2"/>
    <w:rsid w:val="005B5387"/>
    <w:rsid w:val="005B56F8"/>
    <w:rsid w:val="005B57C3"/>
    <w:rsid w:val="005B5A72"/>
    <w:rsid w:val="005B5B35"/>
    <w:rsid w:val="005B5E59"/>
    <w:rsid w:val="005B6295"/>
    <w:rsid w:val="005B638E"/>
    <w:rsid w:val="005B6737"/>
    <w:rsid w:val="005B697C"/>
    <w:rsid w:val="005B6E89"/>
    <w:rsid w:val="005B709C"/>
    <w:rsid w:val="005B7182"/>
    <w:rsid w:val="005B7222"/>
    <w:rsid w:val="005B73EB"/>
    <w:rsid w:val="005B7457"/>
    <w:rsid w:val="005B78D5"/>
    <w:rsid w:val="005B798B"/>
    <w:rsid w:val="005B7D21"/>
    <w:rsid w:val="005B7F13"/>
    <w:rsid w:val="005B7F66"/>
    <w:rsid w:val="005C001F"/>
    <w:rsid w:val="005C00B5"/>
    <w:rsid w:val="005C018D"/>
    <w:rsid w:val="005C044E"/>
    <w:rsid w:val="005C0465"/>
    <w:rsid w:val="005C0473"/>
    <w:rsid w:val="005C0614"/>
    <w:rsid w:val="005C0A71"/>
    <w:rsid w:val="005C0C20"/>
    <w:rsid w:val="005C0F9B"/>
    <w:rsid w:val="005C11DB"/>
    <w:rsid w:val="005C139C"/>
    <w:rsid w:val="005C17B6"/>
    <w:rsid w:val="005C182C"/>
    <w:rsid w:val="005C1894"/>
    <w:rsid w:val="005C18A4"/>
    <w:rsid w:val="005C1961"/>
    <w:rsid w:val="005C1E41"/>
    <w:rsid w:val="005C1EDF"/>
    <w:rsid w:val="005C268F"/>
    <w:rsid w:val="005C27CF"/>
    <w:rsid w:val="005C2968"/>
    <w:rsid w:val="005C2981"/>
    <w:rsid w:val="005C2FCB"/>
    <w:rsid w:val="005C3014"/>
    <w:rsid w:val="005C3135"/>
    <w:rsid w:val="005C322F"/>
    <w:rsid w:val="005C3390"/>
    <w:rsid w:val="005C3787"/>
    <w:rsid w:val="005C3875"/>
    <w:rsid w:val="005C39E8"/>
    <w:rsid w:val="005C3B54"/>
    <w:rsid w:val="005C3C26"/>
    <w:rsid w:val="005C3D7E"/>
    <w:rsid w:val="005C3E4C"/>
    <w:rsid w:val="005C4068"/>
    <w:rsid w:val="005C4076"/>
    <w:rsid w:val="005C4265"/>
    <w:rsid w:val="005C4418"/>
    <w:rsid w:val="005C441E"/>
    <w:rsid w:val="005C45FC"/>
    <w:rsid w:val="005C47BC"/>
    <w:rsid w:val="005C49D0"/>
    <w:rsid w:val="005C4D0F"/>
    <w:rsid w:val="005C5158"/>
    <w:rsid w:val="005C547D"/>
    <w:rsid w:val="005C55C5"/>
    <w:rsid w:val="005C56F9"/>
    <w:rsid w:val="005C5B09"/>
    <w:rsid w:val="005C637E"/>
    <w:rsid w:val="005C63F0"/>
    <w:rsid w:val="005C6667"/>
    <w:rsid w:val="005C6815"/>
    <w:rsid w:val="005C698C"/>
    <w:rsid w:val="005C6A81"/>
    <w:rsid w:val="005C6D2B"/>
    <w:rsid w:val="005C6E13"/>
    <w:rsid w:val="005C6FF1"/>
    <w:rsid w:val="005C732A"/>
    <w:rsid w:val="005C7337"/>
    <w:rsid w:val="005C744D"/>
    <w:rsid w:val="005C75C9"/>
    <w:rsid w:val="005C76EF"/>
    <w:rsid w:val="005C7AE2"/>
    <w:rsid w:val="005D04BC"/>
    <w:rsid w:val="005D0621"/>
    <w:rsid w:val="005D0A60"/>
    <w:rsid w:val="005D0AA9"/>
    <w:rsid w:val="005D0C97"/>
    <w:rsid w:val="005D0E23"/>
    <w:rsid w:val="005D14C8"/>
    <w:rsid w:val="005D1525"/>
    <w:rsid w:val="005D15E0"/>
    <w:rsid w:val="005D1A29"/>
    <w:rsid w:val="005D1C57"/>
    <w:rsid w:val="005D1D30"/>
    <w:rsid w:val="005D1DB2"/>
    <w:rsid w:val="005D1E98"/>
    <w:rsid w:val="005D201C"/>
    <w:rsid w:val="005D2036"/>
    <w:rsid w:val="005D2140"/>
    <w:rsid w:val="005D2223"/>
    <w:rsid w:val="005D2302"/>
    <w:rsid w:val="005D261C"/>
    <w:rsid w:val="005D2747"/>
    <w:rsid w:val="005D2948"/>
    <w:rsid w:val="005D295B"/>
    <w:rsid w:val="005D2AE2"/>
    <w:rsid w:val="005D2E8C"/>
    <w:rsid w:val="005D2F2E"/>
    <w:rsid w:val="005D3096"/>
    <w:rsid w:val="005D3350"/>
    <w:rsid w:val="005D372A"/>
    <w:rsid w:val="005D3DCE"/>
    <w:rsid w:val="005D3EA5"/>
    <w:rsid w:val="005D426A"/>
    <w:rsid w:val="005D440B"/>
    <w:rsid w:val="005D4654"/>
    <w:rsid w:val="005D487D"/>
    <w:rsid w:val="005D4AF5"/>
    <w:rsid w:val="005D4B9C"/>
    <w:rsid w:val="005D5C81"/>
    <w:rsid w:val="005D5E61"/>
    <w:rsid w:val="005D5F81"/>
    <w:rsid w:val="005D60B0"/>
    <w:rsid w:val="005D62A6"/>
    <w:rsid w:val="005D64E3"/>
    <w:rsid w:val="005D6587"/>
    <w:rsid w:val="005D6973"/>
    <w:rsid w:val="005D747E"/>
    <w:rsid w:val="005D7586"/>
    <w:rsid w:val="005D7982"/>
    <w:rsid w:val="005D79D5"/>
    <w:rsid w:val="005D7A38"/>
    <w:rsid w:val="005D7A83"/>
    <w:rsid w:val="005D7B49"/>
    <w:rsid w:val="005D7E00"/>
    <w:rsid w:val="005D7ECC"/>
    <w:rsid w:val="005D7F64"/>
    <w:rsid w:val="005D7FD8"/>
    <w:rsid w:val="005E00A8"/>
    <w:rsid w:val="005E00CC"/>
    <w:rsid w:val="005E0105"/>
    <w:rsid w:val="005E01E3"/>
    <w:rsid w:val="005E01EC"/>
    <w:rsid w:val="005E032F"/>
    <w:rsid w:val="005E0443"/>
    <w:rsid w:val="005E0994"/>
    <w:rsid w:val="005E0BEF"/>
    <w:rsid w:val="005E0E29"/>
    <w:rsid w:val="005E0F73"/>
    <w:rsid w:val="005E10B6"/>
    <w:rsid w:val="005E132C"/>
    <w:rsid w:val="005E159F"/>
    <w:rsid w:val="005E15E2"/>
    <w:rsid w:val="005E1655"/>
    <w:rsid w:val="005E19F4"/>
    <w:rsid w:val="005E1C12"/>
    <w:rsid w:val="005E2311"/>
    <w:rsid w:val="005E242C"/>
    <w:rsid w:val="005E24FC"/>
    <w:rsid w:val="005E28A7"/>
    <w:rsid w:val="005E291A"/>
    <w:rsid w:val="005E297D"/>
    <w:rsid w:val="005E2A01"/>
    <w:rsid w:val="005E2E3C"/>
    <w:rsid w:val="005E2FF6"/>
    <w:rsid w:val="005E3008"/>
    <w:rsid w:val="005E323B"/>
    <w:rsid w:val="005E357D"/>
    <w:rsid w:val="005E35CE"/>
    <w:rsid w:val="005E3770"/>
    <w:rsid w:val="005E3A4B"/>
    <w:rsid w:val="005E3C8C"/>
    <w:rsid w:val="005E4197"/>
    <w:rsid w:val="005E4630"/>
    <w:rsid w:val="005E4716"/>
    <w:rsid w:val="005E491A"/>
    <w:rsid w:val="005E4F08"/>
    <w:rsid w:val="005E51E8"/>
    <w:rsid w:val="005E5595"/>
    <w:rsid w:val="005E563E"/>
    <w:rsid w:val="005E5E6E"/>
    <w:rsid w:val="005E6000"/>
    <w:rsid w:val="005E62F2"/>
    <w:rsid w:val="005E63DA"/>
    <w:rsid w:val="005E643C"/>
    <w:rsid w:val="005E67F9"/>
    <w:rsid w:val="005E6999"/>
    <w:rsid w:val="005E6A88"/>
    <w:rsid w:val="005E6B32"/>
    <w:rsid w:val="005E6D2F"/>
    <w:rsid w:val="005E747B"/>
    <w:rsid w:val="005E7975"/>
    <w:rsid w:val="005E7CC2"/>
    <w:rsid w:val="005E7D5D"/>
    <w:rsid w:val="005E7E67"/>
    <w:rsid w:val="005F0207"/>
    <w:rsid w:val="005F0A4D"/>
    <w:rsid w:val="005F101D"/>
    <w:rsid w:val="005F109D"/>
    <w:rsid w:val="005F10AF"/>
    <w:rsid w:val="005F123E"/>
    <w:rsid w:val="005F18E2"/>
    <w:rsid w:val="005F1D0A"/>
    <w:rsid w:val="005F1F7F"/>
    <w:rsid w:val="005F1FF6"/>
    <w:rsid w:val="005F21B2"/>
    <w:rsid w:val="005F2416"/>
    <w:rsid w:val="005F2627"/>
    <w:rsid w:val="005F3075"/>
    <w:rsid w:val="005F3095"/>
    <w:rsid w:val="005F3101"/>
    <w:rsid w:val="005F317D"/>
    <w:rsid w:val="005F3DB1"/>
    <w:rsid w:val="005F40C7"/>
    <w:rsid w:val="005F41A8"/>
    <w:rsid w:val="005F49CE"/>
    <w:rsid w:val="005F5022"/>
    <w:rsid w:val="005F51E9"/>
    <w:rsid w:val="005F566A"/>
    <w:rsid w:val="005F5768"/>
    <w:rsid w:val="005F58D3"/>
    <w:rsid w:val="005F5923"/>
    <w:rsid w:val="005F5E89"/>
    <w:rsid w:val="005F6379"/>
    <w:rsid w:val="005F6DE3"/>
    <w:rsid w:val="005F70D5"/>
    <w:rsid w:val="005F7414"/>
    <w:rsid w:val="005F7497"/>
    <w:rsid w:val="005F7518"/>
    <w:rsid w:val="005F7712"/>
    <w:rsid w:val="005F77CD"/>
    <w:rsid w:val="005F7855"/>
    <w:rsid w:val="005F7873"/>
    <w:rsid w:val="005F7AF7"/>
    <w:rsid w:val="005F7C19"/>
    <w:rsid w:val="005F7F33"/>
    <w:rsid w:val="005F7FF1"/>
    <w:rsid w:val="006000A9"/>
    <w:rsid w:val="00600117"/>
    <w:rsid w:val="006004EE"/>
    <w:rsid w:val="00600872"/>
    <w:rsid w:val="00600A53"/>
    <w:rsid w:val="00600C54"/>
    <w:rsid w:val="00601487"/>
    <w:rsid w:val="00601C75"/>
    <w:rsid w:val="00601E03"/>
    <w:rsid w:val="00601EAA"/>
    <w:rsid w:val="00601F97"/>
    <w:rsid w:val="006020A8"/>
    <w:rsid w:val="006021A9"/>
    <w:rsid w:val="006025C4"/>
    <w:rsid w:val="00602845"/>
    <w:rsid w:val="00602C14"/>
    <w:rsid w:val="006037D8"/>
    <w:rsid w:val="00603F59"/>
    <w:rsid w:val="0060401D"/>
    <w:rsid w:val="006042C5"/>
    <w:rsid w:val="006045E4"/>
    <w:rsid w:val="0060463E"/>
    <w:rsid w:val="0060489E"/>
    <w:rsid w:val="00604A72"/>
    <w:rsid w:val="00604B1D"/>
    <w:rsid w:val="00604C74"/>
    <w:rsid w:val="00604CC1"/>
    <w:rsid w:val="00604E39"/>
    <w:rsid w:val="00604E85"/>
    <w:rsid w:val="00605072"/>
    <w:rsid w:val="006051C0"/>
    <w:rsid w:val="006053E9"/>
    <w:rsid w:val="00605634"/>
    <w:rsid w:val="00605687"/>
    <w:rsid w:val="00605966"/>
    <w:rsid w:val="00605A2F"/>
    <w:rsid w:val="00605B57"/>
    <w:rsid w:val="00605F69"/>
    <w:rsid w:val="006060C9"/>
    <w:rsid w:val="00606147"/>
    <w:rsid w:val="006061F4"/>
    <w:rsid w:val="006062EE"/>
    <w:rsid w:val="006063C1"/>
    <w:rsid w:val="00606470"/>
    <w:rsid w:val="006064AE"/>
    <w:rsid w:val="00606974"/>
    <w:rsid w:val="00606A7D"/>
    <w:rsid w:val="00606D70"/>
    <w:rsid w:val="00606DC6"/>
    <w:rsid w:val="0060734F"/>
    <w:rsid w:val="006074E1"/>
    <w:rsid w:val="0060758F"/>
    <w:rsid w:val="00607A72"/>
    <w:rsid w:val="00607A95"/>
    <w:rsid w:val="00607BDF"/>
    <w:rsid w:val="00607D57"/>
    <w:rsid w:val="006105E5"/>
    <w:rsid w:val="006109E8"/>
    <w:rsid w:val="00610B8E"/>
    <w:rsid w:val="00610EA8"/>
    <w:rsid w:val="006112A1"/>
    <w:rsid w:val="0061146B"/>
    <w:rsid w:val="0061163D"/>
    <w:rsid w:val="006119DF"/>
    <w:rsid w:val="00611A11"/>
    <w:rsid w:val="00611F68"/>
    <w:rsid w:val="006122D7"/>
    <w:rsid w:val="006125AB"/>
    <w:rsid w:val="006125E2"/>
    <w:rsid w:val="006126A2"/>
    <w:rsid w:val="00612B80"/>
    <w:rsid w:val="00612C24"/>
    <w:rsid w:val="00613461"/>
    <w:rsid w:val="00613827"/>
    <w:rsid w:val="00613958"/>
    <w:rsid w:val="00613B35"/>
    <w:rsid w:val="00613D53"/>
    <w:rsid w:val="00613EA8"/>
    <w:rsid w:val="00614096"/>
    <w:rsid w:val="006141D0"/>
    <w:rsid w:val="00614254"/>
    <w:rsid w:val="0061444A"/>
    <w:rsid w:val="0061448B"/>
    <w:rsid w:val="00614689"/>
    <w:rsid w:val="006146F1"/>
    <w:rsid w:val="00615105"/>
    <w:rsid w:val="00615827"/>
    <w:rsid w:val="00615B83"/>
    <w:rsid w:val="00615BE0"/>
    <w:rsid w:val="0061616B"/>
    <w:rsid w:val="00616320"/>
    <w:rsid w:val="0061656F"/>
    <w:rsid w:val="006165E0"/>
    <w:rsid w:val="00616683"/>
    <w:rsid w:val="00616FDF"/>
    <w:rsid w:val="00617124"/>
    <w:rsid w:val="00617136"/>
    <w:rsid w:val="0061734D"/>
    <w:rsid w:val="0061736C"/>
    <w:rsid w:val="006175E0"/>
    <w:rsid w:val="00617AD6"/>
    <w:rsid w:val="00617B65"/>
    <w:rsid w:val="00617BF5"/>
    <w:rsid w:val="00617D63"/>
    <w:rsid w:val="00620008"/>
    <w:rsid w:val="006208F1"/>
    <w:rsid w:val="00620E32"/>
    <w:rsid w:val="00620FEC"/>
    <w:rsid w:val="006212FB"/>
    <w:rsid w:val="00621314"/>
    <w:rsid w:val="00621497"/>
    <w:rsid w:val="0062160F"/>
    <w:rsid w:val="00621649"/>
    <w:rsid w:val="006218B8"/>
    <w:rsid w:val="00621B7D"/>
    <w:rsid w:val="006221CD"/>
    <w:rsid w:val="00622385"/>
    <w:rsid w:val="00622464"/>
    <w:rsid w:val="00622488"/>
    <w:rsid w:val="00622716"/>
    <w:rsid w:val="00622880"/>
    <w:rsid w:val="00622BF3"/>
    <w:rsid w:val="006232EC"/>
    <w:rsid w:val="0062342A"/>
    <w:rsid w:val="00623640"/>
    <w:rsid w:val="006239E0"/>
    <w:rsid w:val="00623A73"/>
    <w:rsid w:val="00623C49"/>
    <w:rsid w:val="00623EC8"/>
    <w:rsid w:val="00624752"/>
    <w:rsid w:val="00624853"/>
    <w:rsid w:val="00624885"/>
    <w:rsid w:val="0062492B"/>
    <w:rsid w:val="006249FF"/>
    <w:rsid w:val="00624B02"/>
    <w:rsid w:val="00624F5E"/>
    <w:rsid w:val="006251C9"/>
    <w:rsid w:val="0062528A"/>
    <w:rsid w:val="006257FE"/>
    <w:rsid w:val="00625AD3"/>
    <w:rsid w:val="00625C01"/>
    <w:rsid w:val="00625DE5"/>
    <w:rsid w:val="00625F8D"/>
    <w:rsid w:val="0062611B"/>
    <w:rsid w:val="00626463"/>
    <w:rsid w:val="00626586"/>
    <w:rsid w:val="00626DB6"/>
    <w:rsid w:val="00626DC6"/>
    <w:rsid w:val="00626F47"/>
    <w:rsid w:val="0062714A"/>
    <w:rsid w:val="006271FD"/>
    <w:rsid w:val="0062745D"/>
    <w:rsid w:val="006274A7"/>
    <w:rsid w:val="006276DC"/>
    <w:rsid w:val="00627B19"/>
    <w:rsid w:val="00627C77"/>
    <w:rsid w:val="006301DF"/>
    <w:rsid w:val="00630208"/>
    <w:rsid w:val="00630436"/>
    <w:rsid w:val="00630BE1"/>
    <w:rsid w:val="00630F46"/>
    <w:rsid w:val="00630F76"/>
    <w:rsid w:val="006310FF"/>
    <w:rsid w:val="0063111E"/>
    <w:rsid w:val="00631879"/>
    <w:rsid w:val="00631971"/>
    <w:rsid w:val="00631A67"/>
    <w:rsid w:val="00631BDC"/>
    <w:rsid w:val="006320C5"/>
    <w:rsid w:val="0063218C"/>
    <w:rsid w:val="00632284"/>
    <w:rsid w:val="00632566"/>
    <w:rsid w:val="00632601"/>
    <w:rsid w:val="0063264A"/>
    <w:rsid w:val="00632E82"/>
    <w:rsid w:val="00633046"/>
    <w:rsid w:val="00633435"/>
    <w:rsid w:val="00633593"/>
    <w:rsid w:val="00633723"/>
    <w:rsid w:val="006337D7"/>
    <w:rsid w:val="00633EB2"/>
    <w:rsid w:val="00634040"/>
    <w:rsid w:val="006340AA"/>
    <w:rsid w:val="006343EC"/>
    <w:rsid w:val="006347F7"/>
    <w:rsid w:val="006348F6"/>
    <w:rsid w:val="00634D64"/>
    <w:rsid w:val="006351AD"/>
    <w:rsid w:val="00635616"/>
    <w:rsid w:val="006356C1"/>
    <w:rsid w:val="00635B2C"/>
    <w:rsid w:val="00635CD7"/>
    <w:rsid w:val="006360FC"/>
    <w:rsid w:val="006361B4"/>
    <w:rsid w:val="006367C8"/>
    <w:rsid w:val="006368B1"/>
    <w:rsid w:val="0063721B"/>
    <w:rsid w:val="006372E4"/>
    <w:rsid w:val="00637318"/>
    <w:rsid w:val="006373DE"/>
    <w:rsid w:val="0063765F"/>
    <w:rsid w:val="006377F5"/>
    <w:rsid w:val="006379CF"/>
    <w:rsid w:val="00637BC0"/>
    <w:rsid w:val="006403F1"/>
    <w:rsid w:val="00640679"/>
    <w:rsid w:val="00640707"/>
    <w:rsid w:val="006407E1"/>
    <w:rsid w:val="006407FC"/>
    <w:rsid w:val="0064088F"/>
    <w:rsid w:val="00640A46"/>
    <w:rsid w:val="00640BAF"/>
    <w:rsid w:val="00640EE2"/>
    <w:rsid w:val="006417D9"/>
    <w:rsid w:val="00641909"/>
    <w:rsid w:val="00641B14"/>
    <w:rsid w:val="00641C1A"/>
    <w:rsid w:val="0064229C"/>
    <w:rsid w:val="006423AD"/>
    <w:rsid w:val="00642413"/>
    <w:rsid w:val="006425D9"/>
    <w:rsid w:val="00642608"/>
    <w:rsid w:val="00642747"/>
    <w:rsid w:val="00642C2D"/>
    <w:rsid w:val="00642EE6"/>
    <w:rsid w:val="00643049"/>
    <w:rsid w:val="0064307B"/>
    <w:rsid w:val="00643247"/>
    <w:rsid w:val="006436C0"/>
    <w:rsid w:val="006437B1"/>
    <w:rsid w:val="0064382A"/>
    <w:rsid w:val="006439F8"/>
    <w:rsid w:val="00643AB6"/>
    <w:rsid w:val="00643C8F"/>
    <w:rsid w:val="0064401E"/>
    <w:rsid w:val="00644791"/>
    <w:rsid w:val="006447F3"/>
    <w:rsid w:val="00644C38"/>
    <w:rsid w:val="00644D0A"/>
    <w:rsid w:val="00644ED8"/>
    <w:rsid w:val="00645837"/>
    <w:rsid w:val="00645962"/>
    <w:rsid w:val="00645B68"/>
    <w:rsid w:val="006466B5"/>
    <w:rsid w:val="00646705"/>
    <w:rsid w:val="00646860"/>
    <w:rsid w:val="00646992"/>
    <w:rsid w:val="00646A57"/>
    <w:rsid w:val="00646FC9"/>
    <w:rsid w:val="00647A31"/>
    <w:rsid w:val="00647AFB"/>
    <w:rsid w:val="00647DEA"/>
    <w:rsid w:val="00647E3E"/>
    <w:rsid w:val="00647EEE"/>
    <w:rsid w:val="0065007B"/>
    <w:rsid w:val="00650086"/>
    <w:rsid w:val="00650122"/>
    <w:rsid w:val="0065080D"/>
    <w:rsid w:val="006509EA"/>
    <w:rsid w:val="00650A6B"/>
    <w:rsid w:val="00650A75"/>
    <w:rsid w:val="00650DDF"/>
    <w:rsid w:val="006510F4"/>
    <w:rsid w:val="006515FB"/>
    <w:rsid w:val="00651801"/>
    <w:rsid w:val="00651B10"/>
    <w:rsid w:val="00651F49"/>
    <w:rsid w:val="00651F73"/>
    <w:rsid w:val="00652341"/>
    <w:rsid w:val="006523E6"/>
    <w:rsid w:val="00652814"/>
    <w:rsid w:val="00652822"/>
    <w:rsid w:val="00652864"/>
    <w:rsid w:val="00652B5B"/>
    <w:rsid w:val="00652CC2"/>
    <w:rsid w:val="00652DE9"/>
    <w:rsid w:val="006533B4"/>
    <w:rsid w:val="0065340A"/>
    <w:rsid w:val="0065347F"/>
    <w:rsid w:val="0065348B"/>
    <w:rsid w:val="0065350E"/>
    <w:rsid w:val="00653737"/>
    <w:rsid w:val="00653A81"/>
    <w:rsid w:val="00653B19"/>
    <w:rsid w:val="00653B7E"/>
    <w:rsid w:val="00653C5C"/>
    <w:rsid w:val="00653C9E"/>
    <w:rsid w:val="00653CD1"/>
    <w:rsid w:val="00653DCE"/>
    <w:rsid w:val="00653DF1"/>
    <w:rsid w:val="006542EF"/>
    <w:rsid w:val="00654770"/>
    <w:rsid w:val="006548D6"/>
    <w:rsid w:val="00654C69"/>
    <w:rsid w:val="00654E79"/>
    <w:rsid w:val="00654FD3"/>
    <w:rsid w:val="006550BA"/>
    <w:rsid w:val="00655CAA"/>
    <w:rsid w:val="00655DFD"/>
    <w:rsid w:val="00655E39"/>
    <w:rsid w:val="00655F4F"/>
    <w:rsid w:val="00655F70"/>
    <w:rsid w:val="0065648F"/>
    <w:rsid w:val="00656594"/>
    <w:rsid w:val="006565F1"/>
    <w:rsid w:val="006567BC"/>
    <w:rsid w:val="00656BD2"/>
    <w:rsid w:val="00656EB6"/>
    <w:rsid w:val="006570A7"/>
    <w:rsid w:val="006571BD"/>
    <w:rsid w:val="0065760B"/>
    <w:rsid w:val="006576CC"/>
    <w:rsid w:val="00657950"/>
    <w:rsid w:val="00657A6F"/>
    <w:rsid w:val="00657AC2"/>
    <w:rsid w:val="00657FF1"/>
    <w:rsid w:val="00660089"/>
    <w:rsid w:val="006600BC"/>
    <w:rsid w:val="006602F5"/>
    <w:rsid w:val="0066037A"/>
    <w:rsid w:val="00660BA5"/>
    <w:rsid w:val="00660C84"/>
    <w:rsid w:val="00660DE3"/>
    <w:rsid w:val="00660F26"/>
    <w:rsid w:val="00661188"/>
    <w:rsid w:val="006614CC"/>
    <w:rsid w:val="00661763"/>
    <w:rsid w:val="006618B8"/>
    <w:rsid w:val="006620EC"/>
    <w:rsid w:val="0066261D"/>
    <w:rsid w:val="00662BE8"/>
    <w:rsid w:val="006630AB"/>
    <w:rsid w:val="0066351D"/>
    <w:rsid w:val="00663898"/>
    <w:rsid w:val="006639DF"/>
    <w:rsid w:val="00663CDD"/>
    <w:rsid w:val="00663E28"/>
    <w:rsid w:val="00663E8F"/>
    <w:rsid w:val="006644C6"/>
    <w:rsid w:val="00664797"/>
    <w:rsid w:val="00664DC9"/>
    <w:rsid w:val="006651A6"/>
    <w:rsid w:val="00665310"/>
    <w:rsid w:val="0066552E"/>
    <w:rsid w:val="00665718"/>
    <w:rsid w:val="00665A5F"/>
    <w:rsid w:val="00665A60"/>
    <w:rsid w:val="00665EE9"/>
    <w:rsid w:val="00665FCA"/>
    <w:rsid w:val="00665FD4"/>
    <w:rsid w:val="006663C4"/>
    <w:rsid w:val="00666407"/>
    <w:rsid w:val="006667C3"/>
    <w:rsid w:val="00666B74"/>
    <w:rsid w:val="00666B76"/>
    <w:rsid w:val="00666CB1"/>
    <w:rsid w:val="00666F73"/>
    <w:rsid w:val="0066728E"/>
    <w:rsid w:val="006672CA"/>
    <w:rsid w:val="0066741D"/>
    <w:rsid w:val="006674D4"/>
    <w:rsid w:val="0066772D"/>
    <w:rsid w:val="00667787"/>
    <w:rsid w:val="00667794"/>
    <w:rsid w:val="00667A11"/>
    <w:rsid w:val="00667A1F"/>
    <w:rsid w:val="00667A70"/>
    <w:rsid w:val="00667CA5"/>
    <w:rsid w:val="00667DD8"/>
    <w:rsid w:val="00667EB8"/>
    <w:rsid w:val="00667F8F"/>
    <w:rsid w:val="0067021A"/>
    <w:rsid w:val="006702B6"/>
    <w:rsid w:val="006704C2"/>
    <w:rsid w:val="006705E2"/>
    <w:rsid w:val="006708E8"/>
    <w:rsid w:val="00670B77"/>
    <w:rsid w:val="00670DCF"/>
    <w:rsid w:val="00670E86"/>
    <w:rsid w:val="00670F7C"/>
    <w:rsid w:val="006714BA"/>
    <w:rsid w:val="00671673"/>
    <w:rsid w:val="006717A6"/>
    <w:rsid w:val="0067181A"/>
    <w:rsid w:val="0067188F"/>
    <w:rsid w:val="006718A3"/>
    <w:rsid w:val="006719DA"/>
    <w:rsid w:val="00671D07"/>
    <w:rsid w:val="00671EFB"/>
    <w:rsid w:val="006720B0"/>
    <w:rsid w:val="006728FD"/>
    <w:rsid w:val="00672A08"/>
    <w:rsid w:val="00672BF7"/>
    <w:rsid w:val="00672DDD"/>
    <w:rsid w:val="00672F30"/>
    <w:rsid w:val="0067320C"/>
    <w:rsid w:val="00673619"/>
    <w:rsid w:val="00673722"/>
    <w:rsid w:val="0067372B"/>
    <w:rsid w:val="00673A76"/>
    <w:rsid w:val="00673A9B"/>
    <w:rsid w:val="00673C98"/>
    <w:rsid w:val="0067416B"/>
    <w:rsid w:val="00674361"/>
    <w:rsid w:val="00674597"/>
    <w:rsid w:val="0067468B"/>
    <w:rsid w:val="00674960"/>
    <w:rsid w:val="006749FB"/>
    <w:rsid w:val="00674B4D"/>
    <w:rsid w:val="006751DA"/>
    <w:rsid w:val="0067525D"/>
    <w:rsid w:val="00675447"/>
    <w:rsid w:val="00675464"/>
    <w:rsid w:val="00675C3C"/>
    <w:rsid w:val="00675E06"/>
    <w:rsid w:val="00675E58"/>
    <w:rsid w:val="006762AB"/>
    <w:rsid w:val="006762C5"/>
    <w:rsid w:val="006762D1"/>
    <w:rsid w:val="00676312"/>
    <w:rsid w:val="0067639A"/>
    <w:rsid w:val="00676466"/>
    <w:rsid w:val="006764C1"/>
    <w:rsid w:val="0067671A"/>
    <w:rsid w:val="006767AB"/>
    <w:rsid w:val="00676817"/>
    <w:rsid w:val="00676915"/>
    <w:rsid w:val="00676AD2"/>
    <w:rsid w:val="00676C22"/>
    <w:rsid w:val="00676CF8"/>
    <w:rsid w:val="00677035"/>
    <w:rsid w:val="006772CA"/>
    <w:rsid w:val="006772E5"/>
    <w:rsid w:val="00677388"/>
    <w:rsid w:val="006773AC"/>
    <w:rsid w:val="006776DD"/>
    <w:rsid w:val="0067787F"/>
    <w:rsid w:val="00677912"/>
    <w:rsid w:val="00677B7E"/>
    <w:rsid w:val="00677FDA"/>
    <w:rsid w:val="0068067A"/>
    <w:rsid w:val="00680896"/>
    <w:rsid w:val="00680DFB"/>
    <w:rsid w:val="00680F8D"/>
    <w:rsid w:val="00681225"/>
    <w:rsid w:val="00681304"/>
    <w:rsid w:val="0068141E"/>
    <w:rsid w:val="006819A3"/>
    <w:rsid w:val="00681AE7"/>
    <w:rsid w:val="00681DA1"/>
    <w:rsid w:val="00682010"/>
    <w:rsid w:val="006820E1"/>
    <w:rsid w:val="006822F3"/>
    <w:rsid w:val="00682319"/>
    <w:rsid w:val="00682373"/>
    <w:rsid w:val="006823F2"/>
    <w:rsid w:val="0068270C"/>
    <w:rsid w:val="006828E0"/>
    <w:rsid w:val="0068290F"/>
    <w:rsid w:val="00682DAB"/>
    <w:rsid w:val="00682FA3"/>
    <w:rsid w:val="0068330B"/>
    <w:rsid w:val="00683326"/>
    <w:rsid w:val="006836FB"/>
    <w:rsid w:val="006837D4"/>
    <w:rsid w:val="00683821"/>
    <w:rsid w:val="00683AC5"/>
    <w:rsid w:val="00683B8C"/>
    <w:rsid w:val="00683C39"/>
    <w:rsid w:val="00683EF7"/>
    <w:rsid w:val="00683F0E"/>
    <w:rsid w:val="00683F82"/>
    <w:rsid w:val="00683FB3"/>
    <w:rsid w:val="006843A1"/>
    <w:rsid w:val="006844E0"/>
    <w:rsid w:val="00684764"/>
    <w:rsid w:val="00684A51"/>
    <w:rsid w:val="00684A8E"/>
    <w:rsid w:val="00684C81"/>
    <w:rsid w:val="00684F28"/>
    <w:rsid w:val="006852D6"/>
    <w:rsid w:val="0068530B"/>
    <w:rsid w:val="00685370"/>
    <w:rsid w:val="006853C5"/>
    <w:rsid w:val="006858BB"/>
    <w:rsid w:val="006859C9"/>
    <w:rsid w:val="0068606F"/>
    <w:rsid w:val="00686B16"/>
    <w:rsid w:val="0068704E"/>
    <w:rsid w:val="00687176"/>
    <w:rsid w:val="0068719E"/>
    <w:rsid w:val="006871C8"/>
    <w:rsid w:val="00687463"/>
    <w:rsid w:val="0068774B"/>
    <w:rsid w:val="00687784"/>
    <w:rsid w:val="006879BC"/>
    <w:rsid w:val="00687B7C"/>
    <w:rsid w:val="00687E11"/>
    <w:rsid w:val="00687FE8"/>
    <w:rsid w:val="00690029"/>
    <w:rsid w:val="006900DE"/>
    <w:rsid w:val="00690278"/>
    <w:rsid w:val="00690414"/>
    <w:rsid w:val="00690615"/>
    <w:rsid w:val="00690702"/>
    <w:rsid w:val="00690793"/>
    <w:rsid w:val="006907E5"/>
    <w:rsid w:val="006909C9"/>
    <w:rsid w:val="00690FEC"/>
    <w:rsid w:val="00691115"/>
    <w:rsid w:val="006911C7"/>
    <w:rsid w:val="006913D2"/>
    <w:rsid w:val="00691649"/>
    <w:rsid w:val="006917A3"/>
    <w:rsid w:val="00691CBA"/>
    <w:rsid w:val="00691CC7"/>
    <w:rsid w:val="00692156"/>
    <w:rsid w:val="006921B1"/>
    <w:rsid w:val="0069229D"/>
    <w:rsid w:val="00692343"/>
    <w:rsid w:val="00692398"/>
    <w:rsid w:val="0069241C"/>
    <w:rsid w:val="00692763"/>
    <w:rsid w:val="00692AFB"/>
    <w:rsid w:val="00692B2D"/>
    <w:rsid w:val="00692ED4"/>
    <w:rsid w:val="006930AF"/>
    <w:rsid w:val="00693180"/>
    <w:rsid w:val="00693462"/>
    <w:rsid w:val="006934F4"/>
    <w:rsid w:val="00693589"/>
    <w:rsid w:val="00694635"/>
    <w:rsid w:val="00694757"/>
    <w:rsid w:val="00694A20"/>
    <w:rsid w:val="00694C8A"/>
    <w:rsid w:val="00694D2B"/>
    <w:rsid w:val="00694F9A"/>
    <w:rsid w:val="00695038"/>
    <w:rsid w:val="00695111"/>
    <w:rsid w:val="00695124"/>
    <w:rsid w:val="006951C0"/>
    <w:rsid w:val="0069527D"/>
    <w:rsid w:val="00695577"/>
    <w:rsid w:val="00695A37"/>
    <w:rsid w:val="00695D55"/>
    <w:rsid w:val="00695E99"/>
    <w:rsid w:val="00696115"/>
    <w:rsid w:val="006962EA"/>
    <w:rsid w:val="006966D0"/>
    <w:rsid w:val="006969AB"/>
    <w:rsid w:val="00696F02"/>
    <w:rsid w:val="00697162"/>
    <w:rsid w:val="0069765D"/>
    <w:rsid w:val="0069776A"/>
    <w:rsid w:val="006977E1"/>
    <w:rsid w:val="00697821"/>
    <w:rsid w:val="00697C64"/>
    <w:rsid w:val="00697D59"/>
    <w:rsid w:val="00697E0F"/>
    <w:rsid w:val="00697F8F"/>
    <w:rsid w:val="006A0000"/>
    <w:rsid w:val="006A0025"/>
    <w:rsid w:val="006A041E"/>
    <w:rsid w:val="006A067A"/>
    <w:rsid w:val="006A0A59"/>
    <w:rsid w:val="006A1155"/>
    <w:rsid w:val="006A1225"/>
    <w:rsid w:val="006A130B"/>
    <w:rsid w:val="006A16E5"/>
    <w:rsid w:val="006A17C8"/>
    <w:rsid w:val="006A1806"/>
    <w:rsid w:val="006A1883"/>
    <w:rsid w:val="006A207F"/>
    <w:rsid w:val="006A223C"/>
    <w:rsid w:val="006A2622"/>
    <w:rsid w:val="006A28E1"/>
    <w:rsid w:val="006A2B0A"/>
    <w:rsid w:val="006A2B88"/>
    <w:rsid w:val="006A2BA5"/>
    <w:rsid w:val="006A2C38"/>
    <w:rsid w:val="006A2CCC"/>
    <w:rsid w:val="006A2DDA"/>
    <w:rsid w:val="006A32C2"/>
    <w:rsid w:val="006A35CF"/>
    <w:rsid w:val="006A3A1F"/>
    <w:rsid w:val="006A3AD7"/>
    <w:rsid w:val="006A3E6D"/>
    <w:rsid w:val="006A4116"/>
    <w:rsid w:val="006A41B9"/>
    <w:rsid w:val="006A4544"/>
    <w:rsid w:val="006A45C3"/>
    <w:rsid w:val="006A46B5"/>
    <w:rsid w:val="006A46D1"/>
    <w:rsid w:val="006A4734"/>
    <w:rsid w:val="006A4988"/>
    <w:rsid w:val="006A4A97"/>
    <w:rsid w:val="006A4BCB"/>
    <w:rsid w:val="006A515A"/>
    <w:rsid w:val="006A51FC"/>
    <w:rsid w:val="006A540D"/>
    <w:rsid w:val="006A5473"/>
    <w:rsid w:val="006A56FB"/>
    <w:rsid w:val="006A5A97"/>
    <w:rsid w:val="006A5C70"/>
    <w:rsid w:val="006A6046"/>
    <w:rsid w:val="006A6118"/>
    <w:rsid w:val="006A62F9"/>
    <w:rsid w:val="006A646E"/>
    <w:rsid w:val="006A6517"/>
    <w:rsid w:val="006A6865"/>
    <w:rsid w:val="006A6C91"/>
    <w:rsid w:val="006A6D42"/>
    <w:rsid w:val="006A6D7D"/>
    <w:rsid w:val="006A6FC5"/>
    <w:rsid w:val="006A7129"/>
    <w:rsid w:val="006A7231"/>
    <w:rsid w:val="006A733F"/>
    <w:rsid w:val="006A75D8"/>
    <w:rsid w:val="006A760B"/>
    <w:rsid w:val="006A78AB"/>
    <w:rsid w:val="006A7FD4"/>
    <w:rsid w:val="006B01F4"/>
    <w:rsid w:val="006B038D"/>
    <w:rsid w:val="006B05A7"/>
    <w:rsid w:val="006B0765"/>
    <w:rsid w:val="006B0D19"/>
    <w:rsid w:val="006B10E4"/>
    <w:rsid w:val="006B127A"/>
    <w:rsid w:val="006B173D"/>
    <w:rsid w:val="006B17BC"/>
    <w:rsid w:val="006B17E1"/>
    <w:rsid w:val="006B18CF"/>
    <w:rsid w:val="006B1DFB"/>
    <w:rsid w:val="006B1F26"/>
    <w:rsid w:val="006B235B"/>
    <w:rsid w:val="006B2560"/>
    <w:rsid w:val="006B278B"/>
    <w:rsid w:val="006B27EC"/>
    <w:rsid w:val="006B28E4"/>
    <w:rsid w:val="006B2C72"/>
    <w:rsid w:val="006B2CBC"/>
    <w:rsid w:val="006B2F19"/>
    <w:rsid w:val="006B2FF8"/>
    <w:rsid w:val="006B3433"/>
    <w:rsid w:val="006B3A77"/>
    <w:rsid w:val="006B3B28"/>
    <w:rsid w:val="006B3DB2"/>
    <w:rsid w:val="006B3F6E"/>
    <w:rsid w:val="006B41E3"/>
    <w:rsid w:val="006B4311"/>
    <w:rsid w:val="006B435B"/>
    <w:rsid w:val="006B451F"/>
    <w:rsid w:val="006B46CC"/>
    <w:rsid w:val="006B5027"/>
    <w:rsid w:val="006B5072"/>
    <w:rsid w:val="006B5129"/>
    <w:rsid w:val="006B516E"/>
    <w:rsid w:val="006B567C"/>
    <w:rsid w:val="006B5E01"/>
    <w:rsid w:val="006B5F4D"/>
    <w:rsid w:val="006B60F0"/>
    <w:rsid w:val="006B6766"/>
    <w:rsid w:val="006B6A83"/>
    <w:rsid w:val="006B6BAD"/>
    <w:rsid w:val="006B6DEE"/>
    <w:rsid w:val="006B6F47"/>
    <w:rsid w:val="006B7181"/>
    <w:rsid w:val="006B71C7"/>
    <w:rsid w:val="006B763B"/>
    <w:rsid w:val="006B7839"/>
    <w:rsid w:val="006B7A9C"/>
    <w:rsid w:val="006B7AD6"/>
    <w:rsid w:val="006B7B9F"/>
    <w:rsid w:val="006B7EE7"/>
    <w:rsid w:val="006C0412"/>
    <w:rsid w:val="006C061A"/>
    <w:rsid w:val="006C06AD"/>
    <w:rsid w:val="006C0A5D"/>
    <w:rsid w:val="006C0A83"/>
    <w:rsid w:val="006C103D"/>
    <w:rsid w:val="006C118E"/>
    <w:rsid w:val="006C11BC"/>
    <w:rsid w:val="006C136B"/>
    <w:rsid w:val="006C1484"/>
    <w:rsid w:val="006C18B4"/>
    <w:rsid w:val="006C1963"/>
    <w:rsid w:val="006C1CCA"/>
    <w:rsid w:val="006C1CCD"/>
    <w:rsid w:val="006C1E50"/>
    <w:rsid w:val="006C2797"/>
    <w:rsid w:val="006C284B"/>
    <w:rsid w:val="006C29AA"/>
    <w:rsid w:val="006C2A57"/>
    <w:rsid w:val="006C2B25"/>
    <w:rsid w:val="006C2DEF"/>
    <w:rsid w:val="006C2EA6"/>
    <w:rsid w:val="006C303F"/>
    <w:rsid w:val="006C33B3"/>
    <w:rsid w:val="006C3E09"/>
    <w:rsid w:val="006C3EC8"/>
    <w:rsid w:val="006C4032"/>
    <w:rsid w:val="006C4919"/>
    <w:rsid w:val="006C4A34"/>
    <w:rsid w:val="006C4B7D"/>
    <w:rsid w:val="006C4C8D"/>
    <w:rsid w:val="006C4CFC"/>
    <w:rsid w:val="006C4E33"/>
    <w:rsid w:val="006C50B1"/>
    <w:rsid w:val="006C52ED"/>
    <w:rsid w:val="006C598B"/>
    <w:rsid w:val="006C5BE0"/>
    <w:rsid w:val="006C5D79"/>
    <w:rsid w:val="006C5DF1"/>
    <w:rsid w:val="006C5FED"/>
    <w:rsid w:val="006C6211"/>
    <w:rsid w:val="006C663E"/>
    <w:rsid w:val="006C691D"/>
    <w:rsid w:val="006C6A43"/>
    <w:rsid w:val="006C6B4F"/>
    <w:rsid w:val="006C70EB"/>
    <w:rsid w:val="006C7129"/>
    <w:rsid w:val="006C7216"/>
    <w:rsid w:val="006C7236"/>
    <w:rsid w:val="006C7411"/>
    <w:rsid w:val="006C7545"/>
    <w:rsid w:val="006C75AB"/>
    <w:rsid w:val="006C7604"/>
    <w:rsid w:val="006C7779"/>
    <w:rsid w:val="006C778E"/>
    <w:rsid w:val="006C79C6"/>
    <w:rsid w:val="006C7B3B"/>
    <w:rsid w:val="006C7B43"/>
    <w:rsid w:val="006C7C79"/>
    <w:rsid w:val="006C7DA7"/>
    <w:rsid w:val="006D010A"/>
    <w:rsid w:val="006D0213"/>
    <w:rsid w:val="006D05F3"/>
    <w:rsid w:val="006D06D0"/>
    <w:rsid w:val="006D0721"/>
    <w:rsid w:val="006D0B36"/>
    <w:rsid w:val="006D0C3B"/>
    <w:rsid w:val="006D0CF9"/>
    <w:rsid w:val="006D0D33"/>
    <w:rsid w:val="006D0F3B"/>
    <w:rsid w:val="006D0FAC"/>
    <w:rsid w:val="006D1134"/>
    <w:rsid w:val="006D1361"/>
    <w:rsid w:val="006D17C1"/>
    <w:rsid w:val="006D1943"/>
    <w:rsid w:val="006D1D5D"/>
    <w:rsid w:val="006D20DE"/>
    <w:rsid w:val="006D2215"/>
    <w:rsid w:val="006D23F9"/>
    <w:rsid w:val="006D255C"/>
    <w:rsid w:val="006D29C0"/>
    <w:rsid w:val="006D2A7E"/>
    <w:rsid w:val="006D2D4B"/>
    <w:rsid w:val="006D2F56"/>
    <w:rsid w:val="006D3240"/>
    <w:rsid w:val="006D341C"/>
    <w:rsid w:val="006D3A1A"/>
    <w:rsid w:val="006D3A94"/>
    <w:rsid w:val="006D3C31"/>
    <w:rsid w:val="006D3D1E"/>
    <w:rsid w:val="006D3D45"/>
    <w:rsid w:val="006D3E6A"/>
    <w:rsid w:val="006D400D"/>
    <w:rsid w:val="006D41B4"/>
    <w:rsid w:val="006D43CD"/>
    <w:rsid w:val="006D4828"/>
    <w:rsid w:val="006D4A77"/>
    <w:rsid w:val="006D4B61"/>
    <w:rsid w:val="006D4BB8"/>
    <w:rsid w:val="006D4DF9"/>
    <w:rsid w:val="006D4E91"/>
    <w:rsid w:val="006D4EF8"/>
    <w:rsid w:val="006D4FB8"/>
    <w:rsid w:val="006D54A2"/>
    <w:rsid w:val="006D54EB"/>
    <w:rsid w:val="006D54FC"/>
    <w:rsid w:val="006D566A"/>
    <w:rsid w:val="006D57FC"/>
    <w:rsid w:val="006D5941"/>
    <w:rsid w:val="006D5B64"/>
    <w:rsid w:val="006D5C64"/>
    <w:rsid w:val="006D5F02"/>
    <w:rsid w:val="006D60AB"/>
    <w:rsid w:val="006D64F6"/>
    <w:rsid w:val="006D6632"/>
    <w:rsid w:val="006D6F14"/>
    <w:rsid w:val="006D6FEA"/>
    <w:rsid w:val="006D7098"/>
    <w:rsid w:val="006D72BD"/>
    <w:rsid w:val="006D73D2"/>
    <w:rsid w:val="006D79D1"/>
    <w:rsid w:val="006D7BF8"/>
    <w:rsid w:val="006D7D97"/>
    <w:rsid w:val="006D7F28"/>
    <w:rsid w:val="006D7FB2"/>
    <w:rsid w:val="006E00CF"/>
    <w:rsid w:val="006E01D0"/>
    <w:rsid w:val="006E01EF"/>
    <w:rsid w:val="006E038C"/>
    <w:rsid w:val="006E0F47"/>
    <w:rsid w:val="006E120C"/>
    <w:rsid w:val="006E1337"/>
    <w:rsid w:val="006E1413"/>
    <w:rsid w:val="006E1420"/>
    <w:rsid w:val="006E1563"/>
    <w:rsid w:val="006E157F"/>
    <w:rsid w:val="006E16BB"/>
    <w:rsid w:val="006E16F4"/>
    <w:rsid w:val="006E1D40"/>
    <w:rsid w:val="006E24CD"/>
    <w:rsid w:val="006E28A3"/>
    <w:rsid w:val="006E2911"/>
    <w:rsid w:val="006E2C94"/>
    <w:rsid w:val="006E2FA6"/>
    <w:rsid w:val="006E3167"/>
    <w:rsid w:val="006E3575"/>
    <w:rsid w:val="006E35AF"/>
    <w:rsid w:val="006E35F8"/>
    <w:rsid w:val="006E391B"/>
    <w:rsid w:val="006E3A11"/>
    <w:rsid w:val="006E3C26"/>
    <w:rsid w:val="006E3E5C"/>
    <w:rsid w:val="006E3EF0"/>
    <w:rsid w:val="006E3EF3"/>
    <w:rsid w:val="006E46B3"/>
    <w:rsid w:val="006E4788"/>
    <w:rsid w:val="006E487F"/>
    <w:rsid w:val="006E488D"/>
    <w:rsid w:val="006E5045"/>
    <w:rsid w:val="006E50C5"/>
    <w:rsid w:val="006E5225"/>
    <w:rsid w:val="006E5260"/>
    <w:rsid w:val="006E53F8"/>
    <w:rsid w:val="006E557C"/>
    <w:rsid w:val="006E56C6"/>
    <w:rsid w:val="006E57CE"/>
    <w:rsid w:val="006E5824"/>
    <w:rsid w:val="006E5866"/>
    <w:rsid w:val="006E5989"/>
    <w:rsid w:val="006E59BD"/>
    <w:rsid w:val="006E5A82"/>
    <w:rsid w:val="006E5B38"/>
    <w:rsid w:val="006E5C13"/>
    <w:rsid w:val="006E5C30"/>
    <w:rsid w:val="006E5DF9"/>
    <w:rsid w:val="006E6277"/>
    <w:rsid w:val="006E64F6"/>
    <w:rsid w:val="006E662F"/>
    <w:rsid w:val="006E6BA1"/>
    <w:rsid w:val="006E6C3A"/>
    <w:rsid w:val="006E6D3F"/>
    <w:rsid w:val="006E6DB5"/>
    <w:rsid w:val="006E6E3A"/>
    <w:rsid w:val="006E70A0"/>
    <w:rsid w:val="006E70A4"/>
    <w:rsid w:val="006E7616"/>
    <w:rsid w:val="006E7785"/>
    <w:rsid w:val="006E7AA6"/>
    <w:rsid w:val="006E7C1A"/>
    <w:rsid w:val="006F0211"/>
    <w:rsid w:val="006F02B7"/>
    <w:rsid w:val="006F04F5"/>
    <w:rsid w:val="006F04FD"/>
    <w:rsid w:val="006F0947"/>
    <w:rsid w:val="006F0A5F"/>
    <w:rsid w:val="006F0BBE"/>
    <w:rsid w:val="006F0CCF"/>
    <w:rsid w:val="006F116B"/>
    <w:rsid w:val="006F15CF"/>
    <w:rsid w:val="006F15EF"/>
    <w:rsid w:val="006F195F"/>
    <w:rsid w:val="006F1D60"/>
    <w:rsid w:val="006F1F57"/>
    <w:rsid w:val="006F208B"/>
    <w:rsid w:val="006F212B"/>
    <w:rsid w:val="006F215F"/>
    <w:rsid w:val="006F23C6"/>
    <w:rsid w:val="006F241E"/>
    <w:rsid w:val="006F25FF"/>
    <w:rsid w:val="006F2717"/>
    <w:rsid w:val="006F273D"/>
    <w:rsid w:val="006F27AA"/>
    <w:rsid w:val="006F2972"/>
    <w:rsid w:val="006F2F23"/>
    <w:rsid w:val="006F318C"/>
    <w:rsid w:val="006F32C7"/>
    <w:rsid w:val="006F333D"/>
    <w:rsid w:val="006F3A8B"/>
    <w:rsid w:val="006F3AC6"/>
    <w:rsid w:val="006F3D2E"/>
    <w:rsid w:val="006F3D3E"/>
    <w:rsid w:val="006F4298"/>
    <w:rsid w:val="006F4359"/>
    <w:rsid w:val="006F4685"/>
    <w:rsid w:val="006F4688"/>
    <w:rsid w:val="006F4A62"/>
    <w:rsid w:val="006F4F5D"/>
    <w:rsid w:val="006F51BB"/>
    <w:rsid w:val="006F5263"/>
    <w:rsid w:val="006F5301"/>
    <w:rsid w:val="006F53E2"/>
    <w:rsid w:val="006F53E7"/>
    <w:rsid w:val="006F5550"/>
    <w:rsid w:val="006F5726"/>
    <w:rsid w:val="006F5777"/>
    <w:rsid w:val="006F57F3"/>
    <w:rsid w:val="006F5835"/>
    <w:rsid w:val="006F607C"/>
    <w:rsid w:val="006F656B"/>
    <w:rsid w:val="006F65C8"/>
    <w:rsid w:val="006F66E2"/>
    <w:rsid w:val="006F6825"/>
    <w:rsid w:val="006F6960"/>
    <w:rsid w:val="006F6F8B"/>
    <w:rsid w:val="006F7105"/>
    <w:rsid w:val="006F78BC"/>
    <w:rsid w:val="006F7B91"/>
    <w:rsid w:val="006F7F52"/>
    <w:rsid w:val="0070004C"/>
    <w:rsid w:val="007001E2"/>
    <w:rsid w:val="00700285"/>
    <w:rsid w:val="007009FE"/>
    <w:rsid w:val="00700BF8"/>
    <w:rsid w:val="00700DFA"/>
    <w:rsid w:val="00700E43"/>
    <w:rsid w:val="00700E9F"/>
    <w:rsid w:val="00701756"/>
    <w:rsid w:val="0070186B"/>
    <w:rsid w:val="00701997"/>
    <w:rsid w:val="00701DDC"/>
    <w:rsid w:val="007021E4"/>
    <w:rsid w:val="00702328"/>
    <w:rsid w:val="00702445"/>
    <w:rsid w:val="007026BE"/>
    <w:rsid w:val="0070271B"/>
    <w:rsid w:val="00702754"/>
    <w:rsid w:val="00702BC0"/>
    <w:rsid w:val="0070364B"/>
    <w:rsid w:val="007037BB"/>
    <w:rsid w:val="00703A88"/>
    <w:rsid w:val="00703ABB"/>
    <w:rsid w:val="00703DCF"/>
    <w:rsid w:val="00703ED2"/>
    <w:rsid w:val="00703EF7"/>
    <w:rsid w:val="00704285"/>
    <w:rsid w:val="00704481"/>
    <w:rsid w:val="00704DA9"/>
    <w:rsid w:val="00704E72"/>
    <w:rsid w:val="00704EB2"/>
    <w:rsid w:val="007051BD"/>
    <w:rsid w:val="007051D1"/>
    <w:rsid w:val="007052BE"/>
    <w:rsid w:val="00705312"/>
    <w:rsid w:val="00705361"/>
    <w:rsid w:val="00705506"/>
    <w:rsid w:val="007055AE"/>
    <w:rsid w:val="007057C5"/>
    <w:rsid w:val="007058F7"/>
    <w:rsid w:val="00705953"/>
    <w:rsid w:val="00705B71"/>
    <w:rsid w:val="00705C1C"/>
    <w:rsid w:val="00705C76"/>
    <w:rsid w:val="0070609E"/>
    <w:rsid w:val="007061EE"/>
    <w:rsid w:val="00706333"/>
    <w:rsid w:val="00706535"/>
    <w:rsid w:val="00706CA2"/>
    <w:rsid w:val="00706F96"/>
    <w:rsid w:val="00707014"/>
    <w:rsid w:val="0070713C"/>
    <w:rsid w:val="00707220"/>
    <w:rsid w:val="0070723A"/>
    <w:rsid w:val="00707450"/>
    <w:rsid w:val="00707B0A"/>
    <w:rsid w:val="00710298"/>
    <w:rsid w:val="0071029C"/>
    <w:rsid w:val="00710397"/>
    <w:rsid w:val="007103CE"/>
    <w:rsid w:val="0071049D"/>
    <w:rsid w:val="0071088D"/>
    <w:rsid w:val="00711241"/>
    <w:rsid w:val="0071134C"/>
    <w:rsid w:val="00711578"/>
    <w:rsid w:val="00711695"/>
    <w:rsid w:val="007117E7"/>
    <w:rsid w:val="007119C5"/>
    <w:rsid w:val="00711A78"/>
    <w:rsid w:val="00711AAE"/>
    <w:rsid w:val="00711ABF"/>
    <w:rsid w:val="00711B66"/>
    <w:rsid w:val="00711B71"/>
    <w:rsid w:val="00711D1E"/>
    <w:rsid w:val="00711FAC"/>
    <w:rsid w:val="00712070"/>
    <w:rsid w:val="00712071"/>
    <w:rsid w:val="0071208F"/>
    <w:rsid w:val="007123AC"/>
    <w:rsid w:val="0071256A"/>
    <w:rsid w:val="0071272D"/>
    <w:rsid w:val="0071289C"/>
    <w:rsid w:val="00712E04"/>
    <w:rsid w:val="00713126"/>
    <w:rsid w:val="007133A6"/>
    <w:rsid w:val="00713491"/>
    <w:rsid w:val="00713593"/>
    <w:rsid w:val="007136AE"/>
    <w:rsid w:val="00713AFB"/>
    <w:rsid w:val="00713C3C"/>
    <w:rsid w:val="00713D20"/>
    <w:rsid w:val="00713FFD"/>
    <w:rsid w:val="007145B5"/>
    <w:rsid w:val="0071474E"/>
    <w:rsid w:val="00714AAF"/>
    <w:rsid w:val="00714BB3"/>
    <w:rsid w:val="00714BEB"/>
    <w:rsid w:val="00714C32"/>
    <w:rsid w:val="00714D63"/>
    <w:rsid w:val="00714DA3"/>
    <w:rsid w:val="00714F10"/>
    <w:rsid w:val="0071503A"/>
    <w:rsid w:val="007156B5"/>
    <w:rsid w:val="007157BD"/>
    <w:rsid w:val="00715E19"/>
    <w:rsid w:val="00715E7A"/>
    <w:rsid w:val="00715EE9"/>
    <w:rsid w:val="00716025"/>
    <w:rsid w:val="007161C1"/>
    <w:rsid w:val="0071648B"/>
    <w:rsid w:val="007168B1"/>
    <w:rsid w:val="00716FCF"/>
    <w:rsid w:val="00717309"/>
    <w:rsid w:val="0071733F"/>
    <w:rsid w:val="00717596"/>
    <w:rsid w:val="007175BA"/>
    <w:rsid w:val="00717851"/>
    <w:rsid w:val="007179EE"/>
    <w:rsid w:val="00717AA1"/>
    <w:rsid w:val="00717AAA"/>
    <w:rsid w:val="00717BFD"/>
    <w:rsid w:val="00717EFB"/>
    <w:rsid w:val="00717F2A"/>
    <w:rsid w:val="00720139"/>
    <w:rsid w:val="007201F4"/>
    <w:rsid w:val="00720208"/>
    <w:rsid w:val="007208DC"/>
    <w:rsid w:val="007209A7"/>
    <w:rsid w:val="007209B9"/>
    <w:rsid w:val="00720D7C"/>
    <w:rsid w:val="00720ED8"/>
    <w:rsid w:val="00720FF6"/>
    <w:rsid w:val="0072104D"/>
    <w:rsid w:val="007210EA"/>
    <w:rsid w:val="00721181"/>
    <w:rsid w:val="007212C5"/>
    <w:rsid w:val="00721315"/>
    <w:rsid w:val="007213AB"/>
    <w:rsid w:val="007216C7"/>
    <w:rsid w:val="007218B8"/>
    <w:rsid w:val="00721915"/>
    <w:rsid w:val="00721927"/>
    <w:rsid w:val="00721A18"/>
    <w:rsid w:val="00721A26"/>
    <w:rsid w:val="00721B01"/>
    <w:rsid w:val="00721B13"/>
    <w:rsid w:val="00721B73"/>
    <w:rsid w:val="00721F57"/>
    <w:rsid w:val="00721FB1"/>
    <w:rsid w:val="00721FD4"/>
    <w:rsid w:val="0072201F"/>
    <w:rsid w:val="00722A53"/>
    <w:rsid w:val="00722B03"/>
    <w:rsid w:val="00722D57"/>
    <w:rsid w:val="00722E5C"/>
    <w:rsid w:val="007230D6"/>
    <w:rsid w:val="00723238"/>
    <w:rsid w:val="00723271"/>
    <w:rsid w:val="00723479"/>
    <w:rsid w:val="00723BD4"/>
    <w:rsid w:val="00723E45"/>
    <w:rsid w:val="007242EB"/>
    <w:rsid w:val="00724430"/>
    <w:rsid w:val="00724851"/>
    <w:rsid w:val="00724DE1"/>
    <w:rsid w:val="00724EA4"/>
    <w:rsid w:val="00725011"/>
    <w:rsid w:val="00725088"/>
    <w:rsid w:val="0072527B"/>
    <w:rsid w:val="0072539A"/>
    <w:rsid w:val="007253D3"/>
    <w:rsid w:val="007254BA"/>
    <w:rsid w:val="007256EB"/>
    <w:rsid w:val="0072583F"/>
    <w:rsid w:val="00725A07"/>
    <w:rsid w:val="00725BC5"/>
    <w:rsid w:val="00725E39"/>
    <w:rsid w:val="00725E42"/>
    <w:rsid w:val="00725F3F"/>
    <w:rsid w:val="00725FC9"/>
    <w:rsid w:val="007263CA"/>
    <w:rsid w:val="0072651D"/>
    <w:rsid w:val="00726683"/>
    <w:rsid w:val="007267CA"/>
    <w:rsid w:val="00726805"/>
    <w:rsid w:val="00726A87"/>
    <w:rsid w:val="00726DEE"/>
    <w:rsid w:val="007271FD"/>
    <w:rsid w:val="00727688"/>
    <w:rsid w:val="00727755"/>
    <w:rsid w:val="007278C0"/>
    <w:rsid w:val="00727CBF"/>
    <w:rsid w:val="00727D8D"/>
    <w:rsid w:val="00727E1B"/>
    <w:rsid w:val="00727F28"/>
    <w:rsid w:val="007303D1"/>
    <w:rsid w:val="0073057E"/>
    <w:rsid w:val="007307C5"/>
    <w:rsid w:val="0073082E"/>
    <w:rsid w:val="0073084F"/>
    <w:rsid w:val="00730860"/>
    <w:rsid w:val="00730869"/>
    <w:rsid w:val="00730910"/>
    <w:rsid w:val="00730A63"/>
    <w:rsid w:val="00730EC4"/>
    <w:rsid w:val="0073115A"/>
    <w:rsid w:val="007314CF"/>
    <w:rsid w:val="007315C5"/>
    <w:rsid w:val="00731734"/>
    <w:rsid w:val="00731A52"/>
    <w:rsid w:val="00731F5E"/>
    <w:rsid w:val="00732260"/>
    <w:rsid w:val="00732480"/>
    <w:rsid w:val="00732664"/>
    <w:rsid w:val="0073268B"/>
    <w:rsid w:val="00732A4B"/>
    <w:rsid w:val="00732A73"/>
    <w:rsid w:val="00732FD4"/>
    <w:rsid w:val="007331D4"/>
    <w:rsid w:val="007332A5"/>
    <w:rsid w:val="007332C8"/>
    <w:rsid w:val="0073376A"/>
    <w:rsid w:val="007339E7"/>
    <w:rsid w:val="00733A01"/>
    <w:rsid w:val="00733C38"/>
    <w:rsid w:val="0073406B"/>
    <w:rsid w:val="007341FB"/>
    <w:rsid w:val="00734256"/>
    <w:rsid w:val="007344D0"/>
    <w:rsid w:val="007347AC"/>
    <w:rsid w:val="00734BB3"/>
    <w:rsid w:val="00734CD0"/>
    <w:rsid w:val="007353DB"/>
    <w:rsid w:val="007356C9"/>
    <w:rsid w:val="0073570B"/>
    <w:rsid w:val="00735898"/>
    <w:rsid w:val="00735B50"/>
    <w:rsid w:val="00735BCD"/>
    <w:rsid w:val="00735C52"/>
    <w:rsid w:val="00735E9E"/>
    <w:rsid w:val="0073614E"/>
    <w:rsid w:val="007367A0"/>
    <w:rsid w:val="00736AA0"/>
    <w:rsid w:val="00736ABB"/>
    <w:rsid w:val="00736B73"/>
    <w:rsid w:val="00736CE3"/>
    <w:rsid w:val="00736D4A"/>
    <w:rsid w:val="00736D95"/>
    <w:rsid w:val="00737034"/>
    <w:rsid w:val="00737149"/>
    <w:rsid w:val="0073738F"/>
    <w:rsid w:val="00737B45"/>
    <w:rsid w:val="00737BBC"/>
    <w:rsid w:val="00737D2C"/>
    <w:rsid w:val="00737E81"/>
    <w:rsid w:val="007402B9"/>
    <w:rsid w:val="007405DA"/>
    <w:rsid w:val="007406B9"/>
    <w:rsid w:val="00740887"/>
    <w:rsid w:val="007408DD"/>
    <w:rsid w:val="00740CC6"/>
    <w:rsid w:val="00740D57"/>
    <w:rsid w:val="00740D7E"/>
    <w:rsid w:val="00740E50"/>
    <w:rsid w:val="00740EC7"/>
    <w:rsid w:val="00740F17"/>
    <w:rsid w:val="007414B0"/>
    <w:rsid w:val="00741575"/>
    <w:rsid w:val="0074157A"/>
    <w:rsid w:val="007417AA"/>
    <w:rsid w:val="007419A8"/>
    <w:rsid w:val="00741A10"/>
    <w:rsid w:val="00741D2F"/>
    <w:rsid w:val="00741FC6"/>
    <w:rsid w:val="00742581"/>
    <w:rsid w:val="007429FA"/>
    <w:rsid w:val="00742BCB"/>
    <w:rsid w:val="00742C19"/>
    <w:rsid w:val="00742FE6"/>
    <w:rsid w:val="0074392B"/>
    <w:rsid w:val="00743A5D"/>
    <w:rsid w:val="00743E37"/>
    <w:rsid w:val="00743FAC"/>
    <w:rsid w:val="00744446"/>
    <w:rsid w:val="00745115"/>
    <w:rsid w:val="007458AA"/>
    <w:rsid w:val="00745988"/>
    <w:rsid w:val="007459A4"/>
    <w:rsid w:val="00745CA9"/>
    <w:rsid w:val="00745D6D"/>
    <w:rsid w:val="00745F9B"/>
    <w:rsid w:val="007460C5"/>
    <w:rsid w:val="0074612B"/>
    <w:rsid w:val="00746284"/>
    <w:rsid w:val="0074697B"/>
    <w:rsid w:val="00746DAD"/>
    <w:rsid w:val="00746FA1"/>
    <w:rsid w:val="00747017"/>
    <w:rsid w:val="0074708A"/>
    <w:rsid w:val="0074770E"/>
    <w:rsid w:val="007478C4"/>
    <w:rsid w:val="00747B10"/>
    <w:rsid w:val="00747E7F"/>
    <w:rsid w:val="007502DA"/>
    <w:rsid w:val="007504A6"/>
    <w:rsid w:val="007507F4"/>
    <w:rsid w:val="0075084F"/>
    <w:rsid w:val="00750886"/>
    <w:rsid w:val="00750FE0"/>
    <w:rsid w:val="00750FED"/>
    <w:rsid w:val="0075114A"/>
    <w:rsid w:val="00751436"/>
    <w:rsid w:val="00751C68"/>
    <w:rsid w:val="00751CC5"/>
    <w:rsid w:val="007520B9"/>
    <w:rsid w:val="00752239"/>
    <w:rsid w:val="00752312"/>
    <w:rsid w:val="0075238E"/>
    <w:rsid w:val="007524C7"/>
    <w:rsid w:val="007526AD"/>
    <w:rsid w:val="00752924"/>
    <w:rsid w:val="00752AF3"/>
    <w:rsid w:val="00752B56"/>
    <w:rsid w:val="00752E76"/>
    <w:rsid w:val="0075318D"/>
    <w:rsid w:val="0075333D"/>
    <w:rsid w:val="00753623"/>
    <w:rsid w:val="00753806"/>
    <w:rsid w:val="00753CA1"/>
    <w:rsid w:val="00754452"/>
    <w:rsid w:val="00754CDB"/>
    <w:rsid w:val="00754DB7"/>
    <w:rsid w:val="00754FE9"/>
    <w:rsid w:val="007551DC"/>
    <w:rsid w:val="00755420"/>
    <w:rsid w:val="0075571D"/>
    <w:rsid w:val="00755798"/>
    <w:rsid w:val="00755B2A"/>
    <w:rsid w:val="00755F2E"/>
    <w:rsid w:val="0075621C"/>
    <w:rsid w:val="0075628E"/>
    <w:rsid w:val="007562C2"/>
    <w:rsid w:val="007566C3"/>
    <w:rsid w:val="007569BC"/>
    <w:rsid w:val="0075728A"/>
    <w:rsid w:val="00757544"/>
    <w:rsid w:val="00757987"/>
    <w:rsid w:val="00757C56"/>
    <w:rsid w:val="00757EDF"/>
    <w:rsid w:val="00760748"/>
    <w:rsid w:val="0076088F"/>
    <w:rsid w:val="007608E1"/>
    <w:rsid w:val="00760933"/>
    <w:rsid w:val="007609D0"/>
    <w:rsid w:val="00760A9E"/>
    <w:rsid w:val="00760C76"/>
    <w:rsid w:val="00760D5D"/>
    <w:rsid w:val="00760DFF"/>
    <w:rsid w:val="00760FF3"/>
    <w:rsid w:val="0076152C"/>
    <w:rsid w:val="00761862"/>
    <w:rsid w:val="0076220E"/>
    <w:rsid w:val="00762325"/>
    <w:rsid w:val="0076245B"/>
    <w:rsid w:val="00762614"/>
    <w:rsid w:val="00762F04"/>
    <w:rsid w:val="00762F7F"/>
    <w:rsid w:val="00762FE2"/>
    <w:rsid w:val="00763055"/>
    <w:rsid w:val="0076317E"/>
    <w:rsid w:val="0076351E"/>
    <w:rsid w:val="007635CC"/>
    <w:rsid w:val="00763942"/>
    <w:rsid w:val="00763968"/>
    <w:rsid w:val="00763A6A"/>
    <w:rsid w:val="0076404D"/>
    <w:rsid w:val="0076413C"/>
    <w:rsid w:val="007641B9"/>
    <w:rsid w:val="007643C2"/>
    <w:rsid w:val="00764512"/>
    <w:rsid w:val="007645A9"/>
    <w:rsid w:val="00764896"/>
    <w:rsid w:val="00764992"/>
    <w:rsid w:val="00764A25"/>
    <w:rsid w:val="00764A76"/>
    <w:rsid w:val="00764BD5"/>
    <w:rsid w:val="00764CEF"/>
    <w:rsid w:val="00764F35"/>
    <w:rsid w:val="007651DE"/>
    <w:rsid w:val="00765305"/>
    <w:rsid w:val="007656CD"/>
    <w:rsid w:val="00765B9C"/>
    <w:rsid w:val="0076653C"/>
    <w:rsid w:val="007665F5"/>
    <w:rsid w:val="00766739"/>
    <w:rsid w:val="007668A9"/>
    <w:rsid w:val="007668C0"/>
    <w:rsid w:val="00766CB2"/>
    <w:rsid w:val="00766F2E"/>
    <w:rsid w:val="00767052"/>
    <w:rsid w:val="00767196"/>
    <w:rsid w:val="007671F9"/>
    <w:rsid w:val="00767A3F"/>
    <w:rsid w:val="00767B62"/>
    <w:rsid w:val="00767C83"/>
    <w:rsid w:val="00767CC1"/>
    <w:rsid w:val="00767EDF"/>
    <w:rsid w:val="007702AC"/>
    <w:rsid w:val="007705E7"/>
    <w:rsid w:val="007705FB"/>
    <w:rsid w:val="00770751"/>
    <w:rsid w:val="00770936"/>
    <w:rsid w:val="007709F1"/>
    <w:rsid w:val="00770B3E"/>
    <w:rsid w:val="00770D72"/>
    <w:rsid w:val="00771492"/>
    <w:rsid w:val="0077190B"/>
    <w:rsid w:val="0077197B"/>
    <w:rsid w:val="00771BC4"/>
    <w:rsid w:val="00771D61"/>
    <w:rsid w:val="00771F6B"/>
    <w:rsid w:val="0077208C"/>
    <w:rsid w:val="007724A3"/>
    <w:rsid w:val="00772967"/>
    <w:rsid w:val="0077296F"/>
    <w:rsid w:val="00772A8C"/>
    <w:rsid w:val="00772ADE"/>
    <w:rsid w:val="00772E54"/>
    <w:rsid w:val="0077307E"/>
    <w:rsid w:val="007733CD"/>
    <w:rsid w:val="007734F2"/>
    <w:rsid w:val="0077385C"/>
    <w:rsid w:val="007738A1"/>
    <w:rsid w:val="00773A19"/>
    <w:rsid w:val="00773E35"/>
    <w:rsid w:val="00773FB3"/>
    <w:rsid w:val="007742DF"/>
    <w:rsid w:val="00774383"/>
    <w:rsid w:val="007745F5"/>
    <w:rsid w:val="0077460F"/>
    <w:rsid w:val="0077486C"/>
    <w:rsid w:val="00774A0F"/>
    <w:rsid w:val="00774A89"/>
    <w:rsid w:val="00774C92"/>
    <w:rsid w:val="00774E24"/>
    <w:rsid w:val="007752A0"/>
    <w:rsid w:val="007755DD"/>
    <w:rsid w:val="0077569C"/>
    <w:rsid w:val="00775885"/>
    <w:rsid w:val="007758EE"/>
    <w:rsid w:val="0077599C"/>
    <w:rsid w:val="00775A0E"/>
    <w:rsid w:val="00775B83"/>
    <w:rsid w:val="00775BEC"/>
    <w:rsid w:val="00775CEF"/>
    <w:rsid w:val="00775E21"/>
    <w:rsid w:val="00775FF4"/>
    <w:rsid w:val="00776614"/>
    <w:rsid w:val="00776654"/>
    <w:rsid w:val="0077678C"/>
    <w:rsid w:val="007768E6"/>
    <w:rsid w:val="00776CBE"/>
    <w:rsid w:val="00776DEC"/>
    <w:rsid w:val="00776FED"/>
    <w:rsid w:val="0077711F"/>
    <w:rsid w:val="00777311"/>
    <w:rsid w:val="0077742F"/>
    <w:rsid w:val="0077748E"/>
    <w:rsid w:val="0077752E"/>
    <w:rsid w:val="00777623"/>
    <w:rsid w:val="007777EB"/>
    <w:rsid w:val="00777A70"/>
    <w:rsid w:val="00777C36"/>
    <w:rsid w:val="00777CCC"/>
    <w:rsid w:val="00780030"/>
    <w:rsid w:val="00780698"/>
    <w:rsid w:val="00780A00"/>
    <w:rsid w:val="00780C1D"/>
    <w:rsid w:val="00781031"/>
    <w:rsid w:val="00781369"/>
    <w:rsid w:val="007814C4"/>
    <w:rsid w:val="00781667"/>
    <w:rsid w:val="00781D09"/>
    <w:rsid w:val="00781F26"/>
    <w:rsid w:val="007820CA"/>
    <w:rsid w:val="007820D1"/>
    <w:rsid w:val="007821F3"/>
    <w:rsid w:val="007824C6"/>
    <w:rsid w:val="007826B0"/>
    <w:rsid w:val="007828F1"/>
    <w:rsid w:val="00782A09"/>
    <w:rsid w:val="00782C26"/>
    <w:rsid w:val="007830D1"/>
    <w:rsid w:val="007830D6"/>
    <w:rsid w:val="007833B1"/>
    <w:rsid w:val="00783463"/>
    <w:rsid w:val="007836DF"/>
    <w:rsid w:val="00783AEC"/>
    <w:rsid w:val="00783E5F"/>
    <w:rsid w:val="00783ED1"/>
    <w:rsid w:val="00783EDA"/>
    <w:rsid w:val="00783EFC"/>
    <w:rsid w:val="00783F97"/>
    <w:rsid w:val="0078483C"/>
    <w:rsid w:val="00784BF4"/>
    <w:rsid w:val="00784DC8"/>
    <w:rsid w:val="00784F1C"/>
    <w:rsid w:val="00785385"/>
    <w:rsid w:val="00785498"/>
    <w:rsid w:val="00785734"/>
    <w:rsid w:val="00785C9C"/>
    <w:rsid w:val="00785E81"/>
    <w:rsid w:val="00785EB6"/>
    <w:rsid w:val="00785FA1"/>
    <w:rsid w:val="00786080"/>
    <w:rsid w:val="007862FB"/>
    <w:rsid w:val="007863C4"/>
    <w:rsid w:val="00786A8C"/>
    <w:rsid w:val="00786B07"/>
    <w:rsid w:val="00786E2B"/>
    <w:rsid w:val="00786F42"/>
    <w:rsid w:val="00786FF1"/>
    <w:rsid w:val="00787175"/>
    <w:rsid w:val="007876C8"/>
    <w:rsid w:val="00787785"/>
    <w:rsid w:val="00787927"/>
    <w:rsid w:val="00787CB8"/>
    <w:rsid w:val="00787DD6"/>
    <w:rsid w:val="007900CB"/>
    <w:rsid w:val="007901B4"/>
    <w:rsid w:val="00790224"/>
    <w:rsid w:val="0079028C"/>
    <w:rsid w:val="00790877"/>
    <w:rsid w:val="007908DC"/>
    <w:rsid w:val="00790A93"/>
    <w:rsid w:val="00790BD8"/>
    <w:rsid w:val="00790C6B"/>
    <w:rsid w:val="00790D2E"/>
    <w:rsid w:val="007911DC"/>
    <w:rsid w:val="0079152F"/>
    <w:rsid w:val="00791706"/>
    <w:rsid w:val="007918D3"/>
    <w:rsid w:val="0079190A"/>
    <w:rsid w:val="00791A81"/>
    <w:rsid w:val="00791DF5"/>
    <w:rsid w:val="00792280"/>
    <w:rsid w:val="00792482"/>
    <w:rsid w:val="00792617"/>
    <w:rsid w:val="0079262F"/>
    <w:rsid w:val="007929F6"/>
    <w:rsid w:val="00792B62"/>
    <w:rsid w:val="00792D73"/>
    <w:rsid w:val="00792DAD"/>
    <w:rsid w:val="00792FB7"/>
    <w:rsid w:val="0079305A"/>
    <w:rsid w:val="007931C1"/>
    <w:rsid w:val="007933AB"/>
    <w:rsid w:val="007933AE"/>
    <w:rsid w:val="007935E6"/>
    <w:rsid w:val="00793AC1"/>
    <w:rsid w:val="00793B56"/>
    <w:rsid w:val="00793C70"/>
    <w:rsid w:val="007944B0"/>
    <w:rsid w:val="007944DF"/>
    <w:rsid w:val="00794562"/>
    <w:rsid w:val="0079461D"/>
    <w:rsid w:val="00794BC2"/>
    <w:rsid w:val="00794BE5"/>
    <w:rsid w:val="00794DF4"/>
    <w:rsid w:val="00795162"/>
    <w:rsid w:val="007951BB"/>
    <w:rsid w:val="00795222"/>
    <w:rsid w:val="0079551F"/>
    <w:rsid w:val="00795684"/>
    <w:rsid w:val="007957C2"/>
    <w:rsid w:val="007958EF"/>
    <w:rsid w:val="00795F56"/>
    <w:rsid w:val="007960D4"/>
    <w:rsid w:val="007961F5"/>
    <w:rsid w:val="007968CC"/>
    <w:rsid w:val="007969FA"/>
    <w:rsid w:val="00796EB4"/>
    <w:rsid w:val="00797277"/>
    <w:rsid w:val="0079740E"/>
    <w:rsid w:val="0079760A"/>
    <w:rsid w:val="00797837"/>
    <w:rsid w:val="00797878"/>
    <w:rsid w:val="00797B30"/>
    <w:rsid w:val="00797C41"/>
    <w:rsid w:val="007A002D"/>
    <w:rsid w:val="007A0049"/>
    <w:rsid w:val="007A057F"/>
    <w:rsid w:val="007A0881"/>
    <w:rsid w:val="007A0903"/>
    <w:rsid w:val="007A0989"/>
    <w:rsid w:val="007A0D69"/>
    <w:rsid w:val="007A0FDA"/>
    <w:rsid w:val="007A1117"/>
    <w:rsid w:val="007A117D"/>
    <w:rsid w:val="007A14A7"/>
    <w:rsid w:val="007A14E4"/>
    <w:rsid w:val="007A1E93"/>
    <w:rsid w:val="007A2042"/>
    <w:rsid w:val="007A243C"/>
    <w:rsid w:val="007A2928"/>
    <w:rsid w:val="007A2DBC"/>
    <w:rsid w:val="007A300D"/>
    <w:rsid w:val="007A3090"/>
    <w:rsid w:val="007A35EF"/>
    <w:rsid w:val="007A36D8"/>
    <w:rsid w:val="007A3BBB"/>
    <w:rsid w:val="007A3D7C"/>
    <w:rsid w:val="007A3E45"/>
    <w:rsid w:val="007A41E7"/>
    <w:rsid w:val="007A4205"/>
    <w:rsid w:val="007A42A0"/>
    <w:rsid w:val="007A4627"/>
    <w:rsid w:val="007A4838"/>
    <w:rsid w:val="007A53E0"/>
    <w:rsid w:val="007A5422"/>
    <w:rsid w:val="007A5618"/>
    <w:rsid w:val="007A56A9"/>
    <w:rsid w:val="007A5740"/>
    <w:rsid w:val="007A57B3"/>
    <w:rsid w:val="007A5B92"/>
    <w:rsid w:val="007A5CD1"/>
    <w:rsid w:val="007A5DE4"/>
    <w:rsid w:val="007A5E94"/>
    <w:rsid w:val="007A5F4B"/>
    <w:rsid w:val="007A6155"/>
    <w:rsid w:val="007A61EA"/>
    <w:rsid w:val="007A639F"/>
    <w:rsid w:val="007A643E"/>
    <w:rsid w:val="007A6481"/>
    <w:rsid w:val="007A6720"/>
    <w:rsid w:val="007A6742"/>
    <w:rsid w:val="007A685A"/>
    <w:rsid w:val="007A68AA"/>
    <w:rsid w:val="007A6B09"/>
    <w:rsid w:val="007A6C3B"/>
    <w:rsid w:val="007A736E"/>
    <w:rsid w:val="007A7542"/>
    <w:rsid w:val="007A77BC"/>
    <w:rsid w:val="007A7BE3"/>
    <w:rsid w:val="007A7D7E"/>
    <w:rsid w:val="007A7FC1"/>
    <w:rsid w:val="007B06BC"/>
    <w:rsid w:val="007B0E9D"/>
    <w:rsid w:val="007B154E"/>
    <w:rsid w:val="007B15EE"/>
    <w:rsid w:val="007B18C7"/>
    <w:rsid w:val="007B1B6E"/>
    <w:rsid w:val="007B1B87"/>
    <w:rsid w:val="007B1F60"/>
    <w:rsid w:val="007B1F8B"/>
    <w:rsid w:val="007B234E"/>
    <w:rsid w:val="007B252A"/>
    <w:rsid w:val="007B255E"/>
    <w:rsid w:val="007B26F8"/>
    <w:rsid w:val="007B276C"/>
    <w:rsid w:val="007B2FA9"/>
    <w:rsid w:val="007B3040"/>
    <w:rsid w:val="007B3255"/>
    <w:rsid w:val="007B346F"/>
    <w:rsid w:val="007B34C8"/>
    <w:rsid w:val="007B3528"/>
    <w:rsid w:val="007B35D3"/>
    <w:rsid w:val="007B36C6"/>
    <w:rsid w:val="007B3786"/>
    <w:rsid w:val="007B39B9"/>
    <w:rsid w:val="007B3AA0"/>
    <w:rsid w:val="007B404F"/>
    <w:rsid w:val="007B4173"/>
    <w:rsid w:val="007B42CD"/>
    <w:rsid w:val="007B4590"/>
    <w:rsid w:val="007B502B"/>
    <w:rsid w:val="007B5271"/>
    <w:rsid w:val="007B5320"/>
    <w:rsid w:val="007B56DB"/>
    <w:rsid w:val="007B5770"/>
    <w:rsid w:val="007B5908"/>
    <w:rsid w:val="007B5A82"/>
    <w:rsid w:val="007B5C01"/>
    <w:rsid w:val="007B5CD4"/>
    <w:rsid w:val="007B5DE5"/>
    <w:rsid w:val="007B6317"/>
    <w:rsid w:val="007B638E"/>
    <w:rsid w:val="007B65EA"/>
    <w:rsid w:val="007B68F4"/>
    <w:rsid w:val="007B71E6"/>
    <w:rsid w:val="007B730E"/>
    <w:rsid w:val="007B74BA"/>
    <w:rsid w:val="007B75EA"/>
    <w:rsid w:val="007B7650"/>
    <w:rsid w:val="007B77E6"/>
    <w:rsid w:val="007B7A18"/>
    <w:rsid w:val="007B7B7C"/>
    <w:rsid w:val="007B7DCC"/>
    <w:rsid w:val="007C06B7"/>
    <w:rsid w:val="007C134E"/>
    <w:rsid w:val="007C1460"/>
    <w:rsid w:val="007C1A57"/>
    <w:rsid w:val="007C1C20"/>
    <w:rsid w:val="007C2105"/>
    <w:rsid w:val="007C21C2"/>
    <w:rsid w:val="007C2E38"/>
    <w:rsid w:val="007C2FDE"/>
    <w:rsid w:val="007C3A59"/>
    <w:rsid w:val="007C4114"/>
    <w:rsid w:val="007C417C"/>
    <w:rsid w:val="007C424F"/>
    <w:rsid w:val="007C43B4"/>
    <w:rsid w:val="007C43F8"/>
    <w:rsid w:val="007C45B9"/>
    <w:rsid w:val="007C45DC"/>
    <w:rsid w:val="007C46AA"/>
    <w:rsid w:val="007C4AAD"/>
    <w:rsid w:val="007C508C"/>
    <w:rsid w:val="007C51BB"/>
    <w:rsid w:val="007C5505"/>
    <w:rsid w:val="007C555D"/>
    <w:rsid w:val="007C5790"/>
    <w:rsid w:val="007C5935"/>
    <w:rsid w:val="007C5A82"/>
    <w:rsid w:val="007C5F52"/>
    <w:rsid w:val="007C6083"/>
    <w:rsid w:val="007C6129"/>
    <w:rsid w:val="007C6299"/>
    <w:rsid w:val="007C644B"/>
    <w:rsid w:val="007C646E"/>
    <w:rsid w:val="007C68AE"/>
    <w:rsid w:val="007C6B55"/>
    <w:rsid w:val="007C6B69"/>
    <w:rsid w:val="007C7198"/>
    <w:rsid w:val="007C7251"/>
    <w:rsid w:val="007C7552"/>
    <w:rsid w:val="007C7568"/>
    <w:rsid w:val="007C7659"/>
    <w:rsid w:val="007C7AA7"/>
    <w:rsid w:val="007C7C9D"/>
    <w:rsid w:val="007D0103"/>
    <w:rsid w:val="007D0376"/>
    <w:rsid w:val="007D0912"/>
    <w:rsid w:val="007D0AA3"/>
    <w:rsid w:val="007D0B05"/>
    <w:rsid w:val="007D0C54"/>
    <w:rsid w:val="007D0DF5"/>
    <w:rsid w:val="007D0E1E"/>
    <w:rsid w:val="007D0F39"/>
    <w:rsid w:val="007D1041"/>
    <w:rsid w:val="007D1663"/>
    <w:rsid w:val="007D16B1"/>
    <w:rsid w:val="007D18E2"/>
    <w:rsid w:val="007D1972"/>
    <w:rsid w:val="007D1BF2"/>
    <w:rsid w:val="007D1C76"/>
    <w:rsid w:val="007D1E4F"/>
    <w:rsid w:val="007D21A6"/>
    <w:rsid w:val="007D21DA"/>
    <w:rsid w:val="007D2273"/>
    <w:rsid w:val="007D2708"/>
    <w:rsid w:val="007D287A"/>
    <w:rsid w:val="007D2954"/>
    <w:rsid w:val="007D2BF0"/>
    <w:rsid w:val="007D2FC6"/>
    <w:rsid w:val="007D313A"/>
    <w:rsid w:val="007D3179"/>
    <w:rsid w:val="007D339E"/>
    <w:rsid w:val="007D33C3"/>
    <w:rsid w:val="007D345B"/>
    <w:rsid w:val="007D3508"/>
    <w:rsid w:val="007D35CE"/>
    <w:rsid w:val="007D363A"/>
    <w:rsid w:val="007D39D1"/>
    <w:rsid w:val="007D3A30"/>
    <w:rsid w:val="007D3C45"/>
    <w:rsid w:val="007D4067"/>
    <w:rsid w:val="007D43BD"/>
    <w:rsid w:val="007D4663"/>
    <w:rsid w:val="007D46B7"/>
    <w:rsid w:val="007D472F"/>
    <w:rsid w:val="007D49BE"/>
    <w:rsid w:val="007D49C2"/>
    <w:rsid w:val="007D4A28"/>
    <w:rsid w:val="007D4B07"/>
    <w:rsid w:val="007D4C20"/>
    <w:rsid w:val="007D5132"/>
    <w:rsid w:val="007D51A7"/>
    <w:rsid w:val="007D53D0"/>
    <w:rsid w:val="007D559B"/>
    <w:rsid w:val="007D55EA"/>
    <w:rsid w:val="007D5717"/>
    <w:rsid w:val="007D5876"/>
    <w:rsid w:val="007D595A"/>
    <w:rsid w:val="007D5CF3"/>
    <w:rsid w:val="007D5E9D"/>
    <w:rsid w:val="007D5F4C"/>
    <w:rsid w:val="007D6119"/>
    <w:rsid w:val="007D629D"/>
    <w:rsid w:val="007D64C8"/>
    <w:rsid w:val="007D68A8"/>
    <w:rsid w:val="007D6AA0"/>
    <w:rsid w:val="007D6BFB"/>
    <w:rsid w:val="007D6C34"/>
    <w:rsid w:val="007D71C0"/>
    <w:rsid w:val="007D7418"/>
    <w:rsid w:val="007D7496"/>
    <w:rsid w:val="007D75F4"/>
    <w:rsid w:val="007D7831"/>
    <w:rsid w:val="007D794F"/>
    <w:rsid w:val="007D799D"/>
    <w:rsid w:val="007D7D05"/>
    <w:rsid w:val="007E0421"/>
    <w:rsid w:val="007E057A"/>
    <w:rsid w:val="007E06C9"/>
    <w:rsid w:val="007E079C"/>
    <w:rsid w:val="007E08B7"/>
    <w:rsid w:val="007E0986"/>
    <w:rsid w:val="007E098C"/>
    <w:rsid w:val="007E0AAF"/>
    <w:rsid w:val="007E0BB2"/>
    <w:rsid w:val="007E0C52"/>
    <w:rsid w:val="007E11B7"/>
    <w:rsid w:val="007E141D"/>
    <w:rsid w:val="007E1420"/>
    <w:rsid w:val="007E14D1"/>
    <w:rsid w:val="007E1584"/>
    <w:rsid w:val="007E16E4"/>
    <w:rsid w:val="007E17C8"/>
    <w:rsid w:val="007E1972"/>
    <w:rsid w:val="007E1AB4"/>
    <w:rsid w:val="007E1ADE"/>
    <w:rsid w:val="007E1DA2"/>
    <w:rsid w:val="007E1EBE"/>
    <w:rsid w:val="007E1EC4"/>
    <w:rsid w:val="007E2213"/>
    <w:rsid w:val="007E250F"/>
    <w:rsid w:val="007E259F"/>
    <w:rsid w:val="007E25E1"/>
    <w:rsid w:val="007E2711"/>
    <w:rsid w:val="007E2795"/>
    <w:rsid w:val="007E2917"/>
    <w:rsid w:val="007E2997"/>
    <w:rsid w:val="007E29B0"/>
    <w:rsid w:val="007E2B57"/>
    <w:rsid w:val="007E306E"/>
    <w:rsid w:val="007E34C6"/>
    <w:rsid w:val="007E3658"/>
    <w:rsid w:val="007E3863"/>
    <w:rsid w:val="007E3A50"/>
    <w:rsid w:val="007E3C41"/>
    <w:rsid w:val="007E3EBA"/>
    <w:rsid w:val="007E3F61"/>
    <w:rsid w:val="007E4361"/>
    <w:rsid w:val="007E4569"/>
    <w:rsid w:val="007E4CA0"/>
    <w:rsid w:val="007E4D46"/>
    <w:rsid w:val="007E50B4"/>
    <w:rsid w:val="007E510C"/>
    <w:rsid w:val="007E525A"/>
    <w:rsid w:val="007E5AEF"/>
    <w:rsid w:val="007E5CEA"/>
    <w:rsid w:val="007E5F81"/>
    <w:rsid w:val="007E6037"/>
    <w:rsid w:val="007E62C9"/>
    <w:rsid w:val="007E6375"/>
    <w:rsid w:val="007E63C3"/>
    <w:rsid w:val="007E66E4"/>
    <w:rsid w:val="007E6D31"/>
    <w:rsid w:val="007E6D80"/>
    <w:rsid w:val="007E6E95"/>
    <w:rsid w:val="007E74DD"/>
    <w:rsid w:val="007E758A"/>
    <w:rsid w:val="007E761C"/>
    <w:rsid w:val="007E77C6"/>
    <w:rsid w:val="007E7EE0"/>
    <w:rsid w:val="007F028D"/>
    <w:rsid w:val="007F02F2"/>
    <w:rsid w:val="007F04BB"/>
    <w:rsid w:val="007F0595"/>
    <w:rsid w:val="007F0707"/>
    <w:rsid w:val="007F0B0A"/>
    <w:rsid w:val="007F0C34"/>
    <w:rsid w:val="007F0C79"/>
    <w:rsid w:val="007F10F4"/>
    <w:rsid w:val="007F1694"/>
    <w:rsid w:val="007F1723"/>
    <w:rsid w:val="007F19AE"/>
    <w:rsid w:val="007F1AAC"/>
    <w:rsid w:val="007F1B0F"/>
    <w:rsid w:val="007F1E94"/>
    <w:rsid w:val="007F1F1B"/>
    <w:rsid w:val="007F221D"/>
    <w:rsid w:val="007F2521"/>
    <w:rsid w:val="007F29A4"/>
    <w:rsid w:val="007F2B0A"/>
    <w:rsid w:val="007F2C7C"/>
    <w:rsid w:val="007F30AB"/>
    <w:rsid w:val="007F3150"/>
    <w:rsid w:val="007F323F"/>
    <w:rsid w:val="007F36D6"/>
    <w:rsid w:val="007F3C68"/>
    <w:rsid w:val="007F403B"/>
    <w:rsid w:val="007F4115"/>
    <w:rsid w:val="007F4394"/>
    <w:rsid w:val="007F45DA"/>
    <w:rsid w:val="007F4833"/>
    <w:rsid w:val="007F492F"/>
    <w:rsid w:val="007F4AD2"/>
    <w:rsid w:val="007F4D50"/>
    <w:rsid w:val="007F516F"/>
    <w:rsid w:val="007F5297"/>
    <w:rsid w:val="007F530F"/>
    <w:rsid w:val="007F5635"/>
    <w:rsid w:val="007F5F28"/>
    <w:rsid w:val="007F5F99"/>
    <w:rsid w:val="007F6256"/>
    <w:rsid w:val="007F6609"/>
    <w:rsid w:val="007F67BF"/>
    <w:rsid w:val="007F67C5"/>
    <w:rsid w:val="007F6892"/>
    <w:rsid w:val="007F69D2"/>
    <w:rsid w:val="007F6CC1"/>
    <w:rsid w:val="007F6D71"/>
    <w:rsid w:val="007F7180"/>
    <w:rsid w:val="007F73AB"/>
    <w:rsid w:val="007F76B7"/>
    <w:rsid w:val="007F7A72"/>
    <w:rsid w:val="007F7AEA"/>
    <w:rsid w:val="007F7DE1"/>
    <w:rsid w:val="008001B5"/>
    <w:rsid w:val="00800AFF"/>
    <w:rsid w:val="00800C09"/>
    <w:rsid w:val="00800D91"/>
    <w:rsid w:val="00800E67"/>
    <w:rsid w:val="00800F30"/>
    <w:rsid w:val="00801187"/>
    <w:rsid w:val="00801392"/>
    <w:rsid w:val="008015A2"/>
    <w:rsid w:val="00801974"/>
    <w:rsid w:val="008019B4"/>
    <w:rsid w:val="00801F3F"/>
    <w:rsid w:val="008022F5"/>
    <w:rsid w:val="0080247A"/>
    <w:rsid w:val="0080255B"/>
    <w:rsid w:val="00802AA8"/>
    <w:rsid w:val="00802BAA"/>
    <w:rsid w:val="00802CA1"/>
    <w:rsid w:val="00802E90"/>
    <w:rsid w:val="00802F57"/>
    <w:rsid w:val="00803298"/>
    <w:rsid w:val="00803423"/>
    <w:rsid w:val="00803477"/>
    <w:rsid w:val="00803578"/>
    <w:rsid w:val="00803C10"/>
    <w:rsid w:val="00803EFF"/>
    <w:rsid w:val="008042C7"/>
    <w:rsid w:val="008042EC"/>
    <w:rsid w:val="0080443C"/>
    <w:rsid w:val="00804521"/>
    <w:rsid w:val="0080476D"/>
    <w:rsid w:val="00804A9D"/>
    <w:rsid w:val="00804F7D"/>
    <w:rsid w:val="0080523F"/>
    <w:rsid w:val="00806078"/>
    <w:rsid w:val="00806105"/>
    <w:rsid w:val="008062C0"/>
    <w:rsid w:val="00806457"/>
    <w:rsid w:val="008065A1"/>
    <w:rsid w:val="00806711"/>
    <w:rsid w:val="008067A7"/>
    <w:rsid w:val="00806871"/>
    <w:rsid w:val="008068F4"/>
    <w:rsid w:val="00806A05"/>
    <w:rsid w:val="00806E06"/>
    <w:rsid w:val="00806E27"/>
    <w:rsid w:val="00807082"/>
    <w:rsid w:val="0080766C"/>
    <w:rsid w:val="00807684"/>
    <w:rsid w:val="00807A6D"/>
    <w:rsid w:val="00807D6A"/>
    <w:rsid w:val="00810194"/>
    <w:rsid w:val="0081043F"/>
    <w:rsid w:val="00810538"/>
    <w:rsid w:val="00810756"/>
    <w:rsid w:val="0081086B"/>
    <w:rsid w:val="008108F6"/>
    <w:rsid w:val="00810ACC"/>
    <w:rsid w:val="00810B04"/>
    <w:rsid w:val="00810BC6"/>
    <w:rsid w:val="00811132"/>
    <w:rsid w:val="00811224"/>
    <w:rsid w:val="008116D4"/>
    <w:rsid w:val="0081177B"/>
    <w:rsid w:val="008118AA"/>
    <w:rsid w:val="00811902"/>
    <w:rsid w:val="008119DD"/>
    <w:rsid w:val="00811B37"/>
    <w:rsid w:val="00811C72"/>
    <w:rsid w:val="00811E47"/>
    <w:rsid w:val="008120FC"/>
    <w:rsid w:val="008121B5"/>
    <w:rsid w:val="0081232C"/>
    <w:rsid w:val="0081270A"/>
    <w:rsid w:val="00812762"/>
    <w:rsid w:val="00812A32"/>
    <w:rsid w:val="00812B78"/>
    <w:rsid w:val="00812ED4"/>
    <w:rsid w:val="00812F21"/>
    <w:rsid w:val="008131D9"/>
    <w:rsid w:val="00813305"/>
    <w:rsid w:val="00813463"/>
    <w:rsid w:val="008136F0"/>
    <w:rsid w:val="00813B7B"/>
    <w:rsid w:val="00813D24"/>
    <w:rsid w:val="00813DB8"/>
    <w:rsid w:val="00813E5C"/>
    <w:rsid w:val="0081443F"/>
    <w:rsid w:val="0081459B"/>
    <w:rsid w:val="00814C83"/>
    <w:rsid w:val="00814EAB"/>
    <w:rsid w:val="0081522A"/>
    <w:rsid w:val="008153CC"/>
    <w:rsid w:val="008153FE"/>
    <w:rsid w:val="0081548C"/>
    <w:rsid w:val="00815675"/>
    <w:rsid w:val="008156EE"/>
    <w:rsid w:val="00815BDF"/>
    <w:rsid w:val="00815C28"/>
    <w:rsid w:val="00816036"/>
    <w:rsid w:val="00816321"/>
    <w:rsid w:val="008163AD"/>
    <w:rsid w:val="00816419"/>
    <w:rsid w:val="008164F2"/>
    <w:rsid w:val="0081658A"/>
    <w:rsid w:val="0081664B"/>
    <w:rsid w:val="008168F3"/>
    <w:rsid w:val="00816937"/>
    <w:rsid w:val="008169E6"/>
    <w:rsid w:val="00816C0B"/>
    <w:rsid w:val="00816CA5"/>
    <w:rsid w:val="00817116"/>
    <w:rsid w:val="00817272"/>
    <w:rsid w:val="008175DF"/>
    <w:rsid w:val="00817760"/>
    <w:rsid w:val="00817A97"/>
    <w:rsid w:val="00817AA9"/>
    <w:rsid w:val="00817BE7"/>
    <w:rsid w:val="00817DDF"/>
    <w:rsid w:val="00820084"/>
    <w:rsid w:val="0082011D"/>
    <w:rsid w:val="00820184"/>
    <w:rsid w:val="008203AF"/>
    <w:rsid w:val="008204D8"/>
    <w:rsid w:val="008206C0"/>
    <w:rsid w:val="008209D0"/>
    <w:rsid w:val="00820A46"/>
    <w:rsid w:val="00820B16"/>
    <w:rsid w:val="00820B19"/>
    <w:rsid w:val="00820FE8"/>
    <w:rsid w:val="008211F4"/>
    <w:rsid w:val="00821417"/>
    <w:rsid w:val="008216C9"/>
    <w:rsid w:val="008218EC"/>
    <w:rsid w:val="0082193E"/>
    <w:rsid w:val="00821951"/>
    <w:rsid w:val="00821C48"/>
    <w:rsid w:val="00821F34"/>
    <w:rsid w:val="0082210F"/>
    <w:rsid w:val="008221DF"/>
    <w:rsid w:val="008225F8"/>
    <w:rsid w:val="00822780"/>
    <w:rsid w:val="0082285D"/>
    <w:rsid w:val="008231E8"/>
    <w:rsid w:val="00823322"/>
    <w:rsid w:val="00823464"/>
    <w:rsid w:val="0082374F"/>
    <w:rsid w:val="0082378C"/>
    <w:rsid w:val="008238B8"/>
    <w:rsid w:val="008239ED"/>
    <w:rsid w:val="00823BEE"/>
    <w:rsid w:val="0082429F"/>
    <w:rsid w:val="008242F3"/>
    <w:rsid w:val="0082430C"/>
    <w:rsid w:val="00824680"/>
    <w:rsid w:val="0082488B"/>
    <w:rsid w:val="00824902"/>
    <w:rsid w:val="0082496A"/>
    <w:rsid w:val="00824A86"/>
    <w:rsid w:val="00824A8F"/>
    <w:rsid w:val="00824AD7"/>
    <w:rsid w:val="00824ADE"/>
    <w:rsid w:val="00824F23"/>
    <w:rsid w:val="00824F25"/>
    <w:rsid w:val="008250F0"/>
    <w:rsid w:val="00825323"/>
    <w:rsid w:val="008255CA"/>
    <w:rsid w:val="0082596C"/>
    <w:rsid w:val="008262B2"/>
    <w:rsid w:val="00826A2C"/>
    <w:rsid w:val="008270F9"/>
    <w:rsid w:val="008272FE"/>
    <w:rsid w:val="008273AE"/>
    <w:rsid w:val="00827460"/>
    <w:rsid w:val="00827792"/>
    <w:rsid w:val="0082788C"/>
    <w:rsid w:val="00827924"/>
    <w:rsid w:val="00827950"/>
    <w:rsid w:val="00830191"/>
    <w:rsid w:val="008304CB"/>
    <w:rsid w:val="00830632"/>
    <w:rsid w:val="00830E30"/>
    <w:rsid w:val="00831256"/>
    <w:rsid w:val="008314AD"/>
    <w:rsid w:val="008317C7"/>
    <w:rsid w:val="00831BF7"/>
    <w:rsid w:val="00831CC5"/>
    <w:rsid w:val="00831DB2"/>
    <w:rsid w:val="00831E0A"/>
    <w:rsid w:val="0083207C"/>
    <w:rsid w:val="00832157"/>
    <w:rsid w:val="008322A6"/>
    <w:rsid w:val="00832450"/>
    <w:rsid w:val="00832455"/>
    <w:rsid w:val="008324FB"/>
    <w:rsid w:val="00832B94"/>
    <w:rsid w:val="00832E8D"/>
    <w:rsid w:val="00832EA4"/>
    <w:rsid w:val="00832F40"/>
    <w:rsid w:val="00833003"/>
    <w:rsid w:val="00833435"/>
    <w:rsid w:val="008334DD"/>
    <w:rsid w:val="00833765"/>
    <w:rsid w:val="00833975"/>
    <w:rsid w:val="00833A0B"/>
    <w:rsid w:val="00833A1B"/>
    <w:rsid w:val="00833EB0"/>
    <w:rsid w:val="00833FBB"/>
    <w:rsid w:val="0083420E"/>
    <w:rsid w:val="008342C1"/>
    <w:rsid w:val="00834687"/>
    <w:rsid w:val="008348D9"/>
    <w:rsid w:val="00834A09"/>
    <w:rsid w:val="00834FCD"/>
    <w:rsid w:val="00834FE6"/>
    <w:rsid w:val="008350FF"/>
    <w:rsid w:val="0083521F"/>
    <w:rsid w:val="0083534B"/>
    <w:rsid w:val="00835531"/>
    <w:rsid w:val="0083566C"/>
    <w:rsid w:val="008358A0"/>
    <w:rsid w:val="00835998"/>
    <w:rsid w:val="008359D0"/>
    <w:rsid w:val="00835EB1"/>
    <w:rsid w:val="008360EB"/>
    <w:rsid w:val="00836184"/>
    <w:rsid w:val="008361BE"/>
    <w:rsid w:val="00836286"/>
    <w:rsid w:val="00836580"/>
    <w:rsid w:val="008368D4"/>
    <w:rsid w:val="008369B4"/>
    <w:rsid w:val="00836A5E"/>
    <w:rsid w:val="00836ABD"/>
    <w:rsid w:val="00836B4B"/>
    <w:rsid w:val="00836E26"/>
    <w:rsid w:val="008374F7"/>
    <w:rsid w:val="00837690"/>
    <w:rsid w:val="008377DB"/>
    <w:rsid w:val="008378FE"/>
    <w:rsid w:val="008379EB"/>
    <w:rsid w:val="00837AB2"/>
    <w:rsid w:val="00837EB7"/>
    <w:rsid w:val="00837F5F"/>
    <w:rsid w:val="008401C3"/>
    <w:rsid w:val="008404FD"/>
    <w:rsid w:val="00840658"/>
    <w:rsid w:val="00840917"/>
    <w:rsid w:val="0084175A"/>
    <w:rsid w:val="00841B40"/>
    <w:rsid w:val="00841C1D"/>
    <w:rsid w:val="00841DA5"/>
    <w:rsid w:val="00841DF1"/>
    <w:rsid w:val="00841E5B"/>
    <w:rsid w:val="00841F12"/>
    <w:rsid w:val="0084247C"/>
    <w:rsid w:val="008424D9"/>
    <w:rsid w:val="008425E0"/>
    <w:rsid w:val="00842B27"/>
    <w:rsid w:val="00842B45"/>
    <w:rsid w:val="00843046"/>
    <w:rsid w:val="00843839"/>
    <w:rsid w:val="00843D1B"/>
    <w:rsid w:val="00843DDA"/>
    <w:rsid w:val="00844272"/>
    <w:rsid w:val="00844487"/>
    <w:rsid w:val="00844591"/>
    <w:rsid w:val="008446C6"/>
    <w:rsid w:val="00844E0C"/>
    <w:rsid w:val="0084509B"/>
    <w:rsid w:val="008450EB"/>
    <w:rsid w:val="008456B3"/>
    <w:rsid w:val="0084579D"/>
    <w:rsid w:val="008457A6"/>
    <w:rsid w:val="008458B8"/>
    <w:rsid w:val="00845BF9"/>
    <w:rsid w:val="00845F6F"/>
    <w:rsid w:val="0084622E"/>
    <w:rsid w:val="008465FD"/>
    <w:rsid w:val="008469D0"/>
    <w:rsid w:val="00846E48"/>
    <w:rsid w:val="00846F89"/>
    <w:rsid w:val="008470B1"/>
    <w:rsid w:val="0084722A"/>
    <w:rsid w:val="008474EC"/>
    <w:rsid w:val="0084755F"/>
    <w:rsid w:val="0085039B"/>
    <w:rsid w:val="0085080F"/>
    <w:rsid w:val="008509F5"/>
    <w:rsid w:val="00850A66"/>
    <w:rsid w:val="00850A8E"/>
    <w:rsid w:val="00850B8A"/>
    <w:rsid w:val="00850C73"/>
    <w:rsid w:val="00850CB7"/>
    <w:rsid w:val="00850DDE"/>
    <w:rsid w:val="00850FE6"/>
    <w:rsid w:val="0085108D"/>
    <w:rsid w:val="0085162E"/>
    <w:rsid w:val="0085183A"/>
    <w:rsid w:val="008518EC"/>
    <w:rsid w:val="00851B7B"/>
    <w:rsid w:val="00851BDC"/>
    <w:rsid w:val="00851C70"/>
    <w:rsid w:val="008522F4"/>
    <w:rsid w:val="008523F8"/>
    <w:rsid w:val="0085280B"/>
    <w:rsid w:val="0085296C"/>
    <w:rsid w:val="00852A65"/>
    <w:rsid w:val="00852FC1"/>
    <w:rsid w:val="008531A0"/>
    <w:rsid w:val="00853649"/>
    <w:rsid w:val="008536ED"/>
    <w:rsid w:val="00853766"/>
    <w:rsid w:val="00853AEB"/>
    <w:rsid w:val="00853B6F"/>
    <w:rsid w:val="00853B70"/>
    <w:rsid w:val="00853BDD"/>
    <w:rsid w:val="0085409A"/>
    <w:rsid w:val="00854583"/>
    <w:rsid w:val="008545DC"/>
    <w:rsid w:val="0085467C"/>
    <w:rsid w:val="0085493B"/>
    <w:rsid w:val="00854985"/>
    <w:rsid w:val="0085499A"/>
    <w:rsid w:val="00854BB9"/>
    <w:rsid w:val="00854C92"/>
    <w:rsid w:val="00854CAC"/>
    <w:rsid w:val="00854D4F"/>
    <w:rsid w:val="00854EC3"/>
    <w:rsid w:val="008555AC"/>
    <w:rsid w:val="008555AE"/>
    <w:rsid w:val="00855BE0"/>
    <w:rsid w:val="00855D13"/>
    <w:rsid w:val="00855D83"/>
    <w:rsid w:val="00855E1D"/>
    <w:rsid w:val="0085612E"/>
    <w:rsid w:val="00856175"/>
    <w:rsid w:val="0085627B"/>
    <w:rsid w:val="008563EB"/>
    <w:rsid w:val="00856463"/>
    <w:rsid w:val="0085649D"/>
    <w:rsid w:val="008569D1"/>
    <w:rsid w:val="00856A6F"/>
    <w:rsid w:val="00856B50"/>
    <w:rsid w:val="00856B96"/>
    <w:rsid w:val="00856C89"/>
    <w:rsid w:val="00856EEF"/>
    <w:rsid w:val="00856F46"/>
    <w:rsid w:val="00857029"/>
    <w:rsid w:val="008570F1"/>
    <w:rsid w:val="0085715F"/>
    <w:rsid w:val="0085718A"/>
    <w:rsid w:val="008573AE"/>
    <w:rsid w:val="008574A5"/>
    <w:rsid w:val="00857511"/>
    <w:rsid w:val="0085751F"/>
    <w:rsid w:val="00857631"/>
    <w:rsid w:val="0085796C"/>
    <w:rsid w:val="00857AC9"/>
    <w:rsid w:val="00857B18"/>
    <w:rsid w:val="00857DD4"/>
    <w:rsid w:val="00860191"/>
    <w:rsid w:val="008602F1"/>
    <w:rsid w:val="00860873"/>
    <w:rsid w:val="008608BA"/>
    <w:rsid w:val="008609B1"/>
    <w:rsid w:val="008609B5"/>
    <w:rsid w:val="00860AF8"/>
    <w:rsid w:val="00860BE1"/>
    <w:rsid w:val="00860E91"/>
    <w:rsid w:val="00860F1D"/>
    <w:rsid w:val="008612EF"/>
    <w:rsid w:val="008619DA"/>
    <w:rsid w:val="0086221E"/>
    <w:rsid w:val="008622C9"/>
    <w:rsid w:val="00862395"/>
    <w:rsid w:val="008623F8"/>
    <w:rsid w:val="00862583"/>
    <w:rsid w:val="00862808"/>
    <w:rsid w:val="00862828"/>
    <w:rsid w:val="0086299B"/>
    <w:rsid w:val="00862CE4"/>
    <w:rsid w:val="00862CEA"/>
    <w:rsid w:val="00862CFE"/>
    <w:rsid w:val="00862DAE"/>
    <w:rsid w:val="00862E72"/>
    <w:rsid w:val="00862FDB"/>
    <w:rsid w:val="00863025"/>
    <w:rsid w:val="00863043"/>
    <w:rsid w:val="008630F8"/>
    <w:rsid w:val="0086318E"/>
    <w:rsid w:val="0086332C"/>
    <w:rsid w:val="0086342A"/>
    <w:rsid w:val="0086345C"/>
    <w:rsid w:val="00863B01"/>
    <w:rsid w:val="00863D00"/>
    <w:rsid w:val="00863FE1"/>
    <w:rsid w:val="0086457E"/>
    <w:rsid w:val="00864705"/>
    <w:rsid w:val="008648C4"/>
    <w:rsid w:val="00864B7D"/>
    <w:rsid w:val="00864E87"/>
    <w:rsid w:val="00865002"/>
    <w:rsid w:val="00865569"/>
    <w:rsid w:val="0086565B"/>
    <w:rsid w:val="008659E5"/>
    <w:rsid w:val="00865BC0"/>
    <w:rsid w:val="008660CF"/>
    <w:rsid w:val="00866103"/>
    <w:rsid w:val="008667AD"/>
    <w:rsid w:val="00866961"/>
    <w:rsid w:val="00866C92"/>
    <w:rsid w:val="00866DD0"/>
    <w:rsid w:val="00866DFA"/>
    <w:rsid w:val="00866E3E"/>
    <w:rsid w:val="008670E0"/>
    <w:rsid w:val="008671F1"/>
    <w:rsid w:val="00867514"/>
    <w:rsid w:val="0086753E"/>
    <w:rsid w:val="00867D34"/>
    <w:rsid w:val="00867D9A"/>
    <w:rsid w:val="008704A8"/>
    <w:rsid w:val="00870B2B"/>
    <w:rsid w:val="00870B4E"/>
    <w:rsid w:val="00870C1E"/>
    <w:rsid w:val="00870DC4"/>
    <w:rsid w:val="00870EFB"/>
    <w:rsid w:val="0087135F"/>
    <w:rsid w:val="00871398"/>
    <w:rsid w:val="0087166D"/>
    <w:rsid w:val="00871AB9"/>
    <w:rsid w:val="0087213D"/>
    <w:rsid w:val="00872204"/>
    <w:rsid w:val="00873148"/>
    <w:rsid w:val="008731F4"/>
    <w:rsid w:val="008732DD"/>
    <w:rsid w:val="00873338"/>
    <w:rsid w:val="00873C88"/>
    <w:rsid w:val="00873DA8"/>
    <w:rsid w:val="00873F4C"/>
    <w:rsid w:val="0087415C"/>
    <w:rsid w:val="00874508"/>
    <w:rsid w:val="008745C6"/>
    <w:rsid w:val="0087478E"/>
    <w:rsid w:val="00874B84"/>
    <w:rsid w:val="00874D4D"/>
    <w:rsid w:val="00874E43"/>
    <w:rsid w:val="00875376"/>
    <w:rsid w:val="00875540"/>
    <w:rsid w:val="008755E5"/>
    <w:rsid w:val="00875FB0"/>
    <w:rsid w:val="00875FBF"/>
    <w:rsid w:val="00876102"/>
    <w:rsid w:val="0087623A"/>
    <w:rsid w:val="00876323"/>
    <w:rsid w:val="0087652F"/>
    <w:rsid w:val="0087656F"/>
    <w:rsid w:val="008768BA"/>
    <w:rsid w:val="00876946"/>
    <w:rsid w:val="00876BCF"/>
    <w:rsid w:val="008772E0"/>
    <w:rsid w:val="0087752A"/>
    <w:rsid w:val="00877A2E"/>
    <w:rsid w:val="00877E11"/>
    <w:rsid w:val="00877E89"/>
    <w:rsid w:val="00880201"/>
    <w:rsid w:val="0088062C"/>
    <w:rsid w:val="008807E2"/>
    <w:rsid w:val="008808FA"/>
    <w:rsid w:val="00880DDB"/>
    <w:rsid w:val="00880ED3"/>
    <w:rsid w:val="00880F8E"/>
    <w:rsid w:val="008812C2"/>
    <w:rsid w:val="0088131F"/>
    <w:rsid w:val="008815E8"/>
    <w:rsid w:val="00881789"/>
    <w:rsid w:val="008817C1"/>
    <w:rsid w:val="008818F2"/>
    <w:rsid w:val="00881DB1"/>
    <w:rsid w:val="00881E85"/>
    <w:rsid w:val="00882104"/>
    <w:rsid w:val="0088220C"/>
    <w:rsid w:val="00882508"/>
    <w:rsid w:val="00882668"/>
    <w:rsid w:val="008826CB"/>
    <w:rsid w:val="0088271C"/>
    <w:rsid w:val="0088282F"/>
    <w:rsid w:val="0088283A"/>
    <w:rsid w:val="008828A6"/>
    <w:rsid w:val="00882ADE"/>
    <w:rsid w:val="00882B20"/>
    <w:rsid w:val="00882B45"/>
    <w:rsid w:val="00882B85"/>
    <w:rsid w:val="00882D99"/>
    <w:rsid w:val="00882FA2"/>
    <w:rsid w:val="00883232"/>
    <w:rsid w:val="008832E9"/>
    <w:rsid w:val="008835F3"/>
    <w:rsid w:val="00883600"/>
    <w:rsid w:val="008836DF"/>
    <w:rsid w:val="00883E00"/>
    <w:rsid w:val="00883E13"/>
    <w:rsid w:val="00883FA0"/>
    <w:rsid w:val="0088445E"/>
    <w:rsid w:val="00884CFA"/>
    <w:rsid w:val="00884EE8"/>
    <w:rsid w:val="00885323"/>
    <w:rsid w:val="008855D2"/>
    <w:rsid w:val="008855DC"/>
    <w:rsid w:val="008856B1"/>
    <w:rsid w:val="00885AA3"/>
    <w:rsid w:val="00885B83"/>
    <w:rsid w:val="00885C43"/>
    <w:rsid w:val="00885C7E"/>
    <w:rsid w:val="00885D28"/>
    <w:rsid w:val="008861DF"/>
    <w:rsid w:val="008863B8"/>
    <w:rsid w:val="008866FA"/>
    <w:rsid w:val="00886720"/>
    <w:rsid w:val="00886C32"/>
    <w:rsid w:val="00886E83"/>
    <w:rsid w:val="008871B5"/>
    <w:rsid w:val="00887236"/>
    <w:rsid w:val="008874CD"/>
    <w:rsid w:val="008875B1"/>
    <w:rsid w:val="0088769C"/>
    <w:rsid w:val="00887CCC"/>
    <w:rsid w:val="00887D49"/>
    <w:rsid w:val="00887D94"/>
    <w:rsid w:val="00887E39"/>
    <w:rsid w:val="00887E9D"/>
    <w:rsid w:val="00890D34"/>
    <w:rsid w:val="00890D7A"/>
    <w:rsid w:val="00891056"/>
    <w:rsid w:val="00891192"/>
    <w:rsid w:val="008914BF"/>
    <w:rsid w:val="008915C2"/>
    <w:rsid w:val="00891612"/>
    <w:rsid w:val="00891623"/>
    <w:rsid w:val="00891E63"/>
    <w:rsid w:val="00891F9E"/>
    <w:rsid w:val="00892066"/>
    <w:rsid w:val="00892226"/>
    <w:rsid w:val="008922FF"/>
    <w:rsid w:val="008923BD"/>
    <w:rsid w:val="00892409"/>
    <w:rsid w:val="008927E0"/>
    <w:rsid w:val="00892D42"/>
    <w:rsid w:val="00892F73"/>
    <w:rsid w:val="00893020"/>
    <w:rsid w:val="00893318"/>
    <w:rsid w:val="0089345F"/>
    <w:rsid w:val="00893821"/>
    <w:rsid w:val="00893933"/>
    <w:rsid w:val="0089394C"/>
    <w:rsid w:val="00893C3C"/>
    <w:rsid w:val="00893D84"/>
    <w:rsid w:val="00893E4E"/>
    <w:rsid w:val="00893E93"/>
    <w:rsid w:val="0089403C"/>
    <w:rsid w:val="0089422F"/>
    <w:rsid w:val="008942CD"/>
    <w:rsid w:val="00894320"/>
    <w:rsid w:val="00894562"/>
    <w:rsid w:val="008948AE"/>
    <w:rsid w:val="00894B99"/>
    <w:rsid w:val="00894FC4"/>
    <w:rsid w:val="00895073"/>
    <w:rsid w:val="00895183"/>
    <w:rsid w:val="00895357"/>
    <w:rsid w:val="008953A4"/>
    <w:rsid w:val="008954B8"/>
    <w:rsid w:val="00895527"/>
    <w:rsid w:val="00895656"/>
    <w:rsid w:val="0089576B"/>
    <w:rsid w:val="008957CB"/>
    <w:rsid w:val="008958E1"/>
    <w:rsid w:val="00895ACD"/>
    <w:rsid w:val="00895D77"/>
    <w:rsid w:val="00895FB5"/>
    <w:rsid w:val="00896163"/>
    <w:rsid w:val="008963F1"/>
    <w:rsid w:val="00896456"/>
    <w:rsid w:val="008964B4"/>
    <w:rsid w:val="00896C04"/>
    <w:rsid w:val="00896C66"/>
    <w:rsid w:val="008973FB"/>
    <w:rsid w:val="0089755A"/>
    <w:rsid w:val="00897633"/>
    <w:rsid w:val="0089781A"/>
    <w:rsid w:val="00897859"/>
    <w:rsid w:val="00897B3C"/>
    <w:rsid w:val="00897C45"/>
    <w:rsid w:val="00897C4A"/>
    <w:rsid w:val="00897F05"/>
    <w:rsid w:val="00897F6E"/>
    <w:rsid w:val="008A00B9"/>
    <w:rsid w:val="008A046F"/>
    <w:rsid w:val="008A05BF"/>
    <w:rsid w:val="008A092A"/>
    <w:rsid w:val="008A0979"/>
    <w:rsid w:val="008A0C4E"/>
    <w:rsid w:val="008A104F"/>
    <w:rsid w:val="008A1355"/>
    <w:rsid w:val="008A16B3"/>
    <w:rsid w:val="008A187B"/>
    <w:rsid w:val="008A19DD"/>
    <w:rsid w:val="008A1EB5"/>
    <w:rsid w:val="008A2184"/>
    <w:rsid w:val="008A21A3"/>
    <w:rsid w:val="008A226C"/>
    <w:rsid w:val="008A2927"/>
    <w:rsid w:val="008A2A10"/>
    <w:rsid w:val="008A2A67"/>
    <w:rsid w:val="008A31C4"/>
    <w:rsid w:val="008A34B1"/>
    <w:rsid w:val="008A358E"/>
    <w:rsid w:val="008A3A13"/>
    <w:rsid w:val="008A3A78"/>
    <w:rsid w:val="008A3BC5"/>
    <w:rsid w:val="008A3D36"/>
    <w:rsid w:val="008A410B"/>
    <w:rsid w:val="008A4211"/>
    <w:rsid w:val="008A426C"/>
    <w:rsid w:val="008A4385"/>
    <w:rsid w:val="008A43B7"/>
    <w:rsid w:val="008A43E4"/>
    <w:rsid w:val="008A4822"/>
    <w:rsid w:val="008A495F"/>
    <w:rsid w:val="008A4A65"/>
    <w:rsid w:val="008A4C4E"/>
    <w:rsid w:val="008A4DA0"/>
    <w:rsid w:val="008A4ED1"/>
    <w:rsid w:val="008A5120"/>
    <w:rsid w:val="008A514A"/>
    <w:rsid w:val="008A51D4"/>
    <w:rsid w:val="008A58BD"/>
    <w:rsid w:val="008A5AF6"/>
    <w:rsid w:val="008A5BA0"/>
    <w:rsid w:val="008A5D60"/>
    <w:rsid w:val="008A5FB3"/>
    <w:rsid w:val="008A6164"/>
    <w:rsid w:val="008A6325"/>
    <w:rsid w:val="008A63D2"/>
    <w:rsid w:val="008A6420"/>
    <w:rsid w:val="008A6685"/>
    <w:rsid w:val="008A68E6"/>
    <w:rsid w:val="008A68F4"/>
    <w:rsid w:val="008A697B"/>
    <w:rsid w:val="008A6D29"/>
    <w:rsid w:val="008A71AA"/>
    <w:rsid w:val="008A720B"/>
    <w:rsid w:val="008A742C"/>
    <w:rsid w:val="008A7B6E"/>
    <w:rsid w:val="008A7DB4"/>
    <w:rsid w:val="008A7DFE"/>
    <w:rsid w:val="008B0016"/>
    <w:rsid w:val="008B0AD6"/>
    <w:rsid w:val="008B0B75"/>
    <w:rsid w:val="008B0B7A"/>
    <w:rsid w:val="008B0E51"/>
    <w:rsid w:val="008B0E8D"/>
    <w:rsid w:val="008B0F47"/>
    <w:rsid w:val="008B1228"/>
    <w:rsid w:val="008B151D"/>
    <w:rsid w:val="008B152C"/>
    <w:rsid w:val="008B16BC"/>
    <w:rsid w:val="008B1BA4"/>
    <w:rsid w:val="008B1CF5"/>
    <w:rsid w:val="008B2561"/>
    <w:rsid w:val="008B25C3"/>
    <w:rsid w:val="008B262D"/>
    <w:rsid w:val="008B26DC"/>
    <w:rsid w:val="008B2701"/>
    <w:rsid w:val="008B2893"/>
    <w:rsid w:val="008B2A54"/>
    <w:rsid w:val="008B2C7D"/>
    <w:rsid w:val="008B2D82"/>
    <w:rsid w:val="008B3007"/>
    <w:rsid w:val="008B3036"/>
    <w:rsid w:val="008B311F"/>
    <w:rsid w:val="008B361A"/>
    <w:rsid w:val="008B3774"/>
    <w:rsid w:val="008B3950"/>
    <w:rsid w:val="008B3C7C"/>
    <w:rsid w:val="008B3F17"/>
    <w:rsid w:val="008B43E7"/>
    <w:rsid w:val="008B4890"/>
    <w:rsid w:val="008B4987"/>
    <w:rsid w:val="008B4B36"/>
    <w:rsid w:val="008B4C0A"/>
    <w:rsid w:val="008B4CC2"/>
    <w:rsid w:val="008B4CFB"/>
    <w:rsid w:val="008B5027"/>
    <w:rsid w:val="008B5186"/>
    <w:rsid w:val="008B526A"/>
    <w:rsid w:val="008B5465"/>
    <w:rsid w:val="008B54A6"/>
    <w:rsid w:val="008B563B"/>
    <w:rsid w:val="008B589B"/>
    <w:rsid w:val="008B5CEE"/>
    <w:rsid w:val="008B611D"/>
    <w:rsid w:val="008B6351"/>
    <w:rsid w:val="008B6552"/>
    <w:rsid w:val="008B6620"/>
    <w:rsid w:val="008B69B3"/>
    <w:rsid w:val="008B69D7"/>
    <w:rsid w:val="008B6F91"/>
    <w:rsid w:val="008B6FFD"/>
    <w:rsid w:val="008B71EE"/>
    <w:rsid w:val="008B74C7"/>
    <w:rsid w:val="008B782A"/>
    <w:rsid w:val="008B7C51"/>
    <w:rsid w:val="008B7C74"/>
    <w:rsid w:val="008B7F0A"/>
    <w:rsid w:val="008B7F38"/>
    <w:rsid w:val="008B7F55"/>
    <w:rsid w:val="008B7F9C"/>
    <w:rsid w:val="008B7FF4"/>
    <w:rsid w:val="008C00F5"/>
    <w:rsid w:val="008C0505"/>
    <w:rsid w:val="008C06CC"/>
    <w:rsid w:val="008C107D"/>
    <w:rsid w:val="008C10C9"/>
    <w:rsid w:val="008C1152"/>
    <w:rsid w:val="008C115B"/>
    <w:rsid w:val="008C1365"/>
    <w:rsid w:val="008C163E"/>
    <w:rsid w:val="008C16CD"/>
    <w:rsid w:val="008C1795"/>
    <w:rsid w:val="008C1D3B"/>
    <w:rsid w:val="008C1D8B"/>
    <w:rsid w:val="008C1E74"/>
    <w:rsid w:val="008C1ED6"/>
    <w:rsid w:val="008C2096"/>
    <w:rsid w:val="008C248D"/>
    <w:rsid w:val="008C2835"/>
    <w:rsid w:val="008C2D44"/>
    <w:rsid w:val="008C3011"/>
    <w:rsid w:val="008C30F1"/>
    <w:rsid w:val="008C3161"/>
    <w:rsid w:val="008C3384"/>
    <w:rsid w:val="008C36C9"/>
    <w:rsid w:val="008C399D"/>
    <w:rsid w:val="008C3A47"/>
    <w:rsid w:val="008C3AA1"/>
    <w:rsid w:val="008C3B7F"/>
    <w:rsid w:val="008C3D1F"/>
    <w:rsid w:val="008C3F84"/>
    <w:rsid w:val="008C401F"/>
    <w:rsid w:val="008C44BB"/>
    <w:rsid w:val="008C45A1"/>
    <w:rsid w:val="008C4C0F"/>
    <w:rsid w:val="008C4FE6"/>
    <w:rsid w:val="008C503E"/>
    <w:rsid w:val="008C520B"/>
    <w:rsid w:val="008C5BD2"/>
    <w:rsid w:val="008C5C71"/>
    <w:rsid w:val="008C5C77"/>
    <w:rsid w:val="008C5D5B"/>
    <w:rsid w:val="008C604F"/>
    <w:rsid w:val="008C629E"/>
    <w:rsid w:val="008C6D5B"/>
    <w:rsid w:val="008C6EFF"/>
    <w:rsid w:val="008C70AE"/>
    <w:rsid w:val="008C757D"/>
    <w:rsid w:val="008C758C"/>
    <w:rsid w:val="008C7612"/>
    <w:rsid w:val="008C769D"/>
    <w:rsid w:val="008C7A72"/>
    <w:rsid w:val="008C7B92"/>
    <w:rsid w:val="008C7E65"/>
    <w:rsid w:val="008C7FB1"/>
    <w:rsid w:val="008D053A"/>
    <w:rsid w:val="008D05C6"/>
    <w:rsid w:val="008D063D"/>
    <w:rsid w:val="008D065F"/>
    <w:rsid w:val="008D15E3"/>
    <w:rsid w:val="008D177D"/>
    <w:rsid w:val="008D179F"/>
    <w:rsid w:val="008D1955"/>
    <w:rsid w:val="008D1DF7"/>
    <w:rsid w:val="008D1E90"/>
    <w:rsid w:val="008D205A"/>
    <w:rsid w:val="008D21B1"/>
    <w:rsid w:val="008D24AE"/>
    <w:rsid w:val="008D268A"/>
    <w:rsid w:val="008D28D4"/>
    <w:rsid w:val="008D2A4F"/>
    <w:rsid w:val="008D2BE6"/>
    <w:rsid w:val="008D2D39"/>
    <w:rsid w:val="008D2F38"/>
    <w:rsid w:val="008D3154"/>
    <w:rsid w:val="008D3A6B"/>
    <w:rsid w:val="008D3DCD"/>
    <w:rsid w:val="008D3DF8"/>
    <w:rsid w:val="008D3E16"/>
    <w:rsid w:val="008D3E9B"/>
    <w:rsid w:val="008D45E1"/>
    <w:rsid w:val="008D477C"/>
    <w:rsid w:val="008D4816"/>
    <w:rsid w:val="008D49AF"/>
    <w:rsid w:val="008D49FA"/>
    <w:rsid w:val="008D4D9A"/>
    <w:rsid w:val="008D4F45"/>
    <w:rsid w:val="008D4F93"/>
    <w:rsid w:val="008D5316"/>
    <w:rsid w:val="008D558A"/>
    <w:rsid w:val="008D563F"/>
    <w:rsid w:val="008D567C"/>
    <w:rsid w:val="008D5DF3"/>
    <w:rsid w:val="008D5EF9"/>
    <w:rsid w:val="008D65CD"/>
    <w:rsid w:val="008D6EF9"/>
    <w:rsid w:val="008D6FA8"/>
    <w:rsid w:val="008D70E0"/>
    <w:rsid w:val="008D7262"/>
    <w:rsid w:val="008D766E"/>
    <w:rsid w:val="008D792F"/>
    <w:rsid w:val="008D798C"/>
    <w:rsid w:val="008D798D"/>
    <w:rsid w:val="008D7C47"/>
    <w:rsid w:val="008D7C65"/>
    <w:rsid w:val="008D7DA5"/>
    <w:rsid w:val="008D7EB2"/>
    <w:rsid w:val="008E02A7"/>
    <w:rsid w:val="008E02D8"/>
    <w:rsid w:val="008E040C"/>
    <w:rsid w:val="008E04D4"/>
    <w:rsid w:val="008E0605"/>
    <w:rsid w:val="008E0813"/>
    <w:rsid w:val="008E0940"/>
    <w:rsid w:val="008E0D4F"/>
    <w:rsid w:val="008E1292"/>
    <w:rsid w:val="008E132D"/>
    <w:rsid w:val="008E1476"/>
    <w:rsid w:val="008E19E4"/>
    <w:rsid w:val="008E1A87"/>
    <w:rsid w:val="008E1E61"/>
    <w:rsid w:val="008E1EA1"/>
    <w:rsid w:val="008E1FD1"/>
    <w:rsid w:val="008E2061"/>
    <w:rsid w:val="008E20FB"/>
    <w:rsid w:val="008E2454"/>
    <w:rsid w:val="008E273E"/>
    <w:rsid w:val="008E2AA3"/>
    <w:rsid w:val="008E33FE"/>
    <w:rsid w:val="008E35F5"/>
    <w:rsid w:val="008E37B4"/>
    <w:rsid w:val="008E38EB"/>
    <w:rsid w:val="008E38EF"/>
    <w:rsid w:val="008E3B66"/>
    <w:rsid w:val="008E415E"/>
    <w:rsid w:val="008E46AF"/>
    <w:rsid w:val="008E47CF"/>
    <w:rsid w:val="008E4E55"/>
    <w:rsid w:val="008E4EF0"/>
    <w:rsid w:val="008E4F92"/>
    <w:rsid w:val="008E5220"/>
    <w:rsid w:val="008E5AC2"/>
    <w:rsid w:val="008E5DEC"/>
    <w:rsid w:val="008E6335"/>
    <w:rsid w:val="008E63ED"/>
    <w:rsid w:val="008E65D0"/>
    <w:rsid w:val="008E674A"/>
    <w:rsid w:val="008E6CB7"/>
    <w:rsid w:val="008E6F26"/>
    <w:rsid w:val="008E7346"/>
    <w:rsid w:val="008E771F"/>
    <w:rsid w:val="008E791F"/>
    <w:rsid w:val="008E7924"/>
    <w:rsid w:val="008E7ADD"/>
    <w:rsid w:val="008E7D60"/>
    <w:rsid w:val="008E7E91"/>
    <w:rsid w:val="008F076B"/>
    <w:rsid w:val="008F09AF"/>
    <w:rsid w:val="008F0D7A"/>
    <w:rsid w:val="008F1007"/>
    <w:rsid w:val="008F1367"/>
    <w:rsid w:val="008F1604"/>
    <w:rsid w:val="008F22A4"/>
    <w:rsid w:val="008F26F3"/>
    <w:rsid w:val="008F2A0F"/>
    <w:rsid w:val="008F2B48"/>
    <w:rsid w:val="008F2B4E"/>
    <w:rsid w:val="008F2C20"/>
    <w:rsid w:val="008F2C95"/>
    <w:rsid w:val="008F2F43"/>
    <w:rsid w:val="008F2FFC"/>
    <w:rsid w:val="008F33DA"/>
    <w:rsid w:val="008F38A3"/>
    <w:rsid w:val="008F3B63"/>
    <w:rsid w:val="008F4196"/>
    <w:rsid w:val="008F4713"/>
    <w:rsid w:val="008F4A8B"/>
    <w:rsid w:val="008F4D13"/>
    <w:rsid w:val="008F500A"/>
    <w:rsid w:val="008F50FC"/>
    <w:rsid w:val="008F5154"/>
    <w:rsid w:val="008F5156"/>
    <w:rsid w:val="008F516A"/>
    <w:rsid w:val="008F55C3"/>
    <w:rsid w:val="008F5AED"/>
    <w:rsid w:val="008F6136"/>
    <w:rsid w:val="008F6289"/>
    <w:rsid w:val="008F634C"/>
    <w:rsid w:val="008F669A"/>
    <w:rsid w:val="008F69C0"/>
    <w:rsid w:val="008F6A07"/>
    <w:rsid w:val="008F6A74"/>
    <w:rsid w:val="008F6B9D"/>
    <w:rsid w:val="008F6C5D"/>
    <w:rsid w:val="008F6E5B"/>
    <w:rsid w:val="008F7034"/>
    <w:rsid w:val="008F7280"/>
    <w:rsid w:val="008F735C"/>
    <w:rsid w:val="008F7390"/>
    <w:rsid w:val="008F7538"/>
    <w:rsid w:val="008F77EE"/>
    <w:rsid w:val="008F7871"/>
    <w:rsid w:val="008F7910"/>
    <w:rsid w:val="008F7BAE"/>
    <w:rsid w:val="008F7D6B"/>
    <w:rsid w:val="008F7DD9"/>
    <w:rsid w:val="008F7F3D"/>
    <w:rsid w:val="00900014"/>
    <w:rsid w:val="00900064"/>
    <w:rsid w:val="00900224"/>
    <w:rsid w:val="00900274"/>
    <w:rsid w:val="00900574"/>
    <w:rsid w:val="0090099E"/>
    <w:rsid w:val="00900A74"/>
    <w:rsid w:val="00900A9D"/>
    <w:rsid w:val="00900AB8"/>
    <w:rsid w:val="00900F79"/>
    <w:rsid w:val="0090103C"/>
    <w:rsid w:val="00901409"/>
    <w:rsid w:val="00901507"/>
    <w:rsid w:val="00901652"/>
    <w:rsid w:val="009018FD"/>
    <w:rsid w:val="009019B1"/>
    <w:rsid w:val="00901B31"/>
    <w:rsid w:val="00901CCC"/>
    <w:rsid w:val="00901E06"/>
    <w:rsid w:val="00901EC4"/>
    <w:rsid w:val="0090214E"/>
    <w:rsid w:val="0090219C"/>
    <w:rsid w:val="0090268B"/>
    <w:rsid w:val="00902CE0"/>
    <w:rsid w:val="00902D59"/>
    <w:rsid w:val="00902ED9"/>
    <w:rsid w:val="009035E6"/>
    <w:rsid w:val="00903E4E"/>
    <w:rsid w:val="00903F3D"/>
    <w:rsid w:val="00903F95"/>
    <w:rsid w:val="00904047"/>
    <w:rsid w:val="0090419C"/>
    <w:rsid w:val="0090420D"/>
    <w:rsid w:val="00904B8F"/>
    <w:rsid w:val="00904D25"/>
    <w:rsid w:val="00904D8A"/>
    <w:rsid w:val="00904F1F"/>
    <w:rsid w:val="00904F96"/>
    <w:rsid w:val="00905645"/>
    <w:rsid w:val="0090564C"/>
    <w:rsid w:val="009059E2"/>
    <w:rsid w:val="00905AFC"/>
    <w:rsid w:val="00905BF9"/>
    <w:rsid w:val="009064B8"/>
    <w:rsid w:val="00906574"/>
    <w:rsid w:val="00906579"/>
    <w:rsid w:val="009068E8"/>
    <w:rsid w:val="00906937"/>
    <w:rsid w:val="00906A86"/>
    <w:rsid w:val="00906B4B"/>
    <w:rsid w:val="00906D04"/>
    <w:rsid w:val="00906DCF"/>
    <w:rsid w:val="009070D9"/>
    <w:rsid w:val="00907557"/>
    <w:rsid w:val="00907A2F"/>
    <w:rsid w:val="00907B30"/>
    <w:rsid w:val="00907C42"/>
    <w:rsid w:val="00907DBC"/>
    <w:rsid w:val="00907E8D"/>
    <w:rsid w:val="009103F5"/>
    <w:rsid w:val="009103FA"/>
    <w:rsid w:val="009108E3"/>
    <w:rsid w:val="00910931"/>
    <w:rsid w:val="009109EA"/>
    <w:rsid w:val="00910DC0"/>
    <w:rsid w:val="0091113B"/>
    <w:rsid w:val="00911CCD"/>
    <w:rsid w:val="00911E71"/>
    <w:rsid w:val="00912200"/>
    <w:rsid w:val="0091220F"/>
    <w:rsid w:val="00912476"/>
    <w:rsid w:val="00912D4F"/>
    <w:rsid w:val="00912D6A"/>
    <w:rsid w:val="00913122"/>
    <w:rsid w:val="00913144"/>
    <w:rsid w:val="0091329D"/>
    <w:rsid w:val="00913314"/>
    <w:rsid w:val="00913486"/>
    <w:rsid w:val="0091368E"/>
    <w:rsid w:val="009141EB"/>
    <w:rsid w:val="009144C9"/>
    <w:rsid w:val="00914510"/>
    <w:rsid w:val="0091459E"/>
    <w:rsid w:val="0091473E"/>
    <w:rsid w:val="009147B5"/>
    <w:rsid w:val="00914DD2"/>
    <w:rsid w:val="00914E61"/>
    <w:rsid w:val="00915625"/>
    <w:rsid w:val="00915B3A"/>
    <w:rsid w:val="00915F9C"/>
    <w:rsid w:val="009160C0"/>
    <w:rsid w:val="009163AB"/>
    <w:rsid w:val="00916703"/>
    <w:rsid w:val="0091671D"/>
    <w:rsid w:val="00916952"/>
    <w:rsid w:val="00916D99"/>
    <w:rsid w:val="00916DBA"/>
    <w:rsid w:val="00916F48"/>
    <w:rsid w:val="009172C1"/>
    <w:rsid w:val="009173A5"/>
    <w:rsid w:val="00917509"/>
    <w:rsid w:val="009176D4"/>
    <w:rsid w:val="00917762"/>
    <w:rsid w:val="009177C9"/>
    <w:rsid w:val="009178BE"/>
    <w:rsid w:val="00917B96"/>
    <w:rsid w:val="00917B9C"/>
    <w:rsid w:val="00917C8E"/>
    <w:rsid w:val="00917D85"/>
    <w:rsid w:val="00920153"/>
    <w:rsid w:val="0092023C"/>
    <w:rsid w:val="009203D2"/>
    <w:rsid w:val="0092089F"/>
    <w:rsid w:val="00920A60"/>
    <w:rsid w:val="00920AD2"/>
    <w:rsid w:val="00920F6D"/>
    <w:rsid w:val="00920FA6"/>
    <w:rsid w:val="00920FF1"/>
    <w:rsid w:val="00920FF3"/>
    <w:rsid w:val="009210BD"/>
    <w:rsid w:val="00921605"/>
    <w:rsid w:val="009216FC"/>
    <w:rsid w:val="00921936"/>
    <w:rsid w:val="00921AC2"/>
    <w:rsid w:val="00921C8B"/>
    <w:rsid w:val="00921D5D"/>
    <w:rsid w:val="00921D6F"/>
    <w:rsid w:val="0092209A"/>
    <w:rsid w:val="009221B1"/>
    <w:rsid w:val="009228FC"/>
    <w:rsid w:val="00922DE6"/>
    <w:rsid w:val="0092305D"/>
    <w:rsid w:val="0092367E"/>
    <w:rsid w:val="0092393E"/>
    <w:rsid w:val="00923A89"/>
    <w:rsid w:val="00923EC5"/>
    <w:rsid w:val="00923FC8"/>
    <w:rsid w:val="009240B4"/>
    <w:rsid w:val="009242D2"/>
    <w:rsid w:val="009243D7"/>
    <w:rsid w:val="0092445B"/>
    <w:rsid w:val="00924670"/>
    <w:rsid w:val="00924BB1"/>
    <w:rsid w:val="00924E5B"/>
    <w:rsid w:val="00924F14"/>
    <w:rsid w:val="00925025"/>
    <w:rsid w:val="009250B3"/>
    <w:rsid w:val="00925257"/>
    <w:rsid w:val="0092592D"/>
    <w:rsid w:val="00925E50"/>
    <w:rsid w:val="00925F5F"/>
    <w:rsid w:val="00926078"/>
    <w:rsid w:val="009267E8"/>
    <w:rsid w:val="00926ADC"/>
    <w:rsid w:val="00926AEA"/>
    <w:rsid w:val="00926F17"/>
    <w:rsid w:val="0092701B"/>
    <w:rsid w:val="009272D8"/>
    <w:rsid w:val="009277EE"/>
    <w:rsid w:val="009279D5"/>
    <w:rsid w:val="00927A33"/>
    <w:rsid w:val="00927DDB"/>
    <w:rsid w:val="009300C4"/>
    <w:rsid w:val="009300D9"/>
    <w:rsid w:val="00930512"/>
    <w:rsid w:val="009305EA"/>
    <w:rsid w:val="00930C76"/>
    <w:rsid w:val="00930EEB"/>
    <w:rsid w:val="009310DF"/>
    <w:rsid w:val="0093197A"/>
    <w:rsid w:val="00931C69"/>
    <w:rsid w:val="00931D37"/>
    <w:rsid w:val="00931D41"/>
    <w:rsid w:val="00931FFE"/>
    <w:rsid w:val="00932227"/>
    <w:rsid w:val="009323CB"/>
    <w:rsid w:val="009326F1"/>
    <w:rsid w:val="009327F9"/>
    <w:rsid w:val="00932EE2"/>
    <w:rsid w:val="00933026"/>
    <w:rsid w:val="009331E8"/>
    <w:rsid w:val="00933232"/>
    <w:rsid w:val="009332D3"/>
    <w:rsid w:val="009333BD"/>
    <w:rsid w:val="009335E4"/>
    <w:rsid w:val="00933764"/>
    <w:rsid w:val="00933804"/>
    <w:rsid w:val="0093399E"/>
    <w:rsid w:val="009339A3"/>
    <w:rsid w:val="00933BE1"/>
    <w:rsid w:val="00933C14"/>
    <w:rsid w:val="00933F09"/>
    <w:rsid w:val="009344A5"/>
    <w:rsid w:val="00934732"/>
    <w:rsid w:val="0093494D"/>
    <w:rsid w:val="00934B45"/>
    <w:rsid w:val="00934B5B"/>
    <w:rsid w:val="00934C8C"/>
    <w:rsid w:val="00934F2E"/>
    <w:rsid w:val="00934FC0"/>
    <w:rsid w:val="009350F7"/>
    <w:rsid w:val="00935144"/>
    <w:rsid w:val="00935199"/>
    <w:rsid w:val="00935291"/>
    <w:rsid w:val="00935358"/>
    <w:rsid w:val="0093545C"/>
    <w:rsid w:val="009354B5"/>
    <w:rsid w:val="009356F2"/>
    <w:rsid w:val="00935940"/>
    <w:rsid w:val="00936289"/>
    <w:rsid w:val="009365B6"/>
    <w:rsid w:val="009365FE"/>
    <w:rsid w:val="009366BE"/>
    <w:rsid w:val="00936736"/>
    <w:rsid w:val="00936939"/>
    <w:rsid w:val="009369B4"/>
    <w:rsid w:val="00936C21"/>
    <w:rsid w:val="00936EEC"/>
    <w:rsid w:val="00937252"/>
    <w:rsid w:val="0093739F"/>
    <w:rsid w:val="00937831"/>
    <w:rsid w:val="00937836"/>
    <w:rsid w:val="009379B2"/>
    <w:rsid w:val="009408F8"/>
    <w:rsid w:val="00940AB3"/>
    <w:rsid w:val="00940C5C"/>
    <w:rsid w:val="00941423"/>
    <w:rsid w:val="009416CF"/>
    <w:rsid w:val="00941B2C"/>
    <w:rsid w:val="00941BB1"/>
    <w:rsid w:val="00941C45"/>
    <w:rsid w:val="00941EC3"/>
    <w:rsid w:val="009421A2"/>
    <w:rsid w:val="00942219"/>
    <w:rsid w:val="0094227D"/>
    <w:rsid w:val="009422BA"/>
    <w:rsid w:val="0094239C"/>
    <w:rsid w:val="00942651"/>
    <w:rsid w:val="00942AD8"/>
    <w:rsid w:val="00942EA7"/>
    <w:rsid w:val="00942FA3"/>
    <w:rsid w:val="0094319A"/>
    <w:rsid w:val="00943537"/>
    <w:rsid w:val="009435F9"/>
    <w:rsid w:val="009435FF"/>
    <w:rsid w:val="00943635"/>
    <w:rsid w:val="009439E3"/>
    <w:rsid w:val="00943F65"/>
    <w:rsid w:val="0094409E"/>
    <w:rsid w:val="00944327"/>
    <w:rsid w:val="00944633"/>
    <w:rsid w:val="0094485E"/>
    <w:rsid w:val="0094495F"/>
    <w:rsid w:val="00944B67"/>
    <w:rsid w:val="00944E6D"/>
    <w:rsid w:val="00944FC5"/>
    <w:rsid w:val="009450C1"/>
    <w:rsid w:val="009452EB"/>
    <w:rsid w:val="00945347"/>
    <w:rsid w:val="00945616"/>
    <w:rsid w:val="00945829"/>
    <w:rsid w:val="00945944"/>
    <w:rsid w:val="00945CCA"/>
    <w:rsid w:val="00945E6D"/>
    <w:rsid w:val="00945ECF"/>
    <w:rsid w:val="00945FDF"/>
    <w:rsid w:val="009460D2"/>
    <w:rsid w:val="009461FC"/>
    <w:rsid w:val="00946651"/>
    <w:rsid w:val="00946A8D"/>
    <w:rsid w:val="00946C1C"/>
    <w:rsid w:val="00947236"/>
    <w:rsid w:val="009475F5"/>
    <w:rsid w:val="0094771F"/>
    <w:rsid w:val="009477A0"/>
    <w:rsid w:val="00947B37"/>
    <w:rsid w:val="00947D50"/>
    <w:rsid w:val="00947F38"/>
    <w:rsid w:val="00947FC9"/>
    <w:rsid w:val="00947FD0"/>
    <w:rsid w:val="00950091"/>
    <w:rsid w:val="00950633"/>
    <w:rsid w:val="00950761"/>
    <w:rsid w:val="0095081F"/>
    <w:rsid w:val="009509A5"/>
    <w:rsid w:val="00950CAE"/>
    <w:rsid w:val="0095147F"/>
    <w:rsid w:val="0095151D"/>
    <w:rsid w:val="009516E2"/>
    <w:rsid w:val="00951F68"/>
    <w:rsid w:val="00952082"/>
    <w:rsid w:val="009527C2"/>
    <w:rsid w:val="00952905"/>
    <w:rsid w:val="00952A1E"/>
    <w:rsid w:val="00952DDD"/>
    <w:rsid w:val="0095306E"/>
    <w:rsid w:val="00953489"/>
    <w:rsid w:val="009534D6"/>
    <w:rsid w:val="0095365D"/>
    <w:rsid w:val="009536C9"/>
    <w:rsid w:val="00953777"/>
    <w:rsid w:val="00953869"/>
    <w:rsid w:val="00953E11"/>
    <w:rsid w:val="009542B5"/>
    <w:rsid w:val="0095431E"/>
    <w:rsid w:val="0095445A"/>
    <w:rsid w:val="00954774"/>
    <w:rsid w:val="00954826"/>
    <w:rsid w:val="00954C78"/>
    <w:rsid w:val="00954D1A"/>
    <w:rsid w:val="0095505A"/>
    <w:rsid w:val="0095507E"/>
    <w:rsid w:val="0095523F"/>
    <w:rsid w:val="009552BF"/>
    <w:rsid w:val="0095539E"/>
    <w:rsid w:val="009555A9"/>
    <w:rsid w:val="009557A3"/>
    <w:rsid w:val="0095586A"/>
    <w:rsid w:val="00955B5B"/>
    <w:rsid w:val="00955BA9"/>
    <w:rsid w:val="00955C98"/>
    <w:rsid w:val="00956275"/>
    <w:rsid w:val="0095647D"/>
    <w:rsid w:val="009564D0"/>
    <w:rsid w:val="009565A1"/>
    <w:rsid w:val="00956602"/>
    <w:rsid w:val="009566B4"/>
    <w:rsid w:val="00956A74"/>
    <w:rsid w:val="00956D31"/>
    <w:rsid w:val="00956D3E"/>
    <w:rsid w:val="00956F42"/>
    <w:rsid w:val="00957051"/>
    <w:rsid w:val="009570EF"/>
    <w:rsid w:val="00957B19"/>
    <w:rsid w:val="00957BF0"/>
    <w:rsid w:val="00957E00"/>
    <w:rsid w:val="00957E30"/>
    <w:rsid w:val="00957ECD"/>
    <w:rsid w:val="00957FB4"/>
    <w:rsid w:val="009601A6"/>
    <w:rsid w:val="009604F4"/>
    <w:rsid w:val="00960774"/>
    <w:rsid w:val="00960A00"/>
    <w:rsid w:val="00961108"/>
    <w:rsid w:val="0096136C"/>
    <w:rsid w:val="00961472"/>
    <w:rsid w:val="00961766"/>
    <w:rsid w:val="009617DC"/>
    <w:rsid w:val="00961D5A"/>
    <w:rsid w:val="00962234"/>
    <w:rsid w:val="00962367"/>
    <w:rsid w:val="009623BD"/>
    <w:rsid w:val="009625A9"/>
    <w:rsid w:val="009625F3"/>
    <w:rsid w:val="00962A06"/>
    <w:rsid w:val="00962B17"/>
    <w:rsid w:val="00962D2E"/>
    <w:rsid w:val="00962DA7"/>
    <w:rsid w:val="00962E00"/>
    <w:rsid w:val="00962F12"/>
    <w:rsid w:val="0096332A"/>
    <w:rsid w:val="00963474"/>
    <w:rsid w:val="0096352F"/>
    <w:rsid w:val="00963C9C"/>
    <w:rsid w:val="00963F68"/>
    <w:rsid w:val="00964395"/>
    <w:rsid w:val="009646A7"/>
    <w:rsid w:val="00964998"/>
    <w:rsid w:val="00964A4D"/>
    <w:rsid w:val="00964ABE"/>
    <w:rsid w:val="00964B4C"/>
    <w:rsid w:val="00964BD2"/>
    <w:rsid w:val="00965079"/>
    <w:rsid w:val="00965466"/>
    <w:rsid w:val="00965547"/>
    <w:rsid w:val="00965600"/>
    <w:rsid w:val="009657BB"/>
    <w:rsid w:val="00965DE2"/>
    <w:rsid w:val="00965EB1"/>
    <w:rsid w:val="00966191"/>
    <w:rsid w:val="009665D0"/>
    <w:rsid w:val="00966AB7"/>
    <w:rsid w:val="00966CA2"/>
    <w:rsid w:val="00966CF6"/>
    <w:rsid w:val="00966D93"/>
    <w:rsid w:val="00966F48"/>
    <w:rsid w:val="009670C0"/>
    <w:rsid w:val="0096738C"/>
    <w:rsid w:val="00967629"/>
    <w:rsid w:val="00967FC3"/>
    <w:rsid w:val="00970187"/>
    <w:rsid w:val="00970295"/>
    <w:rsid w:val="00970434"/>
    <w:rsid w:val="009708D9"/>
    <w:rsid w:val="00970B27"/>
    <w:rsid w:val="00970DE7"/>
    <w:rsid w:val="00970E7A"/>
    <w:rsid w:val="00971336"/>
    <w:rsid w:val="0097134A"/>
    <w:rsid w:val="0097142C"/>
    <w:rsid w:val="009715B6"/>
    <w:rsid w:val="0097164D"/>
    <w:rsid w:val="00971764"/>
    <w:rsid w:val="00971BAD"/>
    <w:rsid w:val="00971D5E"/>
    <w:rsid w:val="00971DF7"/>
    <w:rsid w:val="00971DFB"/>
    <w:rsid w:val="0097219A"/>
    <w:rsid w:val="00972279"/>
    <w:rsid w:val="009722C0"/>
    <w:rsid w:val="00972897"/>
    <w:rsid w:val="009728D6"/>
    <w:rsid w:val="0097298F"/>
    <w:rsid w:val="009729A3"/>
    <w:rsid w:val="00972B9F"/>
    <w:rsid w:val="00973615"/>
    <w:rsid w:val="00973619"/>
    <w:rsid w:val="00973AB8"/>
    <w:rsid w:val="00973AF9"/>
    <w:rsid w:val="00973B92"/>
    <w:rsid w:val="00973D11"/>
    <w:rsid w:val="00973F4D"/>
    <w:rsid w:val="00973FB4"/>
    <w:rsid w:val="00974316"/>
    <w:rsid w:val="00974CA7"/>
    <w:rsid w:val="00974F9B"/>
    <w:rsid w:val="009751A0"/>
    <w:rsid w:val="009751A4"/>
    <w:rsid w:val="009751C7"/>
    <w:rsid w:val="00975280"/>
    <w:rsid w:val="009753F2"/>
    <w:rsid w:val="00975798"/>
    <w:rsid w:val="00975B3D"/>
    <w:rsid w:val="00975B8D"/>
    <w:rsid w:val="00975C33"/>
    <w:rsid w:val="00975FCD"/>
    <w:rsid w:val="009764E7"/>
    <w:rsid w:val="009765E6"/>
    <w:rsid w:val="0097672D"/>
    <w:rsid w:val="00976B59"/>
    <w:rsid w:val="00976BA5"/>
    <w:rsid w:val="00976C0F"/>
    <w:rsid w:val="00976C45"/>
    <w:rsid w:val="00976C6D"/>
    <w:rsid w:val="00976C79"/>
    <w:rsid w:val="009770F3"/>
    <w:rsid w:val="00977131"/>
    <w:rsid w:val="00977371"/>
    <w:rsid w:val="00977488"/>
    <w:rsid w:val="00977686"/>
    <w:rsid w:val="00977C97"/>
    <w:rsid w:val="00977EB0"/>
    <w:rsid w:val="009801CB"/>
    <w:rsid w:val="009803CB"/>
    <w:rsid w:val="0098061D"/>
    <w:rsid w:val="0098082A"/>
    <w:rsid w:val="00980BDC"/>
    <w:rsid w:val="00980F90"/>
    <w:rsid w:val="00981035"/>
    <w:rsid w:val="009811B1"/>
    <w:rsid w:val="00982188"/>
    <w:rsid w:val="0098228C"/>
    <w:rsid w:val="00982738"/>
    <w:rsid w:val="00982E75"/>
    <w:rsid w:val="00982EA7"/>
    <w:rsid w:val="00983513"/>
    <w:rsid w:val="0098439B"/>
    <w:rsid w:val="00984646"/>
    <w:rsid w:val="00984935"/>
    <w:rsid w:val="00984CB5"/>
    <w:rsid w:val="00984F7F"/>
    <w:rsid w:val="00985971"/>
    <w:rsid w:val="00985A04"/>
    <w:rsid w:val="00985C39"/>
    <w:rsid w:val="00985F56"/>
    <w:rsid w:val="00986264"/>
    <w:rsid w:val="009862F7"/>
    <w:rsid w:val="0098631E"/>
    <w:rsid w:val="009863FE"/>
    <w:rsid w:val="00986C46"/>
    <w:rsid w:val="00987249"/>
    <w:rsid w:val="009873A1"/>
    <w:rsid w:val="00987842"/>
    <w:rsid w:val="00987F40"/>
    <w:rsid w:val="0099008D"/>
    <w:rsid w:val="009900EA"/>
    <w:rsid w:val="00990429"/>
    <w:rsid w:val="0099049F"/>
    <w:rsid w:val="0099082A"/>
    <w:rsid w:val="00990C39"/>
    <w:rsid w:val="00990EB0"/>
    <w:rsid w:val="00990F59"/>
    <w:rsid w:val="00991042"/>
    <w:rsid w:val="009910D9"/>
    <w:rsid w:val="0099176F"/>
    <w:rsid w:val="00991942"/>
    <w:rsid w:val="00991C35"/>
    <w:rsid w:val="00991EBA"/>
    <w:rsid w:val="00992134"/>
    <w:rsid w:val="00992149"/>
    <w:rsid w:val="0099222E"/>
    <w:rsid w:val="00992297"/>
    <w:rsid w:val="009922F4"/>
    <w:rsid w:val="009926EC"/>
    <w:rsid w:val="009926F4"/>
    <w:rsid w:val="00992708"/>
    <w:rsid w:val="00992DD2"/>
    <w:rsid w:val="00992E19"/>
    <w:rsid w:val="0099350B"/>
    <w:rsid w:val="00993992"/>
    <w:rsid w:val="009939B7"/>
    <w:rsid w:val="00994043"/>
    <w:rsid w:val="00994184"/>
    <w:rsid w:val="0099435B"/>
    <w:rsid w:val="00994364"/>
    <w:rsid w:val="009948B2"/>
    <w:rsid w:val="00994992"/>
    <w:rsid w:val="00994DD8"/>
    <w:rsid w:val="00995295"/>
    <w:rsid w:val="009954B8"/>
    <w:rsid w:val="00995B7A"/>
    <w:rsid w:val="00995EB5"/>
    <w:rsid w:val="009965D3"/>
    <w:rsid w:val="00996728"/>
    <w:rsid w:val="009968EC"/>
    <w:rsid w:val="009969C9"/>
    <w:rsid w:val="00996A3C"/>
    <w:rsid w:val="00996C9D"/>
    <w:rsid w:val="00996EC4"/>
    <w:rsid w:val="00997402"/>
    <w:rsid w:val="00997A36"/>
    <w:rsid w:val="00997FDB"/>
    <w:rsid w:val="009A00D2"/>
    <w:rsid w:val="009A0159"/>
    <w:rsid w:val="009A02D2"/>
    <w:rsid w:val="009A0CDD"/>
    <w:rsid w:val="009A1443"/>
    <w:rsid w:val="009A17AF"/>
    <w:rsid w:val="009A1B28"/>
    <w:rsid w:val="009A1B5F"/>
    <w:rsid w:val="009A1CB1"/>
    <w:rsid w:val="009A1EB1"/>
    <w:rsid w:val="009A1F25"/>
    <w:rsid w:val="009A23D7"/>
    <w:rsid w:val="009A24E3"/>
    <w:rsid w:val="009A2578"/>
    <w:rsid w:val="009A27D5"/>
    <w:rsid w:val="009A2802"/>
    <w:rsid w:val="009A284E"/>
    <w:rsid w:val="009A298C"/>
    <w:rsid w:val="009A2BF2"/>
    <w:rsid w:val="009A2C38"/>
    <w:rsid w:val="009A2DB0"/>
    <w:rsid w:val="009A311F"/>
    <w:rsid w:val="009A3178"/>
    <w:rsid w:val="009A3805"/>
    <w:rsid w:val="009A3BDD"/>
    <w:rsid w:val="009A3EAF"/>
    <w:rsid w:val="009A42B2"/>
    <w:rsid w:val="009A45A9"/>
    <w:rsid w:val="009A49BF"/>
    <w:rsid w:val="009A4A26"/>
    <w:rsid w:val="009A4FB4"/>
    <w:rsid w:val="009A5065"/>
    <w:rsid w:val="009A55F3"/>
    <w:rsid w:val="009A5774"/>
    <w:rsid w:val="009A57BD"/>
    <w:rsid w:val="009A5849"/>
    <w:rsid w:val="009A5945"/>
    <w:rsid w:val="009A5A06"/>
    <w:rsid w:val="009A5A48"/>
    <w:rsid w:val="009A5C34"/>
    <w:rsid w:val="009A6313"/>
    <w:rsid w:val="009A6330"/>
    <w:rsid w:val="009A6462"/>
    <w:rsid w:val="009A662D"/>
    <w:rsid w:val="009A68B2"/>
    <w:rsid w:val="009A68F6"/>
    <w:rsid w:val="009A694F"/>
    <w:rsid w:val="009A6E33"/>
    <w:rsid w:val="009A6E7D"/>
    <w:rsid w:val="009A700D"/>
    <w:rsid w:val="009A704A"/>
    <w:rsid w:val="009A7142"/>
    <w:rsid w:val="009A715D"/>
    <w:rsid w:val="009A7643"/>
    <w:rsid w:val="009A796B"/>
    <w:rsid w:val="009A7AA7"/>
    <w:rsid w:val="009A7D0B"/>
    <w:rsid w:val="009A7DD1"/>
    <w:rsid w:val="009A7F8E"/>
    <w:rsid w:val="009B0278"/>
    <w:rsid w:val="009B02D5"/>
    <w:rsid w:val="009B033F"/>
    <w:rsid w:val="009B03FA"/>
    <w:rsid w:val="009B052D"/>
    <w:rsid w:val="009B07A8"/>
    <w:rsid w:val="009B0855"/>
    <w:rsid w:val="009B0929"/>
    <w:rsid w:val="009B0998"/>
    <w:rsid w:val="009B0C2E"/>
    <w:rsid w:val="009B0CE2"/>
    <w:rsid w:val="009B10F5"/>
    <w:rsid w:val="009B1527"/>
    <w:rsid w:val="009B17FA"/>
    <w:rsid w:val="009B1B7C"/>
    <w:rsid w:val="009B1F16"/>
    <w:rsid w:val="009B1FA1"/>
    <w:rsid w:val="009B2188"/>
    <w:rsid w:val="009B22D6"/>
    <w:rsid w:val="009B26F3"/>
    <w:rsid w:val="009B28BD"/>
    <w:rsid w:val="009B2A85"/>
    <w:rsid w:val="009B305E"/>
    <w:rsid w:val="009B3310"/>
    <w:rsid w:val="009B33F0"/>
    <w:rsid w:val="009B3732"/>
    <w:rsid w:val="009B37A5"/>
    <w:rsid w:val="009B383A"/>
    <w:rsid w:val="009B40FB"/>
    <w:rsid w:val="009B44BE"/>
    <w:rsid w:val="009B44C6"/>
    <w:rsid w:val="009B459F"/>
    <w:rsid w:val="009B4674"/>
    <w:rsid w:val="009B4684"/>
    <w:rsid w:val="009B47E1"/>
    <w:rsid w:val="009B4986"/>
    <w:rsid w:val="009B49F8"/>
    <w:rsid w:val="009B4EC3"/>
    <w:rsid w:val="009B4F11"/>
    <w:rsid w:val="009B5081"/>
    <w:rsid w:val="009B55F9"/>
    <w:rsid w:val="009B56DE"/>
    <w:rsid w:val="009B589F"/>
    <w:rsid w:val="009B58AC"/>
    <w:rsid w:val="009B594D"/>
    <w:rsid w:val="009B5C8F"/>
    <w:rsid w:val="009B5D90"/>
    <w:rsid w:val="009B6133"/>
    <w:rsid w:val="009B6392"/>
    <w:rsid w:val="009B655D"/>
    <w:rsid w:val="009B6671"/>
    <w:rsid w:val="009B6777"/>
    <w:rsid w:val="009B6789"/>
    <w:rsid w:val="009B6D3D"/>
    <w:rsid w:val="009B6F46"/>
    <w:rsid w:val="009B6FE2"/>
    <w:rsid w:val="009B70A5"/>
    <w:rsid w:val="009B7233"/>
    <w:rsid w:val="009B75F6"/>
    <w:rsid w:val="009B76ED"/>
    <w:rsid w:val="009B7A33"/>
    <w:rsid w:val="009C053A"/>
    <w:rsid w:val="009C0652"/>
    <w:rsid w:val="009C089E"/>
    <w:rsid w:val="009C0CC0"/>
    <w:rsid w:val="009C0CD9"/>
    <w:rsid w:val="009C0FF5"/>
    <w:rsid w:val="009C1483"/>
    <w:rsid w:val="009C14E6"/>
    <w:rsid w:val="009C1BB5"/>
    <w:rsid w:val="009C1C33"/>
    <w:rsid w:val="009C1FD6"/>
    <w:rsid w:val="009C22EB"/>
    <w:rsid w:val="009C2457"/>
    <w:rsid w:val="009C25F6"/>
    <w:rsid w:val="009C2B2D"/>
    <w:rsid w:val="009C2BD1"/>
    <w:rsid w:val="009C2F2A"/>
    <w:rsid w:val="009C2FAA"/>
    <w:rsid w:val="009C3193"/>
    <w:rsid w:val="009C322A"/>
    <w:rsid w:val="009C330D"/>
    <w:rsid w:val="009C3598"/>
    <w:rsid w:val="009C3B1F"/>
    <w:rsid w:val="009C3DBF"/>
    <w:rsid w:val="009C4039"/>
    <w:rsid w:val="009C4118"/>
    <w:rsid w:val="009C4213"/>
    <w:rsid w:val="009C4264"/>
    <w:rsid w:val="009C446B"/>
    <w:rsid w:val="009C4735"/>
    <w:rsid w:val="009C4B49"/>
    <w:rsid w:val="009C4D0F"/>
    <w:rsid w:val="009C4E77"/>
    <w:rsid w:val="009C52B7"/>
    <w:rsid w:val="009C5379"/>
    <w:rsid w:val="009C539B"/>
    <w:rsid w:val="009C541D"/>
    <w:rsid w:val="009C5512"/>
    <w:rsid w:val="009C5809"/>
    <w:rsid w:val="009C58E9"/>
    <w:rsid w:val="009C5A75"/>
    <w:rsid w:val="009C5E3E"/>
    <w:rsid w:val="009C5F21"/>
    <w:rsid w:val="009C5F8D"/>
    <w:rsid w:val="009C600F"/>
    <w:rsid w:val="009C65E5"/>
    <w:rsid w:val="009C6977"/>
    <w:rsid w:val="009C6C67"/>
    <w:rsid w:val="009C6C87"/>
    <w:rsid w:val="009C75BD"/>
    <w:rsid w:val="009C76FD"/>
    <w:rsid w:val="009C7740"/>
    <w:rsid w:val="009C7863"/>
    <w:rsid w:val="009C78B7"/>
    <w:rsid w:val="009C7BEE"/>
    <w:rsid w:val="009C7BF5"/>
    <w:rsid w:val="009C7D1C"/>
    <w:rsid w:val="009D010F"/>
    <w:rsid w:val="009D043C"/>
    <w:rsid w:val="009D0591"/>
    <w:rsid w:val="009D0A0F"/>
    <w:rsid w:val="009D0A21"/>
    <w:rsid w:val="009D0A37"/>
    <w:rsid w:val="009D0A81"/>
    <w:rsid w:val="009D0BC5"/>
    <w:rsid w:val="009D0E88"/>
    <w:rsid w:val="009D12F2"/>
    <w:rsid w:val="009D151D"/>
    <w:rsid w:val="009D18D4"/>
    <w:rsid w:val="009D18F5"/>
    <w:rsid w:val="009D19C7"/>
    <w:rsid w:val="009D1B96"/>
    <w:rsid w:val="009D1E5C"/>
    <w:rsid w:val="009D1FA0"/>
    <w:rsid w:val="009D1FB3"/>
    <w:rsid w:val="009D238B"/>
    <w:rsid w:val="009D2478"/>
    <w:rsid w:val="009D257F"/>
    <w:rsid w:val="009D278D"/>
    <w:rsid w:val="009D2AA1"/>
    <w:rsid w:val="009D2B38"/>
    <w:rsid w:val="009D2E75"/>
    <w:rsid w:val="009D31CC"/>
    <w:rsid w:val="009D33F1"/>
    <w:rsid w:val="009D35E4"/>
    <w:rsid w:val="009D366B"/>
    <w:rsid w:val="009D3996"/>
    <w:rsid w:val="009D3AA8"/>
    <w:rsid w:val="009D404B"/>
    <w:rsid w:val="009D4234"/>
    <w:rsid w:val="009D426B"/>
    <w:rsid w:val="009D4AD7"/>
    <w:rsid w:val="009D4CAD"/>
    <w:rsid w:val="009D4DD6"/>
    <w:rsid w:val="009D4EA6"/>
    <w:rsid w:val="009D4F21"/>
    <w:rsid w:val="009D5323"/>
    <w:rsid w:val="009D54BA"/>
    <w:rsid w:val="009D5647"/>
    <w:rsid w:val="009D5A4D"/>
    <w:rsid w:val="009D5E48"/>
    <w:rsid w:val="009D6051"/>
    <w:rsid w:val="009D6932"/>
    <w:rsid w:val="009D6C85"/>
    <w:rsid w:val="009D7235"/>
    <w:rsid w:val="009D7559"/>
    <w:rsid w:val="009D7961"/>
    <w:rsid w:val="009D7C35"/>
    <w:rsid w:val="009D7C52"/>
    <w:rsid w:val="009E042E"/>
    <w:rsid w:val="009E05F0"/>
    <w:rsid w:val="009E078F"/>
    <w:rsid w:val="009E09DC"/>
    <w:rsid w:val="009E0B8E"/>
    <w:rsid w:val="009E0E5D"/>
    <w:rsid w:val="009E10E5"/>
    <w:rsid w:val="009E117C"/>
    <w:rsid w:val="009E1421"/>
    <w:rsid w:val="009E1D4B"/>
    <w:rsid w:val="009E1F40"/>
    <w:rsid w:val="009E1F74"/>
    <w:rsid w:val="009E20F8"/>
    <w:rsid w:val="009E23D5"/>
    <w:rsid w:val="009E27F5"/>
    <w:rsid w:val="009E2B2C"/>
    <w:rsid w:val="009E2DF5"/>
    <w:rsid w:val="009E2E56"/>
    <w:rsid w:val="009E2E61"/>
    <w:rsid w:val="009E3191"/>
    <w:rsid w:val="009E31E1"/>
    <w:rsid w:val="009E3700"/>
    <w:rsid w:val="009E3EB6"/>
    <w:rsid w:val="009E42FE"/>
    <w:rsid w:val="009E46BC"/>
    <w:rsid w:val="009E4C52"/>
    <w:rsid w:val="009E5B17"/>
    <w:rsid w:val="009E5D5A"/>
    <w:rsid w:val="009E5E59"/>
    <w:rsid w:val="009E6514"/>
    <w:rsid w:val="009E6516"/>
    <w:rsid w:val="009E68C7"/>
    <w:rsid w:val="009E6AF4"/>
    <w:rsid w:val="009E6C1E"/>
    <w:rsid w:val="009E6F75"/>
    <w:rsid w:val="009E714A"/>
    <w:rsid w:val="009E749F"/>
    <w:rsid w:val="009E755C"/>
    <w:rsid w:val="009E774F"/>
    <w:rsid w:val="009E78EA"/>
    <w:rsid w:val="009F0277"/>
    <w:rsid w:val="009F0415"/>
    <w:rsid w:val="009F0497"/>
    <w:rsid w:val="009F0795"/>
    <w:rsid w:val="009F0A1F"/>
    <w:rsid w:val="009F0AD9"/>
    <w:rsid w:val="009F102C"/>
    <w:rsid w:val="009F138D"/>
    <w:rsid w:val="009F1459"/>
    <w:rsid w:val="009F1D68"/>
    <w:rsid w:val="009F1F57"/>
    <w:rsid w:val="009F252C"/>
    <w:rsid w:val="009F265D"/>
    <w:rsid w:val="009F26B4"/>
    <w:rsid w:val="009F273B"/>
    <w:rsid w:val="009F276E"/>
    <w:rsid w:val="009F2C49"/>
    <w:rsid w:val="009F2CE5"/>
    <w:rsid w:val="009F2E7B"/>
    <w:rsid w:val="009F2EE9"/>
    <w:rsid w:val="009F33BF"/>
    <w:rsid w:val="009F3711"/>
    <w:rsid w:val="009F3C57"/>
    <w:rsid w:val="009F3E38"/>
    <w:rsid w:val="009F3E91"/>
    <w:rsid w:val="009F3F0A"/>
    <w:rsid w:val="009F3F3B"/>
    <w:rsid w:val="009F415B"/>
    <w:rsid w:val="009F426F"/>
    <w:rsid w:val="009F43E5"/>
    <w:rsid w:val="009F4403"/>
    <w:rsid w:val="009F471F"/>
    <w:rsid w:val="009F4796"/>
    <w:rsid w:val="009F4BF6"/>
    <w:rsid w:val="009F4F59"/>
    <w:rsid w:val="009F4FDB"/>
    <w:rsid w:val="009F53C0"/>
    <w:rsid w:val="009F5412"/>
    <w:rsid w:val="009F542D"/>
    <w:rsid w:val="009F559D"/>
    <w:rsid w:val="009F5686"/>
    <w:rsid w:val="009F5731"/>
    <w:rsid w:val="009F589F"/>
    <w:rsid w:val="009F5E61"/>
    <w:rsid w:val="009F5F86"/>
    <w:rsid w:val="009F6313"/>
    <w:rsid w:val="009F632A"/>
    <w:rsid w:val="009F66DB"/>
    <w:rsid w:val="009F685E"/>
    <w:rsid w:val="009F6D70"/>
    <w:rsid w:val="009F6EE1"/>
    <w:rsid w:val="009F70D8"/>
    <w:rsid w:val="009F72C9"/>
    <w:rsid w:val="009F7525"/>
    <w:rsid w:val="009F75A2"/>
    <w:rsid w:val="009F76A4"/>
    <w:rsid w:val="009F784E"/>
    <w:rsid w:val="009F7C38"/>
    <w:rsid w:val="009F7E21"/>
    <w:rsid w:val="00A00122"/>
    <w:rsid w:val="00A00B2C"/>
    <w:rsid w:val="00A00D78"/>
    <w:rsid w:val="00A00E26"/>
    <w:rsid w:val="00A0108F"/>
    <w:rsid w:val="00A012CD"/>
    <w:rsid w:val="00A0167A"/>
    <w:rsid w:val="00A018B9"/>
    <w:rsid w:val="00A01A01"/>
    <w:rsid w:val="00A01CCE"/>
    <w:rsid w:val="00A01DA9"/>
    <w:rsid w:val="00A02039"/>
    <w:rsid w:val="00A020B0"/>
    <w:rsid w:val="00A0210B"/>
    <w:rsid w:val="00A0223E"/>
    <w:rsid w:val="00A02487"/>
    <w:rsid w:val="00A024ED"/>
    <w:rsid w:val="00A0261A"/>
    <w:rsid w:val="00A02644"/>
    <w:rsid w:val="00A02660"/>
    <w:rsid w:val="00A029C0"/>
    <w:rsid w:val="00A02E71"/>
    <w:rsid w:val="00A02EF5"/>
    <w:rsid w:val="00A02F4A"/>
    <w:rsid w:val="00A02F76"/>
    <w:rsid w:val="00A0307D"/>
    <w:rsid w:val="00A0317D"/>
    <w:rsid w:val="00A031B7"/>
    <w:rsid w:val="00A032E1"/>
    <w:rsid w:val="00A034A1"/>
    <w:rsid w:val="00A034FE"/>
    <w:rsid w:val="00A03A71"/>
    <w:rsid w:val="00A03B46"/>
    <w:rsid w:val="00A03F89"/>
    <w:rsid w:val="00A0445D"/>
    <w:rsid w:val="00A045E7"/>
    <w:rsid w:val="00A049F5"/>
    <w:rsid w:val="00A04A57"/>
    <w:rsid w:val="00A04ADB"/>
    <w:rsid w:val="00A04BC3"/>
    <w:rsid w:val="00A04C3C"/>
    <w:rsid w:val="00A0538D"/>
    <w:rsid w:val="00A0562A"/>
    <w:rsid w:val="00A056DF"/>
    <w:rsid w:val="00A0570D"/>
    <w:rsid w:val="00A058D8"/>
    <w:rsid w:val="00A05CF2"/>
    <w:rsid w:val="00A05F2A"/>
    <w:rsid w:val="00A060CE"/>
    <w:rsid w:val="00A06BA2"/>
    <w:rsid w:val="00A06C44"/>
    <w:rsid w:val="00A06D76"/>
    <w:rsid w:val="00A06D9D"/>
    <w:rsid w:val="00A06E61"/>
    <w:rsid w:val="00A06ECE"/>
    <w:rsid w:val="00A070EE"/>
    <w:rsid w:val="00A07149"/>
    <w:rsid w:val="00A0729A"/>
    <w:rsid w:val="00A076F9"/>
    <w:rsid w:val="00A10036"/>
    <w:rsid w:val="00A10459"/>
    <w:rsid w:val="00A106BF"/>
    <w:rsid w:val="00A10780"/>
    <w:rsid w:val="00A109AF"/>
    <w:rsid w:val="00A10A9A"/>
    <w:rsid w:val="00A10E2C"/>
    <w:rsid w:val="00A10E97"/>
    <w:rsid w:val="00A11514"/>
    <w:rsid w:val="00A11622"/>
    <w:rsid w:val="00A116C6"/>
    <w:rsid w:val="00A116EC"/>
    <w:rsid w:val="00A116F8"/>
    <w:rsid w:val="00A11A17"/>
    <w:rsid w:val="00A11C14"/>
    <w:rsid w:val="00A121FD"/>
    <w:rsid w:val="00A1258C"/>
    <w:rsid w:val="00A1284B"/>
    <w:rsid w:val="00A12A44"/>
    <w:rsid w:val="00A12C97"/>
    <w:rsid w:val="00A12D0A"/>
    <w:rsid w:val="00A12EBC"/>
    <w:rsid w:val="00A12EF4"/>
    <w:rsid w:val="00A12F4D"/>
    <w:rsid w:val="00A12FA9"/>
    <w:rsid w:val="00A132EF"/>
    <w:rsid w:val="00A133E4"/>
    <w:rsid w:val="00A13B55"/>
    <w:rsid w:val="00A13B8C"/>
    <w:rsid w:val="00A13C2B"/>
    <w:rsid w:val="00A13D3F"/>
    <w:rsid w:val="00A13E6A"/>
    <w:rsid w:val="00A14639"/>
    <w:rsid w:val="00A14859"/>
    <w:rsid w:val="00A14A09"/>
    <w:rsid w:val="00A14B4E"/>
    <w:rsid w:val="00A14D4C"/>
    <w:rsid w:val="00A14FAA"/>
    <w:rsid w:val="00A150AA"/>
    <w:rsid w:val="00A1571E"/>
    <w:rsid w:val="00A15B4B"/>
    <w:rsid w:val="00A15C72"/>
    <w:rsid w:val="00A15DDA"/>
    <w:rsid w:val="00A15F25"/>
    <w:rsid w:val="00A164C1"/>
    <w:rsid w:val="00A1663C"/>
    <w:rsid w:val="00A166B0"/>
    <w:rsid w:val="00A16815"/>
    <w:rsid w:val="00A16B17"/>
    <w:rsid w:val="00A16B96"/>
    <w:rsid w:val="00A1711C"/>
    <w:rsid w:val="00A1715A"/>
    <w:rsid w:val="00A1744D"/>
    <w:rsid w:val="00A174F3"/>
    <w:rsid w:val="00A17550"/>
    <w:rsid w:val="00A17770"/>
    <w:rsid w:val="00A17B00"/>
    <w:rsid w:val="00A17E65"/>
    <w:rsid w:val="00A2030B"/>
    <w:rsid w:val="00A20374"/>
    <w:rsid w:val="00A20729"/>
    <w:rsid w:val="00A20A0E"/>
    <w:rsid w:val="00A20A5A"/>
    <w:rsid w:val="00A20B5E"/>
    <w:rsid w:val="00A20CB2"/>
    <w:rsid w:val="00A20CB6"/>
    <w:rsid w:val="00A20D62"/>
    <w:rsid w:val="00A20DAD"/>
    <w:rsid w:val="00A210AD"/>
    <w:rsid w:val="00A21238"/>
    <w:rsid w:val="00A218B2"/>
    <w:rsid w:val="00A21FD5"/>
    <w:rsid w:val="00A2213B"/>
    <w:rsid w:val="00A22384"/>
    <w:rsid w:val="00A22397"/>
    <w:rsid w:val="00A22615"/>
    <w:rsid w:val="00A22ECC"/>
    <w:rsid w:val="00A231E2"/>
    <w:rsid w:val="00A2329B"/>
    <w:rsid w:val="00A2331F"/>
    <w:rsid w:val="00A23590"/>
    <w:rsid w:val="00A23736"/>
    <w:rsid w:val="00A239D6"/>
    <w:rsid w:val="00A23FCA"/>
    <w:rsid w:val="00A2414F"/>
    <w:rsid w:val="00A2420D"/>
    <w:rsid w:val="00A24284"/>
    <w:rsid w:val="00A24556"/>
    <w:rsid w:val="00A2457F"/>
    <w:rsid w:val="00A24739"/>
    <w:rsid w:val="00A24A10"/>
    <w:rsid w:val="00A24BE2"/>
    <w:rsid w:val="00A24E35"/>
    <w:rsid w:val="00A25044"/>
    <w:rsid w:val="00A25057"/>
    <w:rsid w:val="00A25098"/>
    <w:rsid w:val="00A254C3"/>
    <w:rsid w:val="00A254F1"/>
    <w:rsid w:val="00A255AE"/>
    <w:rsid w:val="00A25689"/>
    <w:rsid w:val="00A259E4"/>
    <w:rsid w:val="00A25ED0"/>
    <w:rsid w:val="00A264F1"/>
    <w:rsid w:val="00A26611"/>
    <w:rsid w:val="00A26A9C"/>
    <w:rsid w:val="00A26C4D"/>
    <w:rsid w:val="00A2709A"/>
    <w:rsid w:val="00A27168"/>
    <w:rsid w:val="00A2721F"/>
    <w:rsid w:val="00A275E0"/>
    <w:rsid w:val="00A2775B"/>
    <w:rsid w:val="00A27864"/>
    <w:rsid w:val="00A279D4"/>
    <w:rsid w:val="00A300C0"/>
    <w:rsid w:val="00A300EC"/>
    <w:rsid w:val="00A3032E"/>
    <w:rsid w:val="00A303C2"/>
    <w:rsid w:val="00A30663"/>
    <w:rsid w:val="00A30861"/>
    <w:rsid w:val="00A308DD"/>
    <w:rsid w:val="00A30C84"/>
    <w:rsid w:val="00A30C95"/>
    <w:rsid w:val="00A30D7F"/>
    <w:rsid w:val="00A30E6A"/>
    <w:rsid w:val="00A3106C"/>
    <w:rsid w:val="00A310C8"/>
    <w:rsid w:val="00A31310"/>
    <w:rsid w:val="00A313CC"/>
    <w:rsid w:val="00A313F2"/>
    <w:rsid w:val="00A31435"/>
    <w:rsid w:val="00A31819"/>
    <w:rsid w:val="00A31854"/>
    <w:rsid w:val="00A318F4"/>
    <w:rsid w:val="00A31A2A"/>
    <w:rsid w:val="00A31C3E"/>
    <w:rsid w:val="00A31E36"/>
    <w:rsid w:val="00A31EBF"/>
    <w:rsid w:val="00A31F37"/>
    <w:rsid w:val="00A32CA0"/>
    <w:rsid w:val="00A32D97"/>
    <w:rsid w:val="00A32E47"/>
    <w:rsid w:val="00A32F78"/>
    <w:rsid w:val="00A33034"/>
    <w:rsid w:val="00A33218"/>
    <w:rsid w:val="00A332CB"/>
    <w:rsid w:val="00A33540"/>
    <w:rsid w:val="00A337EA"/>
    <w:rsid w:val="00A3383F"/>
    <w:rsid w:val="00A33976"/>
    <w:rsid w:val="00A33BBE"/>
    <w:rsid w:val="00A33D3A"/>
    <w:rsid w:val="00A33EE7"/>
    <w:rsid w:val="00A3420A"/>
    <w:rsid w:val="00A342E7"/>
    <w:rsid w:val="00A3432F"/>
    <w:rsid w:val="00A34467"/>
    <w:rsid w:val="00A344FB"/>
    <w:rsid w:val="00A34520"/>
    <w:rsid w:val="00A34C61"/>
    <w:rsid w:val="00A34D46"/>
    <w:rsid w:val="00A34EB9"/>
    <w:rsid w:val="00A35048"/>
    <w:rsid w:val="00A352CA"/>
    <w:rsid w:val="00A3573A"/>
    <w:rsid w:val="00A357D9"/>
    <w:rsid w:val="00A35962"/>
    <w:rsid w:val="00A35E99"/>
    <w:rsid w:val="00A35F69"/>
    <w:rsid w:val="00A3615E"/>
    <w:rsid w:val="00A361F4"/>
    <w:rsid w:val="00A363F2"/>
    <w:rsid w:val="00A36BEE"/>
    <w:rsid w:val="00A36CC5"/>
    <w:rsid w:val="00A36E85"/>
    <w:rsid w:val="00A371A8"/>
    <w:rsid w:val="00A37224"/>
    <w:rsid w:val="00A37569"/>
    <w:rsid w:val="00A40053"/>
    <w:rsid w:val="00A400B4"/>
    <w:rsid w:val="00A401DB"/>
    <w:rsid w:val="00A407FB"/>
    <w:rsid w:val="00A40CD2"/>
    <w:rsid w:val="00A40CF0"/>
    <w:rsid w:val="00A41538"/>
    <w:rsid w:val="00A4163F"/>
    <w:rsid w:val="00A4182C"/>
    <w:rsid w:val="00A41869"/>
    <w:rsid w:val="00A41DAA"/>
    <w:rsid w:val="00A42001"/>
    <w:rsid w:val="00A4202B"/>
    <w:rsid w:val="00A424B4"/>
    <w:rsid w:val="00A426B2"/>
    <w:rsid w:val="00A42923"/>
    <w:rsid w:val="00A431C5"/>
    <w:rsid w:val="00A432DD"/>
    <w:rsid w:val="00A438E5"/>
    <w:rsid w:val="00A43942"/>
    <w:rsid w:val="00A440CF"/>
    <w:rsid w:val="00A44218"/>
    <w:rsid w:val="00A4427C"/>
    <w:rsid w:val="00A442AB"/>
    <w:rsid w:val="00A44370"/>
    <w:rsid w:val="00A44A62"/>
    <w:rsid w:val="00A44AED"/>
    <w:rsid w:val="00A44B0D"/>
    <w:rsid w:val="00A44B9D"/>
    <w:rsid w:val="00A44DC2"/>
    <w:rsid w:val="00A450F0"/>
    <w:rsid w:val="00A4518A"/>
    <w:rsid w:val="00A452A2"/>
    <w:rsid w:val="00A45500"/>
    <w:rsid w:val="00A455DA"/>
    <w:rsid w:val="00A45A95"/>
    <w:rsid w:val="00A45CF3"/>
    <w:rsid w:val="00A46352"/>
    <w:rsid w:val="00A46627"/>
    <w:rsid w:val="00A46683"/>
    <w:rsid w:val="00A46ABC"/>
    <w:rsid w:val="00A46C47"/>
    <w:rsid w:val="00A46E1D"/>
    <w:rsid w:val="00A46FB6"/>
    <w:rsid w:val="00A47118"/>
    <w:rsid w:val="00A47314"/>
    <w:rsid w:val="00A4744F"/>
    <w:rsid w:val="00A4767E"/>
    <w:rsid w:val="00A4774F"/>
    <w:rsid w:val="00A477B1"/>
    <w:rsid w:val="00A477EB"/>
    <w:rsid w:val="00A4796B"/>
    <w:rsid w:val="00A47A5B"/>
    <w:rsid w:val="00A47BFF"/>
    <w:rsid w:val="00A47C41"/>
    <w:rsid w:val="00A5007E"/>
    <w:rsid w:val="00A504D7"/>
    <w:rsid w:val="00A508D6"/>
    <w:rsid w:val="00A509FC"/>
    <w:rsid w:val="00A50C9E"/>
    <w:rsid w:val="00A50CED"/>
    <w:rsid w:val="00A50EED"/>
    <w:rsid w:val="00A5161B"/>
    <w:rsid w:val="00A5165A"/>
    <w:rsid w:val="00A51A45"/>
    <w:rsid w:val="00A524AF"/>
    <w:rsid w:val="00A524ED"/>
    <w:rsid w:val="00A52760"/>
    <w:rsid w:val="00A5277C"/>
    <w:rsid w:val="00A52796"/>
    <w:rsid w:val="00A527EB"/>
    <w:rsid w:val="00A52A9D"/>
    <w:rsid w:val="00A52B4D"/>
    <w:rsid w:val="00A52D28"/>
    <w:rsid w:val="00A53001"/>
    <w:rsid w:val="00A53113"/>
    <w:rsid w:val="00A5348F"/>
    <w:rsid w:val="00A5352C"/>
    <w:rsid w:val="00A536DD"/>
    <w:rsid w:val="00A54881"/>
    <w:rsid w:val="00A5496F"/>
    <w:rsid w:val="00A552E8"/>
    <w:rsid w:val="00A5531E"/>
    <w:rsid w:val="00A55463"/>
    <w:rsid w:val="00A554F8"/>
    <w:rsid w:val="00A558A8"/>
    <w:rsid w:val="00A5613E"/>
    <w:rsid w:val="00A562B2"/>
    <w:rsid w:val="00A562E5"/>
    <w:rsid w:val="00A564F8"/>
    <w:rsid w:val="00A5679A"/>
    <w:rsid w:val="00A56B19"/>
    <w:rsid w:val="00A56C0E"/>
    <w:rsid w:val="00A56EB9"/>
    <w:rsid w:val="00A57022"/>
    <w:rsid w:val="00A5716B"/>
    <w:rsid w:val="00A57643"/>
    <w:rsid w:val="00A57B48"/>
    <w:rsid w:val="00A57F70"/>
    <w:rsid w:val="00A60032"/>
    <w:rsid w:val="00A60090"/>
    <w:rsid w:val="00A6018C"/>
    <w:rsid w:val="00A608E6"/>
    <w:rsid w:val="00A609C3"/>
    <w:rsid w:val="00A60A99"/>
    <w:rsid w:val="00A60AEA"/>
    <w:rsid w:val="00A60BCE"/>
    <w:rsid w:val="00A60CA7"/>
    <w:rsid w:val="00A60E63"/>
    <w:rsid w:val="00A61152"/>
    <w:rsid w:val="00A614ED"/>
    <w:rsid w:val="00A615EA"/>
    <w:rsid w:val="00A61EBE"/>
    <w:rsid w:val="00A61FDE"/>
    <w:rsid w:val="00A62045"/>
    <w:rsid w:val="00A621B6"/>
    <w:rsid w:val="00A62293"/>
    <w:rsid w:val="00A62368"/>
    <w:rsid w:val="00A628AA"/>
    <w:rsid w:val="00A62B79"/>
    <w:rsid w:val="00A62BC3"/>
    <w:rsid w:val="00A62EBD"/>
    <w:rsid w:val="00A633EA"/>
    <w:rsid w:val="00A635E6"/>
    <w:rsid w:val="00A639B4"/>
    <w:rsid w:val="00A63B18"/>
    <w:rsid w:val="00A63C86"/>
    <w:rsid w:val="00A63D5E"/>
    <w:rsid w:val="00A63D95"/>
    <w:rsid w:val="00A63EB8"/>
    <w:rsid w:val="00A640B5"/>
    <w:rsid w:val="00A64331"/>
    <w:rsid w:val="00A64362"/>
    <w:rsid w:val="00A645E8"/>
    <w:rsid w:val="00A6462E"/>
    <w:rsid w:val="00A6465D"/>
    <w:rsid w:val="00A650EC"/>
    <w:rsid w:val="00A65202"/>
    <w:rsid w:val="00A65396"/>
    <w:rsid w:val="00A6539A"/>
    <w:rsid w:val="00A65442"/>
    <w:rsid w:val="00A655A7"/>
    <w:rsid w:val="00A657CB"/>
    <w:rsid w:val="00A65891"/>
    <w:rsid w:val="00A65BB5"/>
    <w:rsid w:val="00A65F46"/>
    <w:rsid w:val="00A66078"/>
    <w:rsid w:val="00A662AB"/>
    <w:rsid w:val="00A6641C"/>
    <w:rsid w:val="00A66676"/>
    <w:rsid w:val="00A66817"/>
    <w:rsid w:val="00A66A35"/>
    <w:rsid w:val="00A66A4F"/>
    <w:rsid w:val="00A66B0E"/>
    <w:rsid w:val="00A66CE2"/>
    <w:rsid w:val="00A66EB7"/>
    <w:rsid w:val="00A672C9"/>
    <w:rsid w:val="00A673A6"/>
    <w:rsid w:val="00A673FD"/>
    <w:rsid w:val="00A674EA"/>
    <w:rsid w:val="00A67977"/>
    <w:rsid w:val="00A67DFB"/>
    <w:rsid w:val="00A70428"/>
    <w:rsid w:val="00A707E7"/>
    <w:rsid w:val="00A70970"/>
    <w:rsid w:val="00A70CB5"/>
    <w:rsid w:val="00A70E86"/>
    <w:rsid w:val="00A71155"/>
    <w:rsid w:val="00A713B2"/>
    <w:rsid w:val="00A71E50"/>
    <w:rsid w:val="00A71FFF"/>
    <w:rsid w:val="00A721EF"/>
    <w:rsid w:val="00A722E9"/>
    <w:rsid w:val="00A723DF"/>
    <w:rsid w:val="00A727D2"/>
    <w:rsid w:val="00A7295C"/>
    <w:rsid w:val="00A72A58"/>
    <w:rsid w:val="00A72B2D"/>
    <w:rsid w:val="00A72D76"/>
    <w:rsid w:val="00A72DC2"/>
    <w:rsid w:val="00A730E6"/>
    <w:rsid w:val="00A73201"/>
    <w:rsid w:val="00A735D9"/>
    <w:rsid w:val="00A73617"/>
    <w:rsid w:val="00A736A3"/>
    <w:rsid w:val="00A736E9"/>
    <w:rsid w:val="00A739C4"/>
    <w:rsid w:val="00A73B5A"/>
    <w:rsid w:val="00A7429D"/>
    <w:rsid w:val="00A74372"/>
    <w:rsid w:val="00A74BB0"/>
    <w:rsid w:val="00A75081"/>
    <w:rsid w:val="00A75365"/>
    <w:rsid w:val="00A758E3"/>
    <w:rsid w:val="00A75E03"/>
    <w:rsid w:val="00A7601D"/>
    <w:rsid w:val="00A76287"/>
    <w:rsid w:val="00A764B0"/>
    <w:rsid w:val="00A76667"/>
    <w:rsid w:val="00A76B6A"/>
    <w:rsid w:val="00A7785F"/>
    <w:rsid w:val="00A778E2"/>
    <w:rsid w:val="00A77B22"/>
    <w:rsid w:val="00A77D3C"/>
    <w:rsid w:val="00A77DE6"/>
    <w:rsid w:val="00A77E47"/>
    <w:rsid w:val="00A80625"/>
    <w:rsid w:val="00A81377"/>
    <w:rsid w:val="00A8137D"/>
    <w:rsid w:val="00A8174F"/>
    <w:rsid w:val="00A818FD"/>
    <w:rsid w:val="00A81CB6"/>
    <w:rsid w:val="00A820B8"/>
    <w:rsid w:val="00A8214D"/>
    <w:rsid w:val="00A824F6"/>
    <w:rsid w:val="00A8258D"/>
    <w:rsid w:val="00A82835"/>
    <w:rsid w:val="00A82A5C"/>
    <w:rsid w:val="00A82ABE"/>
    <w:rsid w:val="00A82C20"/>
    <w:rsid w:val="00A82C7F"/>
    <w:rsid w:val="00A82D67"/>
    <w:rsid w:val="00A8300B"/>
    <w:rsid w:val="00A831AF"/>
    <w:rsid w:val="00A83506"/>
    <w:rsid w:val="00A83509"/>
    <w:rsid w:val="00A83542"/>
    <w:rsid w:val="00A835FA"/>
    <w:rsid w:val="00A83782"/>
    <w:rsid w:val="00A83911"/>
    <w:rsid w:val="00A83A0F"/>
    <w:rsid w:val="00A83D49"/>
    <w:rsid w:val="00A840AE"/>
    <w:rsid w:val="00A841F2"/>
    <w:rsid w:val="00A84413"/>
    <w:rsid w:val="00A84923"/>
    <w:rsid w:val="00A84DB5"/>
    <w:rsid w:val="00A85021"/>
    <w:rsid w:val="00A850DA"/>
    <w:rsid w:val="00A8532C"/>
    <w:rsid w:val="00A85366"/>
    <w:rsid w:val="00A854B1"/>
    <w:rsid w:val="00A85599"/>
    <w:rsid w:val="00A856C4"/>
    <w:rsid w:val="00A85BDC"/>
    <w:rsid w:val="00A85D42"/>
    <w:rsid w:val="00A85F88"/>
    <w:rsid w:val="00A85FBD"/>
    <w:rsid w:val="00A8602C"/>
    <w:rsid w:val="00A8646D"/>
    <w:rsid w:val="00A86B54"/>
    <w:rsid w:val="00A86C4E"/>
    <w:rsid w:val="00A86D3C"/>
    <w:rsid w:val="00A86E5D"/>
    <w:rsid w:val="00A86F2F"/>
    <w:rsid w:val="00A8702B"/>
    <w:rsid w:val="00A870EF"/>
    <w:rsid w:val="00A87176"/>
    <w:rsid w:val="00A871A4"/>
    <w:rsid w:val="00A875C4"/>
    <w:rsid w:val="00A8764B"/>
    <w:rsid w:val="00A878AE"/>
    <w:rsid w:val="00A87AFD"/>
    <w:rsid w:val="00A87BB3"/>
    <w:rsid w:val="00A87CAD"/>
    <w:rsid w:val="00A87E0B"/>
    <w:rsid w:val="00A9018A"/>
    <w:rsid w:val="00A90538"/>
    <w:rsid w:val="00A90EFF"/>
    <w:rsid w:val="00A91016"/>
    <w:rsid w:val="00A9113F"/>
    <w:rsid w:val="00A91731"/>
    <w:rsid w:val="00A91CCC"/>
    <w:rsid w:val="00A91DC2"/>
    <w:rsid w:val="00A91F9B"/>
    <w:rsid w:val="00A92023"/>
    <w:rsid w:val="00A9229E"/>
    <w:rsid w:val="00A92645"/>
    <w:rsid w:val="00A927B6"/>
    <w:rsid w:val="00A928C6"/>
    <w:rsid w:val="00A92AB7"/>
    <w:rsid w:val="00A92E30"/>
    <w:rsid w:val="00A9354C"/>
    <w:rsid w:val="00A9356B"/>
    <w:rsid w:val="00A937A0"/>
    <w:rsid w:val="00A937C2"/>
    <w:rsid w:val="00A9386E"/>
    <w:rsid w:val="00A93AE9"/>
    <w:rsid w:val="00A93BE7"/>
    <w:rsid w:val="00A93CBB"/>
    <w:rsid w:val="00A940F9"/>
    <w:rsid w:val="00A941EA"/>
    <w:rsid w:val="00A942EE"/>
    <w:rsid w:val="00A94415"/>
    <w:rsid w:val="00A94510"/>
    <w:rsid w:val="00A94B61"/>
    <w:rsid w:val="00A94D29"/>
    <w:rsid w:val="00A94E04"/>
    <w:rsid w:val="00A94E89"/>
    <w:rsid w:val="00A94F4E"/>
    <w:rsid w:val="00A95098"/>
    <w:rsid w:val="00A957B9"/>
    <w:rsid w:val="00A95BC2"/>
    <w:rsid w:val="00A9628D"/>
    <w:rsid w:val="00A968FF"/>
    <w:rsid w:val="00A96A20"/>
    <w:rsid w:val="00A96E45"/>
    <w:rsid w:val="00A97403"/>
    <w:rsid w:val="00A976ED"/>
    <w:rsid w:val="00A97705"/>
    <w:rsid w:val="00A97BCC"/>
    <w:rsid w:val="00A97CBE"/>
    <w:rsid w:val="00A97DC0"/>
    <w:rsid w:val="00A97F0F"/>
    <w:rsid w:val="00AA000D"/>
    <w:rsid w:val="00AA0109"/>
    <w:rsid w:val="00AA0330"/>
    <w:rsid w:val="00AA0427"/>
    <w:rsid w:val="00AA0551"/>
    <w:rsid w:val="00AA0612"/>
    <w:rsid w:val="00AA0807"/>
    <w:rsid w:val="00AA108B"/>
    <w:rsid w:val="00AA117C"/>
    <w:rsid w:val="00AA15C4"/>
    <w:rsid w:val="00AA15DD"/>
    <w:rsid w:val="00AA16EA"/>
    <w:rsid w:val="00AA177E"/>
    <w:rsid w:val="00AA18D3"/>
    <w:rsid w:val="00AA19E4"/>
    <w:rsid w:val="00AA1A51"/>
    <w:rsid w:val="00AA1CE2"/>
    <w:rsid w:val="00AA218C"/>
    <w:rsid w:val="00AA228E"/>
    <w:rsid w:val="00AA246D"/>
    <w:rsid w:val="00AA291C"/>
    <w:rsid w:val="00AA29BA"/>
    <w:rsid w:val="00AA2BAC"/>
    <w:rsid w:val="00AA2C1D"/>
    <w:rsid w:val="00AA2D3D"/>
    <w:rsid w:val="00AA2E6A"/>
    <w:rsid w:val="00AA2F5D"/>
    <w:rsid w:val="00AA2FC9"/>
    <w:rsid w:val="00AA33F9"/>
    <w:rsid w:val="00AA3DE1"/>
    <w:rsid w:val="00AA44AC"/>
    <w:rsid w:val="00AA473D"/>
    <w:rsid w:val="00AA4CEF"/>
    <w:rsid w:val="00AA4FB6"/>
    <w:rsid w:val="00AA5187"/>
    <w:rsid w:val="00AA532A"/>
    <w:rsid w:val="00AA532C"/>
    <w:rsid w:val="00AA53C7"/>
    <w:rsid w:val="00AA5425"/>
    <w:rsid w:val="00AA5506"/>
    <w:rsid w:val="00AA574D"/>
    <w:rsid w:val="00AA596E"/>
    <w:rsid w:val="00AA610E"/>
    <w:rsid w:val="00AA612A"/>
    <w:rsid w:val="00AA619D"/>
    <w:rsid w:val="00AA62F7"/>
    <w:rsid w:val="00AA68EF"/>
    <w:rsid w:val="00AA6A2E"/>
    <w:rsid w:val="00AA6AA4"/>
    <w:rsid w:val="00AA6B68"/>
    <w:rsid w:val="00AA6D30"/>
    <w:rsid w:val="00AA6ED1"/>
    <w:rsid w:val="00AA714B"/>
    <w:rsid w:val="00AA73C5"/>
    <w:rsid w:val="00AA73E6"/>
    <w:rsid w:val="00AA7654"/>
    <w:rsid w:val="00AA7AE3"/>
    <w:rsid w:val="00AA7B26"/>
    <w:rsid w:val="00AA7D51"/>
    <w:rsid w:val="00AB03BA"/>
    <w:rsid w:val="00AB0560"/>
    <w:rsid w:val="00AB0929"/>
    <w:rsid w:val="00AB0AF6"/>
    <w:rsid w:val="00AB0EFF"/>
    <w:rsid w:val="00AB1311"/>
    <w:rsid w:val="00AB1440"/>
    <w:rsid w:val="00AB1CB5"/>
    <w:rsid w:val="00AB1DD9"/>
    <w:rsid w:val="00AB1DED"/>
    <w:rsid w:val="00AB1F95"/>
    <w:rsid w:val="00AB1FCF"/>
    <w:rsid w:val="00AB228A"/>
    <w:rsid w:val="00AB23A1"/>
    <w:rsid w:val="00AB2424"/>
    <w:rsid w:val="00AB2649"/>
    <w:rsid w:val="00AB281B"/>
    <w:rsid w:val="00AB2988"/>
    <w:rsid w:val="00AB2CE1"/>
    <w:rsid w:val="00AB2DB9"/>
    <w:rsid w:val="00AB3203"/>
    <w:rsid w:val="00AB3262"/>
    <w:rsid w:val="00AB364A"/>
    <w:rsid w:val="00AB36FA"/>
    <w:rsid w:val="00AB3D59"/>
    <w:rsid w:val="00AB3EFF"/>
    <w:rsid w:val="00AB442A"/>
    <w:rsid w:val="00AB4440"/>
    <w:rsid w:val="00AB4577"/>
    <w:rsid w:val="00AB4843"/>
    <w:rsid w:val="00AB4D0E"/>
    <w:rsid w:val="00AB5979"/>
    <w:rsid w:val="00AB59F5"/>
    <w:rsid w:val="00AB5A26"/>
    <w:rsid w:val="00AB5BD8"/>
    <w:rsid w:val="00AB5C9F"/>
    <w:rsid w:val="00AB6269"/>
    <w:rsid w:val="00AB63F0"/>
    <w:rsid w:val="00AB679F"/>
    <w:rsid w:val="00AB68EA"/>
    <w:rsid w:val="00AB6BD8"/>
    <w:rsid w:val="00AB6DEE"/>
    <w:rsid w:val="00AB6EF5"/>
    <w:rsid w:val="00AB7080"/>
    <w:rsid w:val="00AB70A7"/>
    <w:rsid w:val="00AB7185"/>
    <w:rsid w:val="00AB7278"/>
    <w:rsid w:val="00AB79EB"/>
    <w:rsid w:val="00AB7C9D"/>
    <w:rsid w:val="00AB7CF0"/>
    <w:rsid w:val="00AB7D8B"/>
    <w:rsid w:val="00AB7E0A"/>
    <w:rsid w:val="00AC015F"/>
    <w:rsid w:val="00AC064E"/>
    <w:rsid w:val="00AC097C"/>
    <w:rsid w:val="00AC0989"/>
    <w:rsid w:val="00AC0CE3"/>
    <w:rsid w:val="00AC0FB0"/>
    <w:rsid w:val="00AC11F9"/>
    <w:rsid w:val="00AC1439"/>
    <w:rsid w:val="00AC145B"/>
    <w:rsid w:val="00AC1598"/>
    <w:rsid w:val="00AC15BB"/>
    <w:rsid w:val="00AC1B29"/>
    <w:rsid w:val="00AC20B0"/>
    <w:rsid w:val="00AC212F"/>
    <w:rsid w:val="00AC2203"/>
    <w:rsid w:val="00AC2207"/>
    <w:rsid w:val="00AC261F"/>
    <w:rsid w:val="00AC28C0"/>
    <w:rsid w:val="00AC2977"/>
    <w:rsid w:val="00AC2C46"/>
    <w:rsid w:val="00AC3348"/>
    <w:rsid w:val="00AC3475"/>
    <w:rsid w:val="00AC34FF"/>
    <w:rsid w:val="00AC35C3"/>
    <w:rsid w:val="00AC3686"/>
    <w:rsid w:val="00AC3FA8"/>
    <w:rsid w:val="00AC4829"/>
    <w:rsid w:val="00AC4E7F"/>
    <w:rsid w:val="00AC5417"/>
    <w:rsid w:val="00AC5527"/>
    <w:rsid w:val="00AC5642"/>
    <w:rsid w:val="00AC56AF"/>
    <w:rsid w:val="00AC56C3"/>
    <w:rsid w:val="00AC5A8D"/>
    <w:rsid w:val="00AC5FBA"/>
    <w:rsid w:val="00AC6035"/>
    <w:rsid w:val="00AC6B6F"/>
    <w:rsid w:val="00AC6C62"/>
    <w:rsid w:val="00AC6CD8"/>
    <w:rsid w:val="00AC6DFA"/>
    <w:rsid w:val="00AC6FF8"/>
    <w:rsid w:val="00AC724B"/>
    <w:rsid w:val="00AC728E"/>
    <w:rsid w:val="00AC751C"/>
    <w:rsid w:val="00AC75F6"/>
    <w:rsid w:val="00AC7791"/>
    <w:rsid w:val="00AC783A"/>
    <w:rsid w:val="00AC79B7"/>
    <w:rsid w:val="00AC79DF"/>
    <w:rsid w:val="00AC7A42"/>
    <w:rsid w:val="00AC7C9A"/>
    <w:rsid w:val="00AC7D33"/>
    <w:rsid w:val="00AD0DD0"/>
    <w:rsid w:val="00AD0FDA"/>
    <w:rsid w:val="00AD1856"/>
    <w:rsid w:val="00AD185F"/>
    <w:rsid w:val="00AD1AF8"/>
    <w:rsid w:val="00AD1BB1"/>
    <w:rsid w:val="00AD1C7C"/>
    <w:rsid w:val="00AD1FB7"/>
    <w:rsid w:val="00AD202A"/>
    <w:rsid w:val="00AD2375"/>
    <w:rsid w:val="00AD23F0"/>
    <w:rsid w:val="00AD258F"/>
    <w:rsid w:val="00AD25DB"/>
    <w:rsid w:val="00AD261C"/>
    <w:rsid w:val="00AD2A14"/>
    <w:rsid w:val="00AD2DC9"/>
    <w:rsid w:val="00AD2ED9"/>
    <w:rsid w:val="00AD31F1"/>
    <w:rsid w:val="00AD3853"/>
    <w:rsid w:val="00AD38BA"/>
    <w:rsid w:val="00AD3983"/>
    <w:rsid w:val="00AD3DB8"/>
    <w:rsid w:val="00AD3E82"/>
    <w:rsid w:val="00AD42AC"/>
    <w:rsid w:val="00AD4479"/>
    <w:rsid w:val="00AD451E"/>
    <w:rsid w:val="00AD4667"/>
    <w:rsid w:val="00AD486E"/>
    <w:rsid w:val="00AD4A0F"/>
    <w:rsid w:val="00AD4ACA"/>
    <w:rsid w:val="00AD4FDD"/>
    <w:rsid w:val="00AD50D5"/>
    <w:rsid w:val="00AD52EE"/>
    <w:rsid w:val="00AD5633"/>
    <w:rsid w:val="00AD5DA7"/>
    <w:rsid w:val="00AD5F9E"/>
    <w:rsid w:val="00AD605C"/>
    <w:rsid w:val="00AD61D9"/>
    <w:rsid w:val="00AD6276"/>
    <w:rsid w:val="00AD63F7"/>
    <w:rsid w:val="00AD6493"/>
    <w:rsid w:val="00AD67F0"/>
    <w:rsid w:val="00AD681C"/>
    <w:rsid w:val="00AD687B"/>
    <w:rsid w:val="00AD6A0D"/>
    <w:rsid w:val="00AD6B36"/>
    <w:rsid w:val="00AD6D35"/>
    <w:rsid w:val="00AD6DEA"/>
    <w:rsid w:val="00AD7448"/>
    <w:rsid w:val="00AD7799"/>
    <w:rsid w:val="00AD7956"/>
    <w:rsid w:val="00AD7EA6"/>
    <w:rsid w:val="00AD7EB7"/>
    <w:rsid w:val="00AD7EB9"/>
    <w:rsid w:val="00AD7F17"/>
    <w:rsid w:val="00AD7F38"/>
    <w:rsid w:val="00AD7F8D"/>
    <w:rsid w:val="00AE038D"/>
    <w:rsid w:val="00AE05D4"/>
    <w:rsid w:val="00AE07AF"/>
    <w:rsid w:val="00AE0C09"/>
    <w:rsid w:val="00AE0C94"/>
    <w:rsid w:val="00AE141D"/>
    <w:rsid w:val="00AE153F"/>
    <w:rsid w:val="00AE1547"/>
    <w:rsid w:val="00AE15C4"/>
    <w:rsid w:val="00AE1C49"/>
    <w:rsid w:val="00AE1DF8"/>
    <w:rsid w:val="00AE1FB9"/>
    <w:rsid w:val="00AE244F"/>
    <w:rsid w:val="00AE257C"/>
    <w:rsid w:val="00AE2585"/>
    <w:rsid w:val="00AE2A48"/>
    <w:rsid w:val="00AE2ABD"/>
    <w:rsid w:val="00AE2BB2"/>
    <w:rsid w:val="00AE2D35"/>
    <w:rsid w:val="00AE2E86"/>
    <w:rsid w:val="00AE2F84"/>
    <w:rsid w:val="00AE3125"/>
    <w:rsid w:val="00AE315B"/>
    <w:rsid w:val="00AE35CF"/>
    <w:rsid w:val="00AE3645"/>
    <w:rsid w:val="00AE3649"/>
    <w:rsid w:val="00AE38AE"/>
    <w:rsid w:val="00AE3AAD"/>
    <w:rsid w:val="00AE3C1C"/>
    <w:rsid w:val="00AE3D57"/>
    <w:rsid w:val="00AE403F"/>
    <w:rsid w:val="00AE4262"/>
    <w:rsid w:val="00AE454D"/>
    <w:rsid w:val="00AE4878"/>
    <w:rsid w:val="00AE48D6"/>
    <w:rsid w:val="00AE498D"/>
    <w:rsid w:val="00AE4A24"/>
    <w:rsid w:val="00AE4B11"/>
    <w:rsid w:val="00AE4CB0"/>
    <w:rsid w:val="00AE4E1E"/>
    <w:rsid w:val="00AE4E3B"/>
    <w:rsid w:val="00AE5047"/>
    <w:rsid w:val="00AE51C0"/>
    <w:rsid w:val="00AE51F2"/>
    <w:rsid w:val="00AE5255"/>
    <w:rsid w:val="00AE545A"/>
    <w:rsid w:val="00AE54DD"/>
    <w:rsid w:val="00AE567D"/>
    <w:rsid w:val="00AE568C"/>
    <w:rsid w:val="00AE570E"/>
    <w:rsid w:val="00AE5C0E"/>
    <w:rsid w:val="00AE5D43"/>
    <w:rsid w:val="00AE5DBD"/>
    <w:rsid w:val="00AE5F65"/>
    <w:rsid w:val="00AE6227"/>
    <w:rsid w:val="00AE63B2"/>
    <w:rsid w:val="00AE6943"/>
    <w:rsid w:val="00AE6A16"/>
    <w:rsid w:val="00AE6BA8"/>
    <w:rsid w:val="00AE7358"/>
    <w:rsid w:val="00AE738A"/>
    <w:rsid w:val="00AE7509"/>
    <w:rsid w:val="00AE7AE4"/>
    <w:rsid w:val="00AE7DAB"/>
    <w:rsid w:val="00AE7E5F"/>
    <w:rsid w:val="00AF010E"/>
    <w:rsid w:val="00AF02B7"/>
    <w:rsid w:val="00AF0465"/>
    <w:rsid w:val="00AF0515"/>
    <w:rsid w:val="00AF0676"/>
    <w:rsid w:val="00AF079B"/>
    <w:rsid w:val="00AF0893"/>
    <w:rsid w:val="00AF08BD"/>
    <w:rsid w:val="00AF09A2"/>
    <w:rsid w:val="00AF0D54"/>
    <w:rsid w:val="00AF0E43"/>
    <w:rsid w:val="00AF12FE"/>
    <w:rsid w:val="00AF148C"/>
    <w:rsid w:val="00AF1540"/>
    <w:rsid w:val="00AF19A6"/>
    <w:rsid w:val="00AF1A50"/>
    <w:rsid w:val="00AF1A95"/>
    <w:rsid w:val="00AF1B4D"/>
    <w:rsid w:val="00AF1B8C"/>
    <w:rsid w:val="00AF1EBD"/>
    <w:rsid w:val="00AF1FA0"/>
    <w:rsid w:val="00AF21C3"/>
    <w:rsid w:val="00AF2407"/>
    <w:rsid w:val="00AF2614"/>
    <w:rsid w:val="00AF273B"/>
    <w:rsid w:val="00AF2865"/>
    <w:rsid w:val="00AF3053"/>
    <w:rsid w:val="00AF32CC"/>
    <w:rsid w:val="00AF3319"/>
    <w:rsid w:val="00AF3FDA"/>
    <w:rsid w:val="00AF43DA"/>
    <w:rsid w:val="00AF4E07"/>
    <w:rsid w:val="00AF4EC8"/>
    <w:rsid w:val="00AF51C2"/>
    <w:rsid w:val="00AF54EF"/>
    <w:rsid w:val="00AF5596"/>
    <w:rsid w:val="00AF58AD"/>
    <w:rsid w:val="00AF5991"/>
    <w:rsid w:val="00AF5997"/>
    <w:rsid w:val="00AF5C6B"/>
    <w:rsid w:val="00AF5DE9"/>
    <w:rsid w:val="00AF5E22"/>
    <w:rsid w:val="00AF5F45"/>
    <w:rsid w:val="00AF5FA4"/>
    <w:rsid w:val="00AF6012"/>
    <w:rsid w:val="00AF6666"/>
    <w:rsid w:val="00AF6712"/>
    <w:rsid w:val="00AF6B15"/>
    <w:rsid w:val="00AF73C4"/>
    <w:rsid w:val="00AF73C7"/>
    <w:rsid w:val="00AF7642"/>
    <w:rsid w:val="00AF7867"/>
    <w:rsid w:val="00AF788C"/>
    <w:rsid w:val="00AF7C0E"/>
    <w:rsid w:val="00AF7EF5"/>
    <w:rsid w:val="00B0026E"/>
    <w:rsid w:val="00B00382"/>
    <w:rsid w:val="00B003CF"/>
    <w:rsid w:val="00B0043C"/>
    <w:rsid w:val="00B00856"/>
    <w:rsid w:val="00B00A51"/>
    <w:rsid w:val="00B00BE1"/>
    <w:rsid w:val="00B0101D"/>
    <w:rsid w:val="00B01343"/>
    <w:rsid w:val="00B0137A"/>
    <w:rsid w:val="00B018F5"/>
    <w:rsid w:val="00B01921"/>
    <w:rsid w:val="00B01AE6"/>
    <w:rsid w:val="00B01CAE"/>
    <w:rsid w:val="00B01D51"/>
    <w:rsid w:val="00B021E6"/>
    <w:rsid w:val="00B0228D"/>
    <w:rsid w:val="00B0231A"/>
    <w:rsid w:val="00B02383"/>
    <w:rsid w:val="00B023AB"/>
    <w:rsid w:val="00B02406"/>
    <w:rsid w:val="00B02676"/>
    <w:rsid w:val="00B0270C"/>
    <w:rsid w:val="00B02711"/>
    <w:rsid w:val="00B02A0D"/>
    <w:rsid w:val="00B02FB6"/>
    <w:rsid w:val="00B0303F"/>
    <w:rsid w:val="00B0312E"/>
    <w:rsid w:val="00B036D4"/>
    <w:rsid w:val="00B03A84"/>
    <w:rsid w:val="00B03ACF"/>
    <w:rsid w:val="00B04195"/>
    <w:rsid w:val="00B042C8"/>
    <w:rsid w:val="00B043BD"/>
    <w:rsid w:val="00B044E2"/>
    <w:rsid w:val="00B04553"/>
    <w:rsid w:val="00B04883"/>
    <w:rsid w:val="00B048C2"/>
    <w:rsid w:val="00B04A25"/>
    <w:rsid w:val="00B04AF2"/>
    <w:rsid w:val="00B04C71"/>
    <w:rsid w:val="00B04CA2"/>
    <w:rsid w:val="00B04E39"/>
    <w:rsid w:val="00B051D7"/>
    <w:rsid w:val="00B0546A"/>
    <w:rsid w:val="00B054EC"/>
    <w:rsid w:val="00B0555F"/>
    <w:rsid w:val="00B056F7"/>
    <w:rsid w:val="00B057E6"/>
    <w:rsid w:val="00B05A67"/>
    <w:rsid w:val="00B05A80"/>
    <w:rsid w:val="00B05B00"/>
    <w:rsid w:val="00B05B1E"/>
    <w:rsid w:val="00B06067"/>
    <w:rsid w:val="00B06148"/>
    <w:rsid w:val="00B061A1"/>
    <w:rsid w:val="00B0626B"/>
    <w:rsid w:val="00B06794"/>
    <w:rsid w:val="00B06B13"/>
    <w:rsid w:val="00B06CEE"/>
    <w:rsid w:val="00B07099"/>
    <w:rsid w:val="00B070CF"/>
    <w:rsid w:val="00B07127"/>
    <w:rsid w:val="00B07177"/>
    <w:rsid w:val="00B0718F"/>
    <w:rsid w:val="00B07D8E"/>
    <w:rsid w:val="00B102B3"/>
    <w:rsid w:val="00B103FB"/>
    <w:rsid w:val="00B10558"/>
    <w:rsid w:val="00B1080F"/>
    <w:rsid w:val="00B108C1"/>
    <w:rsid w:val="00B10A73"/>
    <w:rsid w:val="00B10B0F"/>
    <w:rsid w:val="00B10D58"/>
    <w:rsid w:val="00B10FBD"/>
    <w:rsid w:val="00B110BE"/>
    <w:rsid w:val="00B11167"/>
    <w:rsid w:val="00B112B9"/>
    <w:rsid w:val="00B1132A"/>
    <w:rsid w:val="00B114D4"/>
    <w:rsid w:val="00B115B4"/>
    <w:rsid w:val="00B11895"/>
    <w:rsid w:val="00B118D6"/>
    <w:rsid w:val="00B11AF5"/>
    <w:rsid w:val="00B11BE2"/>
    <w:rsid w:val="00B11C7B"/>
    <w:rsid w:val="00B11CE0"/>
    <w:rsid w:val="00B11F50"/>
    <w:rsid w:val="00B11F9C"/>
    <w:rsid w:val="00B12012"/>
    <w:rsid w:val="00B1226F"/>
    <w:rsid w:val="00B127BA"/>
    <w:rsid w:val="00B12899"/>
    <w:rsid w:val="00B1289A"/>
    <w:rsid w:val="00B12B13"/>
    <w:rsid w:val="00B12B8D"/>
    <w:rsid w:val="00B12BAB"/>
    <w:rsid w:val="00B1311E"/>
    <w:rsid w:val="00B13399"/>
    <w:rsid w:val="00B136F1"/>
    <w:rsid w:val="00B1392F"/>
    <w:rsid w:val="00B13ACA"/>
    <w:rsid w:val="00B13BF7"/>
    <w:rsid w:val="00B13DD2"/>
    <w:rsid w:val="00B13F03"/>
    <w:rsid w:val="00B1427E"/>
    <w:rsid w:val="00B144FA"/>
    <w:rsid w:val="00B148BB"/>
    <w:rsid w:val="00B149A4"/>
    <w:rsid w:val="00B15198"/>
    <w:rsid w:val="00B15550"/>
    <w:rsid w:val="00B15551"/>
    <w:rsid w:val="00B155F9"/>
    <w:rsid w:val="00B15B8B"/>
    <w:rsid w:val="00B15C2D"/>
    <w:rsid w:val="00B15E5C"/>
    <w:rsid w:val="00B16229"/>
    <w:rsid w:val="00B162AE"/>
    <w:rsid w:val="00B163A4"/>
    <w:rsid w:val="00B16618"/>
    <w:rsid w:val="00B1678C"/>
    <w:rsid w:val="00B167E5"/>
    <w:rsid w:val="00B16D3C"/>
    <w:rsid w:val="00B17244"/>
    <w:rsid w:val="00B173A1"/>
    <w:rsid w:val="00B1751E"/>
    <w:rsid w:val="00B176D8"/>
    <w:rsid w:val="00B177DC"/>
    <w:rsid w:val="00B17835"/>
    <w:rsid w:val="00B178E3"/>
    <w:rsid w:val="00B17A3B"/>
    <w:rsid w:val="00B17C0C"/>
    <w:rsid w:val="00B204C0"/>
    <w:rsid w:val="00B2067B"/>
    <w:rsid w:val="00B207AA"/>
    <w:rsid w:val="00B209EB"/>
    <w:rsid w:val="00B20C15"/>
    <w:rsid w:val="00B20D20"/>
    <w:rsid w:val="00B20EB4"/>
    <w:rsid w:val="00B2115D"/>
    <w:rsid w:val="00B2119B"/>
    <w:rsid w:val="00B21CE3"/>
    <w:rsid w:val="00B21E18"/>
    <w:rsid w:val="00B21E36"/>
    <w:rsid w:val="00B222B4"/>
    <w:rsid w:val="00B22385"/>
    <w:rsid w:val="00B2239C"/>
    <w:rsid w:val="00B2252E"/>
    <w:rsid w:val="00B22675"/>
    <w:rsid w:val="00B22A91"/>
    <w:rsid w:val="00B22B9B"/>
    <w:rsid w:val="00B22E54"/>
    <w:rsid w:val="00B23027"/>
    <w:rsid w:val="00B2313D"/>
    <w:rsid w:val="00B23334"/>
    <w:rsid w:val="00B23804"/>
    <w:rsid w:val="00B23B4B"/>
    <w:rsid w:val="00B23C85"/>
    <w:rsid w:val="00B23D94"/>
    <w:rsid w:val="00B23E4C"/>
    <w:rsid w:val="00B23F93"/>
    <w:rsid w:val="00B24169"/>
    <w:rsid w:val="00B242FA"/>
    <w:rsid w:val="00B24484"/>
    <w:rsid w:val="00B24C5D"/>
    <w:rsid w:val="00B24DC1"/>
    <w:rsid w:val="00B24E97"/>
    <w:rsid w:val="00B24FF2"/>
    <w:rsid w:val="00B25188"/>
    <w:rsid w:val="00B25228"/>
    <w:rsid w:val="00B259E5"/>
    <w:rsid w:val="00B25B8C"/>
    <w:rsid w:val="00B266A2"/>
    <w:rsid w:val="00B26790"/>
    <w:rsid w:val="00B26A6A"/>
    <w:rsid w:val="00B26A93"/>
    <w:rsid w:val="00B26B59"/>
    <w:rsid w:val="00B27191"/>
    <w:rsid w:val="00B27414"/>
    <w:rsid w:val="00B274E5"/>
    <w:rsid w:val="00B2786B"/>
    <w:rsid w:val="00B30363"/>
    <w:rsid w:val="00B304B8"/>
    <w:rsid w:val="00B30822"/>
    <w:rsid w:val="00B30907"/>
    <w:rsid w:val="00B310C4"/>
    <w:rsid w:val="00B311EE"/>
    <w:rsid w:val="00B31211"/>
    <w:rsid w:val="00B31344"/>
    <w:rsid w:val="00B316AE"/>
    <w:rsid w:val="00B31807"/>
    <w:rsid w:val="00B31C9C"/>
    <w:rsid w:val="00B3202C"/>
    <w:rsid w:val="00B320FD"/>
    <w:rsid w:val="00B32106"/>
    <w:rsid w:val="00B32120"/>
    <w:rsid w:val="00B3252E"/>
    <w:rsid w:val="00B32576"/>
    <w:rsid w:val="00B325BB"/>
    <w:rsid w:val="00B325CA"/>
    <w:rsid w:val="00B32778"/>
    <w:rsid w:val="00B3282E"/>
    <w:rsid w:val="00B329E7"/>
    <w:rsid w:val="00B32A57"/>
    <w:rsid w:val="00B32C1E"/>
    <w:rsid w:val="00B3341B"/>
    <w:rsid w:val="00B33438"/>
    <w:rsid w:val="00B33466"/>
    <w:rsid w:val="00B33576"/>
    <w:rsid w:val="00B33732"/>
    <w:rsid w:val="00B33A85"/>
    <w:rsid w:val="00B33CD8"/>
    <w:rsid w:val="00B33D57"/>
    <w:rsid w:val="00B3400E"/>
    <w:rsid w:val="00B34116"/>
    <w:rsid w:val="00B3411D"/>
    <w:rsid w:val="00B34257"/>
    <w:rsid w:val="00B34557"/>
    <w:rsid w:val="00B347A4"/>
    <w:rsid w:val="00B3487B"/>
    <w:rsid w:val="00B34A3D"/>
    <w:rsid w:val="00B34C6B"/>
    <w:rsid w:val="00B34C8F"/>
    <w:rsid w:val="00B34CEB"/>
    <w:rsid w:val="00B35147"/>
    <w:rsid w:val="00B35290"/>
    <w:rsid w:val="00B35D53"/>
    <w:rsid w:val="00B36030"/>
    <w:rsid w:val="00B36066"/>
    <w:rsid w:val="00B36091"/>
    <w:rsid w:val="00B360DE"/>
    <w:rsid w:val="00B36264"/>
    <w:rsid w:val="00B3637B"/>
    <w:rsid w:val="00B3652E"/>
    <w:rsid w:val="00B36552"/>
    <w:rsid w:val="00B368D2"/>
    <w:rsid w:val="00B3699D"/>
    <w:rsid w:val="00B37582"/>
    <w:rsid w:val="00B37B75"/>
    <w:rsid w:val="00B37CB2"/>
    <w:rsid w:val="00B407E1"/>
    <w:rsid w:val="00B40967"/>
    <w:rsid w:val="00B40A0A"/>
    <w:rsid w:val="00B40C0B"/>
    <w:rsid w:val="00B40C58"/>
    <w:rsid w:val="00B411F3"/>
    <w:rsid w:val="00B414D6"/>
    <w:rsid w:val="00B416A6"/>
    <w:rsid w:val="00B417D0"/>
    <w:rsid w:val="00B41B4C"/>
    <w:rsid w:val="00B41E93"/>
    <w:rsid w:val="00B4213B"/>
    <w:rsid w:val="00B421E0"/>
    <w:rsid w:val="00B424D7"/>
    <w:rsid w:val="00B424ED"/>
    <w:rsid w:val="00B425A1"/>
    <w:rsid w:val="00B425ED"/>
    <w:rsid w:val="00B426B5"/>
    <w:rsid w:val="00B428A9"/>
    <w:rsid w:val="00B42A7E"/>
    <w:rsid w:val="00B43073"/>
    <w:rsid w:val="00B4314F"/>
    <w:rsid w:val="00B431A9"/>
    <w:rsid w:val="00B435E0"/>
    <w:rsid w:val="00B4368E"/>
    <w:rsid w:val="00B43844"/>
    <w:rsid w:val="00B4391B"/>
    <w:rsid w:val="00B43977"/>
    <w:rsid w:val="00B43B57"/>
    <w:rsid w:val="00B43C96"/>
    <w:rsid w:val="00B43D96"/>
    <w:rsid w:val="00B44110"/>
    <w:rsid w:val="00B44165"/>
    <w:rsid w:val="00B44336"/>
    <w:rsid w:val="00B445F7"/>
    <w:rsid w:val="00B446B8"/>
    <w:rsid w:val="00B447B3"/>
    <w:rsid w:val="00B454BE"/>
    <w:rsid w:val="00B45A5F"/>
    <w:rsid w:val="00B45E55"/>
    <w:rsid w:val="00B45F5A"/>
    <w:rsid w:val="00B45FA4"/>
    <w:rsid w:val="00B46697"/>
    <w:rsid w:val="00B466B4"/>
    <w:rsid w:val="00B46CA1"/>
    <w:rsid w:val="00B46CB6"/>
    <w:rsid w:val="00B46CFD"/>
    <w:rsid w:val="00B46EB9"/>
    <w:rsid w:val="00B4710B"/>
    <w:rsid w:val="00B4713D"/>
    <w:rsid w:val="00B47153"/>
    <w:rsid w:val="00B47204"/>
    <w:rsid w:val="00B47340"/>
    <w:rsid w:val="00B47780"/>
    <w:rsid w:val="00B4798D"/>
    <w:rsid w:val="00B47ADD"/>
    <w:rsid w:val="00B47B6B"/>
    <w:rsid w:val="00B47B94"/>
    <w:rsid w:val="00B504D9"/>
    <w:rsid w:val="00B5061E"/>
    <w:rsid w:val="00B506A1"/>
    <w:rsid w:val="00B506EE"/>
    <w:rsid w:val="00B507B7"/>
    <w:rsid w:val="00B50C49"/>
    <w:rsid w:val="00B50FFF"/>
    <w:rsid w:val="00B5111F"/>
    <w:rsid w:val="00B5178F"/>
    <w:rsid w:val="00B519BF"/>
    <w:rsid w:val="00B51BDB"/>
    <w:rsid w:val="00B51FE5"/>
    <w:rsid w:val="00B520B1"/>
    <w:rsid w:val="00B52329"/>
    <w:rsid w:val="00B525B9"/>
    <w:rsid w:val="00B5263E"/>
    <w:rsid w:val="00B5269A"/>
    <w:rsid w:val="00B528F2"/>
    <w:rsid w:val="00B5290B"/>
    <w:rsid w:val="00B52B45"/>
    <w:rsid w:val="00B52FA2"/>
    <w:rsid w:val="00B53133"/>
    <w:rsid w:val="00B531B7"/>
    <w:rsid w:val="00B533C7"/>
    <w:rsid w:val="00B53403"/>
    <w:rsid w:val="00B53655"/>
    <w:rsid w:val="00B5374B"/>
    <w:rsid w:val="00B53B98"/>
    <w:rsid w:val="00B53BA1"/>
    <w:rsid w:val="00B53C08"/>
    <w:rsid w:val="00B53CDE"/>
    <w:rsid w:val="00B54195"/>
    <w:rsid w:val="00B542EE"/>
    <w:rsid w:val="00B547E1"/>
    <w:rsid w:val="00B54BB0"/>
    <w:rsid w:val="00B54C3E"/>
    <w:rsid w:val="00B54C70"/>
    <w:rsid w:val="00B54EAB"/>
    <w:rsid w:val="00B5527B"/>
    <w:rsid w:val="00B55317"/>
    <w:rsid w:val="00B55381"/>
    <w:rsid w:val="00B55498"/>
    <w:rsid w:val="00B55708"/>
    <w:rsid w:val="00B55AB0"/>
    <w:rsid w:val="00B55B82"/>
    <w:rsid w:val="00B55D7E"/>
    <w:rsid w:val="00B55DCD"/>
    <w:rsid w:val="00B55F19"/>
    <w:rsid w:val="00B56507"/>
    <w:rsid w:val="00B567D7"/>
    <w:rsid w:val="00B56956"/>
    <w:rsid w:val="00B56999"/>
    <w:rsid w:val="00B569AA"/>
    <w:rsid w:val="00B56AB2"/>
    <w:rsid w:val="00B56BBE"/>
    <w:rsid w:val="00B56F7E"/>
    <w:rsid w:val="00B576DE"/>
    <w:rsid w:val="00B578A9"/>
    <w:rsid w:val="00B5798F"/>
    <w:rsid w:val="00B57C26"/>
    <w:rsid w:val="00B60172"/>
    <w:rsid w:val="00B6019E"/>
    <w:rsid w:val="00B6020A"/>
    <w:rsid w:val="00B603CE"/>
    <w:rsid w:val="00B60426"/>
    <w:rsid w:val="00B6046B"/>
    <w:rsid w:val="00B6060D"/>
    <w:rsid w:val="00B607B8"/>
    <w:rsid w:val="00B60A4D"/>
    <w:rsid w:val="00B60D64"/>
    <w:rsid w:val="00B60D7C"/>
    <w:rsid w:val="00B60F34"/>
    <w:rsid w:val="00B61350"/>
    <w:rsid w:val="00B6145B"/>
    <w:rsid w:val="00B615A5"/>
    <w:rsid w:val="00B6189D"/>
    <w:rsid w:val="00B61A4C"/>
    <w:rsid w:val="00B61A6A"/>
    <w:rsid w:val="00B61DC1"/>
    <w:rsid w:val="00B61E86"/>
    <w:rsid w:val="00B621B5"/>
    <w:rsid w:val="00B621DE"/>
    <w:rsid w:val="00B62702"/>
    <w:rsid w:val="00B6273A"/>
    <w:rsid w:val="00B62817"/>
    <w:rsid w:val="00B629EB"/>
    <w:rsid w:val="00B62A7F"/>
    <w:rsid w:val="00B62ABA"/>
    <w:rsid w:val="00B62C13"/>
    <w:rsid w:val="00B63006"/>
    <w:rsid w:val="00B6341E"/>
    <w:rsid w:val="00B6388A"/>
    <w:rsid w:val="00B63946"/>
    <w:rsid w:val="00B63AB2"/>
    <w:rsid w:val="00B63C8D"/>
    <w:rsid w:val="00B64087"/>
    <w:rsid w:val="00B6419C"/>
    <w:rsid w:val="00B6447C"/>
    <w:rsid w:val="00B64533"/>
    <w:rsid w:val="00B64684"/>
    <w:rsid w:val="00B647A3"/>
    <w:rsid w:val="00B64853"/>
    <w:rsid w:val="00B653AE"/>
    <w:rsid w:val="00B653C6"/>
    <w:rsid w:val="00B655BB"/>
    <w:rsid w:val="00B65699"/>
    <w:rsid w:val="00B65723"/>
    <w:rsid w:val="00B65D48"/>
    <w:rsid w:val="00B65F37"/>
    <w:rsid w:val="00B66140"/>
    <w:rsid w:val="00B66295"/>
    <w:rsid w:val="00B662EF"/>
    <w:rsid w:val="00B663CD"/>
    <w:rsid w:val="00B6640E"/>
    <w:rsid w:val="00B6687C"/>
    <w:rsid w:val="00B67137"/>
    <w:rsid w:val="00B67273"/>
    <w:rsid w:val="00B67773"/>
    <w:rsid w:val="00B67A33"/>
    <w:rsid w:val="00B67AEA"/>
    <w:rsid w:val="00B67D49"/>
    <w:rsid w:val="00B67D64"/>
    <w:rsid w:val="00B70A0D"/>
    <w:rsid w:val="00B70DC3"/>
    <w:rsid w:val="00B710D3"/>
    <w:rsid w:val="00B71287"/>
    <w:rsid w:val="00B71347"/>
    <w:rsid w:val="00B713D1"/>
    <w:rsid w:val="00B7156A"/>
    <w:rsid w:val="00B715C8"/>
    <w:rsid w:val="00B71870"/>
    <w:rsid w:val="00B71C60"/>
    <w:rsid w:val="00B71CB9"/>
    <w:rsid w:val="00B71D6B"/>
    <w:rsid w:val="00B71EC2"/>
    <w:rsid w:val="00B71F10"/>
    <w:rsid w:val="00B7217A"/>
    <w:rsid w:val="00B721BF"/>
    <w:rsid w:val="00B721FF"/>
    <w:rsid w:val="00B72302"/>
    <w:rsid w:val="00B7233D"/>
    <w:rsid w:val="00B724AB"/>
    <w:rsid w:val="00B7253F"/>
    <w:rsid w:val="00B725D2"/>
    <w:rsid w:val="00B726E1"/>
    <w:rsid w:val="00B7281C"/>
    <w:rsid w:val="00B72872"/>
    <w:rsid w:val="00B72B93"/>
    <w:rsid w:val="00B72E4A"/>
    <w:rsid w:val="00B72F6D"/>
    <w:rsid w:val="00B73476"/>
    <w:rsid w:val="00B737C6"/>
    <w:rsid w:val="00B73BB6"/>
    <w:rsid w:val="00B73E95"/>
    <w:rsid w:val="00B7422E"/>
    <w:rsid w:val="00B74763"/>
    <w:rsid w:val="00B74990"/>
    <w:rsid w:val="00B749C0"/>
    <w:rsid w:val="00B749F1"/>
    <w:rsid w:val="00B74C91"/>
    <w:rsid w:val="00B75015"/>
    <w:rsid w:val="00B75558"/>
    <w:rsid w:val="00B7563B"/>
    <w:rsid w:val="00B7565B"/>
    <w:rsid w:val="00B759AC"/>
    <w:rsid w:val="00B75A6C"/>
    <w:rsid w:val="00B75D5A"/>
    <w:rsid w:val="00B75E8A"/>
    <w:rsid w:val="00B760FE"/>
    <w:rsid w:val="00B763E8"/>
    <w:rsid w:val="00B76A21"/>
    <w:rsid w:val="00B76C6E"/>
    <w:rsid w:val="00B76CCF"/>
    <w:rsid w:val="00B76DCC"/>
    <w:rsid w:val="00B76DCF"/>
    <w:rsid w:val="00B76E65"/>
    <w:rsid w:val="00B7724E"/>
    <w:rsid w:val="00B77365"/>
    <w:rsid w:val="00B77818"/>
    <w:rsid w:val="00B77D34"/>
    <w:rsid w:val="00B77F0D"/>
    <w:rsid w:val="00B800D5"/>
    <w:rsid w:val="00B80253"/>
    <w:rsid w:val="00B8055F"/>
    <w:rsid w:val="00B8066A"/>
    <w:rsid w:val="00B80A17"/>
    <w:rsid w:val="00B80C6A"/>
    <w:rsid w:val="00B80EEE"/>
    <w:rsid w:val="00B80F78"/>
    <w:rsid w:val="00B81653"/>
    <w:rsid w:val="00B81758"/>
    <w:rsid w:val="00B8180F"/>
    <w:rsid w:val="00B81B5B"/>
    <w:rsid w:val="00B81D3E"/>
    <w:rsid w:val="00B81F5E"/>
    <w:rsid w:val="00B8227F"/>
    <w:rsid w:val="00B82BBB"/>
    <w:rsid w:val="00B82D73"/>
    <w:rsid w:val="00B82D92"/>
    <w:rsid w:val="00B82DAB"/>
    <w:rsid w:val="00B82E32"/>
    <w:rsid w:val="00B82FD3"/>
    <w:rsid w:val="00B830D0"/>
    <w:rsid w:val="00B8352E"/>
    <w:rsid w:val="00B836BC"/>
    <w:rsid w:val="00B836CE"/>
    <w:rsid w:val="00B83978"/>
    <w:rsid w:val="00B83D29"/>
    <w:rsid w:val="00B83DC6"/>
    <w:rsid w:val="00B83FD7"/>
    <w:rsid w:val="00B843EA"/>
    <w:rsid w:val="00B844D3"/>
    <w:rsid w:val="00B849EA"/>
    <w:rsid w:val="00B84B96"/>
    <w:rsid w:val="00B84C3E"/>
    <w:rsid w:val="00B850B6"/>
    <w:rsid w:val="00B8550A"/>
    <w:rsid w:val="00B85645"/>
    <w:rsid w:val="00B857C5"/>
    <w:rsid w:val="00B85877"/>
    <w:rsid w:val="00B85EC9"/>
    <w:rsid w:val="00B86A0B"/>
    <w:rsid w:val="00B86CA6"/>
    <w:rsid w:val="00B86E02"/>
    <w:rsid w:val="00B8707A"/>
    <w:rsid w:val="00B87542"/>
    <w:rsid w:val="00B8755E"/>
    <w:rsid w:val="00B876E7"/>
    <w:rsid w:val="00B8780B"/>
    <w:rsid w:val="00B87B1E"/>
    <w:rsid w:val="00B87DFE"/>
    <w:rsid w:val="00B90408"/>
    <w:rsid w:val="00B90584"/>
    <w:rsid w:val="00B90815"/>
    <w:rsid w:val="00B908DE"/>
    <w:rsid w:val="00B90BCC"/>
    <w:rsid w:val="00B90D06"/>
    <w:rsid w:val="00B90EC2"/>
    <w:rsid w:val="00B90F46"/>
    <w:rsid w:val="00B9109C"/>
    <w:rsid w:val="00B910C8"/>
    <w:rsid w:val="00B91211"/>
    <w:rsid w:val="00B91431"/>
    <w:rsid w:val="00B91632"/>
    <w:rsid w:val="00B91BD1"/>
    <w:rsid w:val="00B91D66"/>
    <w:rsid w:val="00B91DF2"/>
    <w:rsid w:val="00B923A8"/>
    <w:rsid w:val="00B92649"/>
    <w:rsid w:val="00B92699"/>
    <w:rsid w:val="00B928A4"/>
    <w:rsid w:val="00B92942"/>
    <w:rsid w:val="00B92B52"/>
    <w:rsid w:val="00B92E74"/>
    <w:rsid w:val="00B935E3"/>
    <w:rsid w:val="00B936AA"/>
    <w:rsid w:val="00B938DD"/>
    <w:rsid w:val="00B93BC4"/>
    <w:rsid w:val="00B93E21"/>
    <w:rsid w:val="00B93E53"/>
    <w:rsid w:val="00B94834"/>
    <w:rsid w:val="00B94967"/>
    <w:rsid w:val="00B94D5A"/>
    <w:rsid w:val="00B94DF3"/>
    <w:rsid w:val="00B94EBD"/>
    <w:rsid w:val="00B951AD"/>
    <w:rsid w:val="00B9540A"/>
    <w:rsid w:val="00B9565A"/>
    <w:rsid w:val="00B95902"/>
    <w:rsid w:val="00B9595B"/>
    <w:rsid w:val="00B959F1"/>
    <w:rsid w:val="00B95A21"/>
    <w:rsid w:val="00B95BE0"/>
    <w:rsid w:val="00B95C49"/>
    <w:rsid w:val="00B96035"/>
    <w:rsid w:val="00B9629A"/>
    <w:rsid w:val="00B96504"/>
    <w:rsid w:val="00B966B7"/>
    <w:rsid w:val="00B96787"/>
    <w:rsid w:val="00B9684F"/>
    <w:rsid w:val="00B968A7"/>
    <w:rsid w:val="00B96B41"/>
    <w:rsid w:val="00B96C72"/>
    <w:rsid w:val="00B96FE5"/>
    <w:rsid w:val="00B971E4"/>
    <w:rsid w:val="00B97225"/>
    <w:rsid w:val="00B976AB"/>
    <w:rsid w:val="00B9783E"/>
    <w:rsid w:val="00B97A7A"/>
    <w:rsid w:val="00B97A82"/>
    <w:rsid w:val="00B97A9D"/>
    <w:rsid w:val="00B97B9D"/>
    <w:rsid w:val="00B97F06"/>
    <w:rsid w:val="00B97F0A"/>
    <w:rsid w:val="00BA000C"/>
    <w:rsid w:val="00BA0153"/>
    <w:rsid w:val="00BA0AE0"/>
    <w:rsid w:val="00BA0E34"/>
    <w:rsid w:val="00BA1027"/>
    <w:rsid w:val="00BA1053"/>
    <w:rsid w:val="00BA1435"/>
    <w:rsid w:val="00BA1501"/>
    <w:rsid w:val="00BA165D"/>
    <w:rsid w:val="00BA18DB"/>
    <w:rsid w:val="00BA191B"/>
    <w:rsid w:val="00BA19BE"/>
    <w:rsid w:val="00BA1B02"/>
    <w:rsid w:val="00BA1D8E"/>
    <w:rsid w:val="00BA200A"/>
    <w:rsid w:val="00BA225A"/>
    <w:rsid w:val="00BA22AF"/>
    <w:rsid w:val="00BA2400"/>
    <w:rsid w:val="00BA24A2"/>
    <w:rsid w:val="00BA25A0"/>
    <w:rsid w:val="00BA2749"/>
    <w:rsid w:val="00BA283F"/>
    <w:rsid w:val="00BA2943"/>
    <w:rsid w:val="00BA30F3"/>
    <w:rsid w:val="00BA328D"/>
    <w:rsid w:val="00BA3401"/>
    <w:rsid w:val="00BA346B"/>
    <w:rsid w:val="00BA3546"/>
    <w:rsid w:val="00BA35BD"/>
    <w:rsid w:val="00BA36FD"/>
    <w:rsid w:val="00BA3971"/>
    <w:rsid w:val="00BA3C03"/>
    <w:rsid w:val="00BA3D9E"/>
    <w:rsid w:val="00BA3F95"/>
    <w:rsid w:val="00BA43DB"/>
    <w:rsid w:val="00BA46F7"/>
    <w:rsid w:val="00BA471F"/>
    <w:rsid w:val="00BA48DC"/>
    <w:rsid w:val="00BA4C34"/>
    <w:rsid w:val="00BA4D39"/>
    <w:rsid w:val="00BA4E10"/>
    <w:rsid w:val="00BA514C"/>
    <w:rsid w:val="00BA53CA"/>
    <w:rsid w:val="00BA5591"/>
    <w:rsid w:val="00BA586B"/>
    <w:rsid w:val="00BA58CD"/>
    <w:rsid w:val="00BA5A36"/>
    <w:rsid w:val="00BA5BAC"/>
    <w:rsid w:val="00BA5C5D"/>
    <w:rsid w:val="00BA5CFB"/>
    <w:rsid w:val="00BA5E69"/>
    <w:rsid w:val="00BA5F2D"/>
    <w:rsid w:val="00BA5F2E"/>
    <w:rsid w:val="00BA5F57"/>
    <w:rsid w:val="00BA64AA"/>
    <w:rsid w:val="00BA65C1"/>
    <w:rsid w:val="00BA6660"/>
    <w:rsid w:val="00BA6982"/>
    <w:rsid w:val="00BA6B1A"/>
    <w:rsid w:val="00BA6EA3"/>
    <w:rsid w:val="00BA7085"/>
    <w:rsid w:val="00BA708C"/>
    <w:rsid w:val="00BA728D"/>
    <w:rsid w:val="00BA7B69"/>
    <w:rsid w:val="00BA7BB9"/>
    <w:rsid w:val="00BA7E76"/>
    <w:rsid w:val="00BA7F0F"/>
    <w:rsid w:val="00BB00C7"/>
    <w:rsid w:val="00BB02D5"/>
    <w:rsid w:val="00BB0338"/>
    <w:rsid w:val="00BB043F"/>
    <w:rsid w:val="00BB07D6"/>
    <w:rsid w:val="00BB0944"/>
    <w:rsid w:val="00BB09AC"/>
    <w:rsid w:val="00BB0E0E"/>
    <w:rsid w:val="00BB11DA"/>
    <w:rsid w:val="00BB14A9"/>
    <w:rsid w:val="00BB18C2"/>
    <w:rsid w:val="00BB1994"/>
    <w:rsid w:val="00BB1A0B"/>
    <w:rsid w:val="00BB1B38"/>
    <w:rsid w:val="00BB1DBA"/>
    <w:rsid w:val="00BB231A"/>
    <w:rsid w:val="00BB2364"/>
    <w:rsid w:val="00BB23CD"/>
    <w:rsid w:val="00BB245A"/>
    <w:rsid w:val="00BB270C"/>
    <w:rsid w:val="00BB2ADD"/>
    <w:rsid w:val="00BB2C85"/>
    <w:rsid w:val="00BB2CDB"/>
    <w:rsid w:val="00BB2E2F"/>
    <w:rsid w:val="00BB371A"/>
    <w:rsid w:val="00BB37A6"/>
    <w:rsid w:val="00BB44EA"/>
    <w:rsid w:val="00BB48BE"/>
    <w:rsid w:val="00BB4DBF"/>
    <w:rsid w:val="00BB4E34"/>
    <w:rsid w:val="00BB4EBD"/>
    <w:rsid w:val="00BB520B"/>
    <w:rsid w:val="00BB5334"/>
    <w:rsid w:val="00BB56BE"/>
    <w:rsid w:val="00BB58EF"/>
    <w:rsid w:val="00BB5F1A"/>
    <w:rsid w:val="00BB63E6"/>
    <w:rsid w:val="00BB6609"/>
    <w:rsid w:val="00BB6878"/>
    <w:rsid w:val="00BB6921"/>
    <w:rsid w:val="00BB6A8E"/>
    <w:rsid w:val="00BB6AEB"/>
    <w:rsid w:val="00BB6B4B"/>
    <w:rsid w:val="00BB6B81"/>
    <w:rsid w:val="00BB6CA6"/>
    <w:rsid w:val="00BB6CB2"/>
    <w:rsid w:val="00BB6FAB"/>
    <w:rsid w:val="00BB755F"/>
    <w:rsid w:val="00BB757A"/>
    <w:rsid w:val="00BB7A5E"/>
    <w:rsid w:val="00BB7E52"/>
    <w:rsid w:val="00BC0475"/>
    <w:rsid w:val="00BC05EB"/>
    <w:rsid w:val="00BC08F6"/>
    <w:rsid w:val="00BC098E"/>
    <w:rsid w:val="00BC0A74"/>
    <w:rsid w:val="00BC0D8E"/>
    <w:rsid w:val="00BC16C3"/>
    <w:rsid w:val="00BC17F4"/>
    <w:rsid w:val="00BC1B5C"/>
    <w:rsid w:val="00BC1B70"/>
    <w:rsid w:val="00BC1CB0"/>
    <w:rsid w:val="00BC23A5"/>
    <w:rsid w:val="00BC2588"/>
    <w:rsid w:val="00BC2741"/>
    <w:rsid w:val="00BC2773"/>
    <w:rsid w:val="00BC286A"/>
    <w:rsid w:val="00BC2A6B"/>
    <w:rsid w:val="00BC2B74"/>
    <w:rsid w:val="00BC31EE"/>
    <w:rsid w:val="00BC32A3"/>
    <w:rsid w:val="00BC336B"/>
    <w:rsid w:val="00BC3695"/>
    <w:rsid w:val="00BC3861"/>
    <w:rsid w:val="00BC38E4"/>
    <w:rsid w:val="00BC39C7"/>
    <w:rsid w:val="00BC39C9"/>
    <w:rsid w:val="00BC3A66"/>
    <w:rsid w:val="00BC3D42"/>
    <w:rsid w:val="00BC3D9F"/>
    <w:rsid w:val="00BC3E5D"/>
    <w:rsid w:val="00BC439D"/>
    <w:rsid w:val="00BC45C0"/>
    <w:rsid w:val="00BC470D"/>
    <w:rsid w:val="00BC4C47"/>
    <w:rsid w:val="00BC4C62"/>
    <w:rsid w:val="00BC4CE1"/>
    <w:rsid w:val="00BC4D4E"/>
    <w:rsid w:val="00BC4FA2"/>
    <w:rsid w:val="00BC5668"/>
    <w:rsid w:val="00BC59E0"/>
    <w:rsid w:val="00BC5CF7"/>
    <w:rsid w:val="00BC5F1F"/>
    <w:rsid w:val="00BC6036"/>
    <w:rsid w:val="00BC6052"/>
    <w:rsid w:val="00BC642F"/>
    <w:rsid w:val="00BC648E"/>
    <w:rsid w:val="00BC6545"/>
    <w:rsid w:val="00BC6A0E"/>
    <w:rsid w:val="00BC6CC3"/>
    <w:rsid w:val="00BC6E54"/>
    <w:rsid w:val="00BC733E"/>
    <w:rsid w:val="00BC747C"/>
    <w:rsid w:val="00BC7520"/>
    <w:rsid w:val="00BC78D8"/>
    <w:rsid w:val="00BC7958"/>
    <w:rsid w:val="00BC7F15"/>
    <w:rsid w:val="00BD009F"/>
    <w:rsid w:val="00BD01C9"/>
    <w:rsid w:val="00BD02A0"/>
    <w:rsid w:val="00BD0455"/>
    <w:rsid w:val="00BD06C2"/>
    <w:rsid w:val="00BD07EC"/>
    <w:rsid w:val="00BD1043"/>
    <w:rsid w:val="00BD16CC"/>
    <w:rsid w:val="00BD16ED"/>
    <w:rsid w:val="00BD17DC"/>
    <w:rsid w:val="00BD18CA"/>
    <w:rsid w:val="00BD1CF1"/>
    <w:rsid w:val="00BD1DFE"/>
    <w:rsid w:val="00BD1E03"/>
    <w:rsid w:val="00BD1F2C"/>
    <w:rsid w:val="00BD2092"/>
    <w:rsid w:val="00BD2115"/>
    <w:rsid w:val="00BD2128"/>
    <w:rsid w:val="00BD212A"/>
    <w:rsid w:val="00BD2234"/>
    <w:rsid w:val="00BD2309"/>
    <w:rsid w:val="00BD25A8"/>
    <w:rsid w:val="00BD25FD"/>
    <w:rsid w:val="00BD2671"/>
    <w:rsid w:val="00BD26D1"/>
    <w:rsid w:val="00BD29BC"/>
    <w:rsid w:val="00BD2A0B"/>
    <w:rsid w:val="00BD2A27"/>
    <w:rsid w:val="00BD2AB4"/>
    <w:rsid w:val="00BD2B97"/>
    <w:rsid w:val="00BD2C0B"/>
    <w:rsid w:val="00BD2F84"/>
    <w:rsid w:val="00BD32FE"/>
    <w:rsid w:val="00BD35D1"/>
    <w:rsid w:val="00BD3685"/>
    <w:rsid w:val="00BD3CAE"/>
    <w:rsid w:val="00BD42B8"/>
    <w:rsid w:val="00BD43BB"/>
    <w:rsid w:val="00BD4498"/>
    <w:rsid w:val="00BD45E4"/>
    <w:rsid w:val="00BD4C6A"/>
    <w:rsid w:val="00BD4DCD"/>
    <w:rsid w:val="00BD4FB2"/>
    <w:rsid w:val="00BD52CB"/>
    <w:rsid w:val="00BD5344"/>
    <w:rsid w:val="00BD563B"/>
    <w:rsid w:val="00BD579D"/>
    <w:rsid w:val="00BD5B8F"/>
    <w:rsid w:val="00BD6036"/>
    <w:rsid w:val="00BD635E"/>
    <w:rsid w:val="00BD6478"/>
    <w:rsid w:val="00BD65C3"/>
    <w:rsid w:val="00BD682A"/>
    <w:rsid w:val="00BD68F8"/>
    <w:rsid w:val="00BD6962"/>
    <w:rsid w:val="00BD74BA"/>
    <w:rsid w:val="00BD76C9"/>
    <w:rsid w:val="00BD786C"/>
    <w:rsid w:val="00BD7E67"/>
    <w:rsid w:val="00BD7E9B"/>
    <w:rsid w:val="00BE0389"/>
    <w:rsid w:val="00BE03D4"/>
    <w:rsid w:val="00BE04DD"/>
    <w:rsid w:val="00BE05A5"/>
    <w:rsid w:val="00BE05F7"/>
    <w:rsid w:val="00BE082E"/>
    <w:rsid w:val="00BE090C"/>
    <w:rsid w:val="00BE0B38"/>
    <w:rsid w:val="00BE0B4E"/>
    <w:rsid w:val="00BE0C06"/>
    <w:rsid w:val="00BE0D04"/>
    <w:rsid w:val="00BE0DCA"/>
    <w:rsid w:val="00BE10B0"/>
    <w:rsid w:val="00BE10C9"/>
    <w:rsid w:val="00BE15F8"/>
    <w:rsid w:val="00BE232D"/>
    <w:rsid w:val="00BE2581"/>
    <w:rsid w:val="00BE2583"/>
    <w:rsid w:val="00BE25F3"/>
    <w:rsid w:val="00BE2961"/>
    <w:rsid w:val="00BE29AC"/>
    <w:rsid w:val="00BE29B3"/>
    <w:rsid w:val="00BE2ABF"/>
    <w:rsid w:val="00BE2AE4"/>
    <w:rsid w:val="00BE2BCE"/>
    <w:rsid w:val="00BE2C8F"/>
    <w:rsid w:val="00BE2E4E"/>
    <w:rsid w:val="00BE2E90"/>
    <w:rsid w:val="00BE2FEC"/>
    <w:rsid w:val="00BE3122"/>
    <w:rsid w:val="00BE39FB"/>
    <w:rsid w:val="00BE3A93"/>
    <w:rsid w:val="00BE3CC6"/>
    <w:rsid w:val="00BE3CD8"/>
    <w:rsid w:val="00BE3E9A"/>
    <w:rsid w:val="00BE429D"/>
    <w:rsid w:val="00BE4397"/>
    <w:rsid w:val="00BE4424"/>
    <w:rsid w:val="00BE4826"/>
    <w:rsid w:val="00BE487E"/>
    <w:rsid w:val="00BE4DEF"/>
    <w:rsid w:val="00BE4DF0"/>
    <w:rsid w:val="00BE4FD8"/>
    <w:rsid w:val="00BE5006"/>
    <w:rsid w:val="00BE54B7"/>
    <w:rsid w:val="00BE57AC"/>
    <w:rsid w:val="00BE596C"/>
    <w:rsid w:val="00BE596E"/>
    <w:rsid w:val="00BE5B24"/>
    <w:rsid w:val="00BE5FE1"/>
    <w:rsid w:val="00BE623D"/>
    <w:rsid w:val="00BE63F7"/>
    <w:rsid w:val="00BE65D4"/>
    <w:rsid w:val="00BE67DD"/>
    <w:rsid w:val="00BE6B9A"/>
    <w:rsid w:val="00BE6CE6"/>
    <w:rsid w:val="00BE6F66"/>
    <w:rsid w:val="00BE7046"/>
    <w:rsid w:val="00BE7501"/>
    <w:rsid w:val="00BE79A2"/>
    <w:rsid w:val="00BE79E6"/>
    <w:rsid w:val="00BE7B92"/>
    <w:rsid w:val="00BE7BF5"/>
    <w:rsid w:val="00BE7C7C"/>
    <w:rsid w:val="00BE7DE0"/>
    <w:rsid w:val="00BE7E48"/>
    <w:rsid w:val="00BF0156"/>
    <w:rsid w:val="00BF03FB"/>
    <w:rsid w:val="00BF0460"/>
    <w:rsid w:val="00BF0539"/>
    <w:rsid w:val="00BF0552"/>
    <w:rsid w:val="00BF0686"/>
    <w:rsid w:val="00BF0A8E"/>
    <w:rsid w:val="00BF16D8"/>
    <w:rsid w:val="00BF1892"/>
    <w:rsid w:val="00BF18C2"/>
    <w:rsid w:val="00BF18CB"/>
    <w:rsid w:val="00BF1B2D"/>
    <w:rsid w:val="00BF1DBA"/>
    <w:rsid w:val="00BF1E5D"/>
    <w:rsid w:val="00BF23A3"/>
    <w:rsid w:val="00BF25B7"/>
    <w:rsid w:val="00BF2ADB"/>
    <w:rsid w:val="00BF2D01"/>
    <w:rsid w:val="00BF31C7"/>
    <w:rsid w:val="00BF32C2"/>
    <w:rsid w:val="00BF336D"/>
    <w:rsid w:val="00BF3377"/>
    <w:rsid w:val="00BF33C9"/>
    <w:rsid w:val="00BF3801"/>
    <w:rsid w:val="00BF3AB0"/>
    <w:rsid w:val="00BF3D3B"/>
    <w:rsid w:val="00BF4002"/>
    <w:rsid w:val="00BF442C"/>
    <w:rsid w:val="00BF44F2"/>
    <w:rsid w:val="00BF46BB"/>
    <w:rsid w:val="00BF46C5"/>
    <w:rsid w:val="00BF473D"/>
    <w:rsid w:val="00BF49EC"/>
    <w:rsid w:val="00BF4EAB"/>
    <w:rsid w:val="00BF5250"/>
    <w:rsid w:val="00BF55C9"/>
    <w:rsid w:val="00BF562B"/>
    <w:rsid w:val="00BF5A47"/>
    <w:rsid w:val="00BF5A90"/>
    <w:rsid w:val="00BF5CB3"/>
    <w:rsid w:val="00BF5E8C"/>
    <w:rsid w:val="00BF617A"/>
    <w:rsid w:val="00BF62B9"/>
    <w:rsid w:val="00BF6500"/>
    <w:rsid w:val="00BF6BE1"/>
    <w:rsid w:val="00BF6C70"/>
    <w:rsid w:val="00BF71F4"/>
    <w:rsid w:val="00BF738C"/>
    <w:rsid w:val="00BF75F5"/>
    <w:rsid w:val="00BF7AC9"/>
    <w:rsid w:val="00BF7CF8"/>
    <w:rsid w:val="00BF7ED6"/>
    <w:rsid w:val="00C00456"/>
    <w:rsid w:val="00C00524"/>
    <w:rsid w:val="00C005AB"/>
    <w:rsid w:val="00C00A41"/>
    <w:rsid w:val="00C013E5"/>
    <w:rsid w:val="00C0150E"/>
    <w:rsid w:val="00C01594"/>
    <w:rsid w:val="00C01932"/>
    <w:rsid w:val="00C019A0"/>
    <w:rsid w:val="00C0202F"/>
    <w:rsid w:val="00C0203F"/>
    <w:rsid w:val="00C020AD"/>
    <w:rsid w:val="00C020F6"/>
    <w:rsid w:val="00C02124"/>
    <w:rsid w:val="00C02203"/>
    <w:rsid w:val="00C02642"/>
    <w:rsid w:val="00C027DC"/>
    <w:rsid w:val="00C028B0"/>
    <w:rsid w:val="00C02C5B"/>
    <w:rsid w:val="00C02C71"/>
    <w:rsid w:val="00C02C84"/>
    <w:rsid w:val="00C02EF1"/>
    <w:rsid w:val="00C035C9"/>
    <w:rsid w:val="00C0366F"/>
    <w:rsid w:val="00C039CD"/>
    <w:rsid w:val="00C03B7E"/>
    <w:rsid w:val="00C03D55"/>
    <w:rsid w:val="00C042FB"/>
    <w:rsid w:val="00C043B4"/>
    <w:rsid w:val="00C046C1"/>
    <w:rsid w:val="00C04A5A"/>
    <w:rsid w:val="00C04C50"/>
    <w:rsid w:val="00C0507A"/>
    <w:rsid w:val="00C050E7"/>
    <w:rsid w:val="00C052D1"/>
    <w:rsid w:val="00C05384"/>
    <w:rsid w:val="00C05394"/>
    <w:rsid w:val="00C05A6D"/>
    <w:rsid w:val="00C05B09"/>
    <w:rsid w:val="00C05BA6"/>
    <w:rsid w:val="00C05D92"/>
    <w:rsid w:val="00C0600A"/>
    <w:rsid w:val="00C0648D"/>
    <w:rsid w:val="00C06B50"/>
    <w:rsid w:val="00C06B80"/>
    <w:rsid w:val="00C06CC4"/>
    <w:rsid w:val="00C06D8F"/>
    <w:rsid w:val="00C070E0"/>
    <w:rsid w:val="00C074E7"/>
    <w:rsid w:val="00C076C3"/>
    <w:rsid w:val="00C07AF9"/>
    <w:rsid w:val="00C07BE9"/>
    <w:rsid w:val="00C07F20"/>
    <w:rsid w:val="00C1001B"/>
    <w:rsid w:val="00C10114"/>
    <w:rsid w:val="00C101D9"/>
    <w:rsid w:val="00C10408"/>
    <w:rsid w:val="00C10436"/>
    <w:rsid w:val="00C1077E"/>
    <w:rsid w:val="00C1086A"/>
    <w:rsid w:val="00C108AC"/>
    <w:rsid w:val="00C108CD"/>
    <w:rsid w:val="00C109D9"/>
    <w:rsid w:val="00C10A21"/>
    <w:rsid w:val="00C10AB6"/>
    <w:rsid w:val="00C10B10"/>
    <w:rsid w:val="00C10F17"/>
    <w:rsid w:val="00C11046"/>
    <w:rsid w:val="00C111EB"/>
    <w:rsid w:val="00C11709"/>
    <w:rsid w:val="00C11A5F"/>
    <w:rsid w:val="00C11B22"/>
    <w:rsid w:val="00C11E40"/>
    <w:rsid w:val="00C11FFC"/>
    <w:rsid w:val="00C121BB"/>
    <w:rsid w:val="00C122D0"/>
    <w:rsid w:val="00C124BA"/>
    <w:rsid w:val="00C125F2"/>
    <w:rsid w:val="00C1262A"/>
    <w:rsid w:val="00C12827"/>
    <w:rsid w:val="00C12AA8"/>
    <w:rsid w:val="00C12CD3"/>
    <w:rsid w:val="00C12D04"/>
    <w:rsid w:val="00C12D05"/>
    <w:rsid w:val="00C135F0"/>
    <w:rsid w:val="00C13794"/>
    <w:rsid w:val="00C1389C"/>
    <w:rsid w:val="00C13903"/>
    <w:rsid w:val="00C13B17"/>
    <w:rsid w:val="00C13B87"/>
    <w:rsid w:val="00C13E85"/>
    <w:rsid w:val="00C140D4"/>
    <w:rsid w:val="00C142D0"/>
    <w:rsid w:val="00C143FC"/>
    <w:rsid w:val="00C144B3"/>
    <w:rsid w:val="00C145FC"/>
    <w:rsid w:val="00C146B1"/>
    <w:rsid w:val="00C1478C"/>
    <w:rsid w:val="00C14B87"/>
    <w:rsid w:val="00C14D6E"/>
    <w:rsid w:val="00C14F38"/>
    <w:rsid w:val="00C15241"/>
    <w:rsid w:val="00C1531A"/>
    <w:rsid w:val="00C154B8"/>
    <w:rsid w:val="00C1553D"/>
    <w:rsid w:val="00C155A1"/>
    <w:rsid w:val="00C155C8"/>
    <w:rsid w:val="00C1591F"/>
    <w:rsid w:val="00C15CA6"/>
    <w:rsid w:val="00C15E33"/>
    <w:rsid w:val="00C16337"/>
    <w:rsid w:val="00C16B86"/>
    <w:rsid w:val="00C16BFE"/>
    <w:rsid w:val="00C16C0F"/>
    <w:rsid w:val="00C16DA2"/>
    <w:rsid w:val="00C16FFC"/>
    <w:rsid w:val="00C17075"/>
    <w:rsid w:val="00C1786E"/>
    <w:rsid w:val="00C1790A"/>
    <w:rsid w:val="00C17E23"/>
    <w:rsid w:val="00C20040"/>
    <w:rsid w:val="00C20590"/>
    <w:rsid w:val="00C20947"/>
    <w:rsid w:val="00C20E11"/>
    <w:rsid w:val="00C20F13"/>
    <w:rsid w:val="00C210B7"/>
    <w:rsid w:val="00C2130B"/>
    <w:rsid w:val="00C21537"/>
    <w:rsid w:val="00C218D1"/>
    <w:rsid w:val="00C21FDE"/>
    <w:rsid w:val="00C22629"/>
    <w:rsid w:val="00C22696"/>
    <w:rsid w:val="00C226CB"/>
    <w:rsid w:val="00C22E01"/>
    <w:rsid w:val="00C232EE"/>
    <w:rsid w:val="00C2338B"/>
    <w:rsid w:val="00C235E6"/>
    <w:rsid w:val="00C238C8"/>
    <w:rsid w:val="00C238E7"/>
    <w:rsid w:val="00C23C1E"/>
    <w:rsid w:val="00C24173"/>
    <w:rsid w:val="00C241FB"/>
    <w:rsid w:val="00C242FB"/>
    <w:rsid w:val="00C24324"/>
    <w:rsid w:val="00C24395"/>
    <w:rsid w:val="00C24A06"/>
    <w:rsid w:val="00C24BF5"/>
    <w:rsid w:val="00C24DBC"/>
    <w:rsid w:val="00C24E8A"/>
    <w:rsid w:val="00C24EC0"/>
    <w:rsid w:val="00C251BD"/>
    <w:rsid w:val="00C25344"/>
    <w:rsid w:val="00C25360"/>
    <w:rsid w:val="00C253F6"/>
    <w:rsid w:val="00C258C5"/>
    <w:rsid w:val="00C25906"/>
    <w:rsid w:val="00C25C1D"/>
    <w:rsid w:val="00C25C2A"/>
    <w:rsid w:val="00C25D7F"/>
    <w:rsid w:val="00C25E23"/>
    <w:rsid w:val="00C25E6B"/>
    <w:rsid w:val="00C26075"/>
    <w:rsid w:val="00C262BA"/>
    <w:rsid w:val="00C263B6"/>
    <w:rsid w:val="00C266AE"/>
    <w:rsid w:val="00C26763"/>
    <w:rsid w:val="00C26782"/>
    <w:rsid w:val="00C2698E"/>
    <w:rsid w:val="00C26A64"/>
    <w:rsid w:val="00C26AA8"/>
    <w:rsid w:val="00C26B9C"/>
    <w:rsid w:val="00C26D80"/>
    <w:rsid w:val="00C26F5A"/>
    <w:rsid w:val="00C270BB"/>
    <w:rsid w:val="00C27417"/>
    <w:rsid w:val="00C27877"/>
    <w:rsid w:val="00C278FD"/>
    <w:rsid w:val="00C279C3"/>
    <w:rsid w:val="00C27B18"/>
    <w:rsid w:val="00C27B4C"/>
    <w:rsid w:val="00C27F7B"/>
    <w:rsid w:val="00C30079"/>
    <w:rsid w:val="00C30102"/>
    <w:rsid w:val="00C30250"/>
    <w:rsid w:val="00C3038F"/>
    <w:rsid w:val="00C30787"/>
    <w:rsid w:val="00C30A1B"/>
    <w:rsid w:val="00C30C10"/>
    <w:rsid w:val="00C3104C"/>
    <w:rsid w:val="00C3128B"/>
    <w:rsid w:val="00C3129A"/>
    <w:rsid w:val="00C3131D"/>
    <w:rsid w:val="00C316B0"/>
    <w:rsid w:val="00C31989"/>
    <w:rsid w:val="00C3198E"/>
    <w:rsid w:val="00C31B69"/>
    <w:rsid w:val="00C31C4D"/>
    <w:rsid w:val="00C31CCB"/>
    <w:rsid w:val="00C31E1D"/>
    <w:rsid w:val="00C321DF"/>
    <w:rsid w:val="00C3220A"/>
    <w:rsid w:val="00C32234"/>
    <w:rsid w:val="00C3261B"/>
    <w:rsid w:val="00C32A26"/>
    <w:rsid w:val="00C32A54"/>
    <w:rsid w:val="00C32ED7"/>
    <w:rsid w:val="00C332A5"/>
    <w:rsid w:val="00C3399F"/>
    <w:rsid w:val="00C33AB7"/>
    <w:rsid w:val="00C33BF0"/>
    <w:rsid w:val="00C33C93"/>
    <w:rsid w:val="00C342D0"/>
    <w:rsid w:val="00C3472C"/>
    <w:rsid w:val="00C34754"/>
    <w:rsid w:val="00C34909"/>
    <w:rsid w:val="00C34B43"/>
    <w:rsid w:val="00C34ED5"/>
    <w:rsid w:val="00C34F86"/>
    <w:rsid w:val="00C34FA7"/>
    <w:rsid w:val="00C3519F"/>
    <w:rsid w:val="00C35382"/>
    <w:rsid w:val="00C35493"/>
    <w:rsid w:val="00C356B4"/>
    <w:rsid w:val="00C3599E"/>
    <w:rsid w:val="00C359D2"/>
    <w:rsid w:val="00C35A64"/>
    <w:rsid w:val="00C35B35"/>
    <w:rsid w:val="00C35B41"/>
    <w:rsid w:val="00C35D09"/>
    <w:rsid w:val="00C35E0F"/>
    <w:rsid w:val="00C36291"/>
    <w:rsid w:val="00C363C2"/>
    <w:rsid w:val="00C36954"/>
    <w:rsid w:val="00C3697F"/>
    <w:rsid w:val="00C36CA8"/>
    <w:rsid w:val="00C36F5C"/>
    <w:rsid w:val="00C36FCB"/>
    <w:rsid w:val="00C3727A"/>
    <w:rsid w:val="00C3731F"/>
    <w:rsid w:val="00C3733F"/>
    <w:rsid w:val="00C37376"/>
    <w:rsid w:val="00C3751A"/>
    <w:rsid w:val="00C37928"/>
    <w:rsid w:val="00C37947"/>
    <w:rsid w:val="00C379F9"/>
    <w:rsid w:val="00C37A21"/>
    <w:rsid w:val="00C37AFA"/>
    <w:rsid w:val="00C37C37"/>
    <w:rsid w:val="00C37C97"/>
    <w:rsid w:val="00C37D4D"/>
    <w:rsid w:val="00C403B4"/>
    <w:rsid w:val="00C4056D"/>
    <w:rsid w:val="00C40735"/>
    <w:rsid w:val="00C40E82"/>
    <w:rsid w:val="00C40EC0"/>
    <w:rsid w:val="00C412FE"/>
    <w:rsid w:val="00C418D4"/>
    <w:rsid w:val="00C41B6A"/>
    <w:rsid w:val="00C41D02"/>
    <w:rsid w:val="00C42376"/>
    <w:rsid w:val="00C423F0"/>
    <w:rsid w:val="00C42669"/>
    <w:rsid w:val="00C428FC"/>
    <w:rsid w:val="00C4295F"/>
    <w:rsid w:val="00C42BD2"/>
    <w:rsid w:val="00C42D1B"/>
    <w:rsid w:val="00C42D1F"/>
    <w:rsid w:val="00C4311F"/>
    <w:rsid w:val="00C4349F"/>
    <w:rsid w:val="00C4384E"/>
    <w:rsid w:val="00C4391F"/>
    <w:rsid w:val="00C43A77"/>
    <w:rsid w:val="00C43DDF"/>
    <w:rsid w:val="00C43ED6"/>
    <w:rsid w:val="00C44132"/>
    <w:rsid w:val="00C44A49"/>
    <w:rsid w:val="00C44BB2"/>
    <w:rsid w:val="00C44C76"/>
    <w:rsid w:val="00C44D55"/>
    <w:rsid w:val="00C44E54"/>
    <w:rsid w:val="00C44EF2"/>
    <w:rsid w:val="00C45123"/>
    <w:rsid w:val="00C45365"/>
    <w:rsid w:val="00C4547C"/>
    <w:rsid w:val="00C45603"/>
    <w:rsid w:val="00C45638"/>
    <w:rsid w:val="00C45690"/>
    <w:rsid w:val="00C459A9"/>
    <w:rsid w:val="00C459C9"/>
    <w:rsid w:val="00C45CE1"/>
    <w:rsid w:val="00C45DC4"/>
    <w:rsid w:val="00C4607E"/>
    <w:rsid w:val="00C4645F"/>
    <w:rsid w:val="00C46CB0"/>
    <w:rsid w:val="00C46DAC"/>
    <w:rsid w:val="00C46FB7"/>
    <w:rsid w:val="00C47047"/>
    <w:rsid w:val="00C47120"/>
    <w:rsid w:val="00C47183"/>
    <w:rsid w:val="00C47281"/>
    <w:rsid w:val="00C474E5"/>
    <w:rsid w:val="00C476A4"/>
    <w:rsid w:val="00C47837"/>
    <w:rsid w:val="00C4783C"/>
    <w:rsid w:val="00C47DF3"/>
    <w:rsid w:val="00C50DA4"/>
    <w:rsid w:val="00C50DEA"/>
    <w:rsid w:val="00C51155"/>
    <w:rsid w:val="00C51177"/>
    <w:rsid w:val="00C5172D"/>
    <w:rsid w:val="00C51AED"/>
    <w:rsid w:val="00C51DB3"/>
    <w:rsid w:val="00C51EB3"/>
    <w:rsid w:val="00C52675"/>
    <w:rsid w:val="00C52873"/>
    <w:rsid w:val="00C528D1"/>
    <w:rsid w:val="00C52CC7"/>
    <w:rsid w:val="00C52FD5"/>
    <w:rsid w:val="00C52FE2"/>
    <w:rsid w:val="00C53235"/>
    <w:rsid w:val="00C534E8"/>
    <w:rsid w:val="00C53699"/>
    <w:rsid w:val="00C53915"/>
    <w:rsid w:val="00C53A10"/>
    <w:rsid w:val="00C53FBF"/>
    <w:rsid w:val="00C54480"/>
    <w:rsid w:val="00C551E6"/>
    <w:rsid w:val="00C553E3"/>
    <w:rsid w:val="00C55D35"/>
    <w:rsid w:val="00C55DA5"/>
    <w:rsid w:val="00C55EC1"/>
    <w:rsid w:val="00C56117"/>
    <w:rsid w:val="00C562DF"/>
    <w:rsid w:val="00C5654E"/>
    <w:rsid w:val="00C56808"/>
    <w:rsid w:val="00C568E8"/>
    <w:rsid w:val="00C56914"/>
    <w:rsid w:val="00C56A73"/>
    <w:rsid w:val="00C56B09"/>
    <w:rsid w:val="00C56B4A"/>
    <w:rsid w:val="00C56C25"/>
    <w:rsid w:val="00C57075"/>
    <w:rsid w:val="00C5733C"/>
    <w:rsid w:val="00C573BD"/>
    <w:rsid w:val="00C573F2"/>
    <w:rsid w:val="00C57821"/>
    <w:rsid w:val="00C57BDE"/>
    <w:rsid w:val="00C57C37"/>
    <w:rsid w:val="00C57E00"/>
    <w:rsid w:val="00C57F55"/>
    <w:rsid w:val="00C60347"/>
    <w:rsid w:val="00C603E0"/>
    <w:rsid w:val="00C608B3"/>
    <w:rsid w:val="00C60A87"/>
    <w:rsid w:val="00C60DFD"/>
    <w:rsid w:val="00C611D8"/>
    <w:rsid w:val="00C6123C"/>
    <w:rsid w:val="00C612CE"/>
    <w:rsid w:val="00C616A4"/>
    <w:rsid w:val="00C618AA"/>
    <w:rsid w:val="00C61B65"/>
    <w:rsid w:val="00C61BBA"/>
    <w:rsid w:val="00C61C0D"/>
    <w:rsid w:val="00C61C3A"/>
    <w:rsid w:val="00C61CC9"/>
    <w:rsid w:val="00C61F36"/>
    <w:rsid w:val="00C6222B"/>
    <w:rsid w:val="00C6228C"/>
    <w:rsid w:val="00C623C0"/>
    <w:rsid w:val="00C62A93"/>
    <w:rsid w:val="00C62C9D"/>
    <w:rsid w:val="00C62DB8"/>
    <w:rsid w:val="00C63052"/>
    <w:rsid w:val="00C63183"/>
    <w:rsid w:val="00C63551"/>
    <w:rsid w:val="00C6373A"/>
    <w:rsid w:val="00C63898"/>
    <w:rsid w:val="00C6393A"/>
    <w:rsid w:val="00C63B74"/>
    <w:rsid w:val="00C64299"/>
    <w:rsid w:val="00C644D2"/>
    <w:rsid w:val="00C64616"/>
    <w:rsid w:val="00C64693"/>
    <w:rsid w:val="00C648DF"/>
    <w:rsid w:val="00C64DA3"/>
    <w:rsid w:val="00C64F2B"/>
    <w:rsid w:val="00C658A9"/>
    <w:rsid w:val="00C65B10"/>
    <w:rsid w:val="00C65BF9"/>
    <w:rsid w:val="00C65E5A"/>
    <w:rsid w:val="00C65FB5"/>
    <w:rsid w:val="00C662B4"/>
    <w:rsid w:val="00C66629"/>
    <w:rsid w:val="00C6664E"/>
    <w:rsid w:val="00C666F5"/>
    <w:rsid w:val="00C6685C"/>
    <w:rsid w:val="00C669E2"/>
    <w:rsid w:val="00C66A72"/>
    <w:rsid w:val="00C66F4D"/>
    <w:rsid w:val="00C67223"/>
    <w:rsid w:val="00C679B9"/>
    <w:rsid w:val="00C67B93"/>
    <w:rsid w:val="00C67E96"/>
    <w:rsid w:val="00C700A6"/>
    <w:rsid w:val="00C70679"/>
    <w:rsid w:val="00C70971"/>
    <w:rsid w:val="00C70F4B"/>
    <w:rsid w:val="00C7102A"/>
    <w:rsid w:val="00C71269"/>
    <w:rsid w:val="00C71282"/>
    <w:rsid w:val="00C71428"/>
    <w:rsid w:val="00C7169D"/>
    <w:rsid w:val="00C71760"/>
    <w:rsid w:val="00C717A7"/>
    <w:rsid w:val="00C717DA"/>
    <w:rsid w:val="00C71BFF"/>
    <w:rsid w:val="00C71E54"/>
    <w:rsid w:val="00C71F30"/>
    <w:rsid w:val="00C71F4A"/>
    <w:rsid w:val="00C72141"/>
    <w:rsid w:val="00C72241"/>
    <w:rsid w:val="00C72467"/>
    <w:rsid w:val="00C72796"/>
    <w:rsid w:val="00C727D0"/>
    <w:rsid w:val="00C72803"/>
    <w:rsid w:val="00C72901"/>
    <w:rsid w:val="00C72961"/>
    <w:rsid w:val="00C72B33"/>
    <w:rsid w:val="00C72BB8"/>
    <w:rsid w:val="00C732E9"/>
    <w:rsid w:val="00C7339D"/>
    <w:rsid w:val="00C734D4"/>
    <w:rsid w:val="00C735D3"/>
    <w:rsid w:val="00C736E7"/>
    <w:rsid w:val="00C73746"/>
    <w:rsid w:val="00C73842"/>
    <w:rsid w:val="00C73905"/>
    <w:rsid w:val="00C73B69"/>
    <w:rsid w:val="00C7405B"/>
    <w:rsid w:val="00C7422E"/>
    <w:rsid w:val="00C74265"/>
    <w:rsid w:val="00C742FE"/>
    <w:rsid w:val="00C7434E"/>
    <w:rsid w:val="00C7486F"/>
    <w:rsid w:val="00C74D09"/>
    <w:rsid w:val="00C74D0D"/>
    <w:rsid w:val="00C750D0"/>
    <w:rsid w:val="00C75119"/>
    <w:rsid w:val="00C751A8"/>
    <w:rsid w:val="00C752FA"/>
    <w:rsid w:val="00C7539B"/>
    <w:rsid w:val="00C7558E"/>
    <w:rsid w:val="00C755C7"/>
    <w:rsid w:val="00C75899"/>
    <w:rsid w:val="00C75977"/>
    <w:rsid w:val="00C75EEF"/>
    <w:rsid w:val="00C75F1D"/>
    <w:rsid w:val="00C75F3B"/>
    <w:rsid w:val="00C760C2"/>
    <w:rsid w:val="00C760ED"/>
    <w:rsid w:val="00C76F33"/>
    <w:rsid w:val="00C77028"/>
    <w:rsid w:val="00C77142"/>
    <w:rsid w:val="00C77144"/>
    <w:rsid w:val="00C77788"/>
    <w:rsid w:val="00C777D2"/>
    <w:rsid w:val="00C777EB"/>
    <w:rsid w:val="00C77B5A"/>
    <w:rsid w:val="00C77BD0"/>
    <w:rsid w:val="00C77E28"/>
    <w:rsid w:val="00C77EB5"/>
    <w:rsid w:val="00C804A2"/>
    <w:rsid w:val="00C80631"/>
    <w:rsid w:val="00C80729"/>
    <w:rsid w:val="00C80732"/>
    <w:rsid w:val="00C80B93"/>
    <w:rsid w:val="00C80D3E"/>
    <w:rsid w:val="00C80F31"/>
    <w:rsid w:val="00C80FD6"/>
    <w:rsid w:val="00C8110C"/>
    <w:rsid w:val="00C8127F"/>
    <w:rsid w:val="00C814FB"/>
    <w:rsid w:val="00C816BB"/>
    <w:rsid w:val="00C816E5"/>
    <w:rsid w:val="00C8174E"/>
    <w:rsid w:val="00C8199E"/>
    <w:rsid w:val="00C81E47"/>
    <w:rsid w:val="00C81F46"/>
    <w:rsid w:val="00C8214C"/>
    <w:rsid w:val="00C82B89"/>
    <w:rsid w:val="00C82BB0"/>
    <w:rsid w:val="00C82BE9"/>
    <w:rsid w:val="00C82C70"/>
    <w:rsid w:val="00C82DD3"/>
    <w:rsid w:val="00C82E8C"/>
    <w:rsid w:val="00C82F25"/>
    <w:rsid w:val="00C8302B"/>
    <w:rsid w:val="00C8343D"/>
    <w:rsid w:val="00C8391E"/>
    <w:rsid w:val="00C839C7"/>
    <w:rsid w:val="00C83B90"/>
    <w:rsid w:val="00C83BB6"/>
    <w:rsid w:val="00C84360"/>
    <w:rsid w:val="00C843BB"/>
    <w:rsid w:val="00C84482"/>
    <w:rsid w:val="00C84799"/>
    <w:rsid w:val="00C850D9"/>
    <w:rsid w:val="00C85127"/>
    <w:rsid w:val="00C856B6"/>
    <w:rsid w:val="00C85878"/>
    <w:rsid w:val="00C8596E"/>
    <w:rsid w:val="00C85A05"/>
    <w:rsid w:val="00C85B6A"/>
    <w:rsid w:val="00C85DAE"/>
    <w:rsid w:val="00C85E3A"/>
    <w:rsid w:val="00C85F29"/>
    <w:rsid w:val="00C86058"/>
    <w:rsid w:val="00C865E3"/>
    <w:rsid w:val="00C86722"/>
    <w:rsid w:val="00C86878"/>
    <w:rsid w:val="00C86924"/>
    <w:rsid w:val="00C86950"/>
    <w:rsid w:val="00C86CFA"/>
    <w:rsid w:val="00C86D05"/>
    <w:rsid w:val="00C86DF6"/>
    <w:rsid w:val="00C86F0B"/>
    <w:rsid w:val="00C873DD"/>
    <w:rsid w:val="00C87427"/>
    <w:rsid w:val="00C8761E"/>
    <w:rsid w:val="00C87D02"/>
    <w:rsid w:val="00C87D37"/>
    <w:rsid w:val="00C87EE8"/>
    <w:rsid w:val="00C87F96"/>
    <w:rsid w:val="00C900DF"/>
    <w:rsid w:val="00C9038B"/>
    <w:rsid w:val="00C903D9"/>
    <w:rsid w:val="00C9058A"/>
    <w:rsid w:val="00C90BDD"/>
    <w:rsid w:val="00C90F58"/>
    <w:rsid w:val="00C910DF"/>
    <w:rsid w:val="00C9113A"/>
    <w:rsid w:val="00C91269"/>
    <w:rsid w:val="00C912C2"/>
    <w:rsid w:val="00C9175C"/>
    <w:rsid w:val="00C918FE"/>
    <w:rsid w:val="00C91A19"/>
    <w:rsid w:val="00C91C80"/>
    <w:rsid w:val="00C91F14"/>
    <w:rsid w:val="00C920DC"/>
    <w:rsid w:val="00C9289E"/>
    <w:rsid w:val="00C92BE1"/>
    <w:rsid w:val="00C92F26"/>
    <w:rsid w:val="00C92F6C"/>
    <w:rsid w:val="00C93BB7"/>
    <w:rsid w:val="00C93DD1"/>
    <w:rsid w:val="00C93F8F"/>
    <w:rsid w:val="00C9402F"/>
    <w:rsid w:val="00C9420D"/>
    <w:rsid w:val="00C946EE"/>
    <w:rsid w:val="00C94B47"/>
    <w:rsid w:val="00C94C78"/>
    <w:rsid w:val="00C94CFA"/>
    <w:rsid w:val="00C950B0"/>
    <w:rsid w:val="00C95396"/>
    <w:rsid w:val="00C95883"/>
    <w:rsid w:val="00C95925"/>
    <w:rsid w:val="00C95CAB"/>
    <w:rsid w:val="00C95E5A"/>
    <w:rsid w:val="00C95F75"/>
    <w:rsid w:val="00C96151"/>
    <w:rsid w:val="00C962D9"/>
    <w:rsid w:val="00C9638E"/>
    <w:rsid w:val="00C9652E"/>
    <w:rsid w:val="00C96532"/>
    <w:rsid w:val="00C968F0"/>
    <w:rsid w:val="00C968FC"/>
    <w:rsid w:val="00C96A7B"/>
    <w:rsid w:val="00C96B2E"/>
    <w:rsid w:val="00C96BA2"/>
    <w:rsid w:val="00C96C4B"/>
    <w:rsid w:val="00C96C72"/>
    <w:rsid w:val="00C96D71"/>
    <w:rsid w:val="00C970F7"/>
    <w:rsid w:val="00C9736B"/>
    <w:rsid w:val="00C974AD"/>
    <w:rsid w:val="00C975A5"/>
    <w:rsid w:val="00C979A1"/>
    <w:rsid w:val="00C979AD"/>
    <w:rsid w:val="00CA0040"/>
    <w:rsid w:val="00CA01BF"/>
    <w:rsid w:val="00CA07AD"/>
    <w:rsid w:val="00CA0B3F"/>
    <w:rsid w:val="00CA0C62"/>
    <w:rsid w:val="00CA0D28"/>
    <w:rsid w:val="00CA0F5B"/>
    <w:rsid w:val="00CA108E"/>
    <w:rsid w:val="00CA1242"/>
    <w:rsid w:val="00CA12BD"/>
    <w:rsid w:val="00CA12D0"/>
    <w:rsid w:val="00CA133D"/>
    <w:rsid w:val="00CA1611"/>
    <w:rsid w:val="00CA1A6F"/>
    <w:rsid w:val="00CA1A91"/>
    <w:rsid w:val="00CA1B8D"/>
    <w:rsid w:val="00CA1BA6"/>
    <w:rsid w:val="00CA1E63"/>
    <w:rsid w:val="00CA2015"/>
    <w:rsid w:val="00CA23DE"/>
    <w:rsid w:val="00CA292E"/>
    <w:rsid w:val="00CA2ADD"/>
    <w:rsid w:val="00CA2BAE"/>
    <w:rsid w:val="00CA2C43"/>
    <w:rsid w:val="00CA2D55"/>
    <w:rsid w:val="00CA2E01"/>
    <w:rsid w:val="00CA2E8D"/>
    <w:rsid w:val="00CA3248"/>
    <w:rsid w:val="00CA368A"/>
    <w:rsid w:val="00CA386E"/>
    <w:rsid w:val="00CA39E6"/>
    <w:rsid w:val="00CA3C66"/>
    <w:rsid w:val="00CA3D4A"/>
    <w:rsid w:val="00CA3EB4"/>
    <w:rsid w:val="00CA4140"/>
    <w:rsid w:val="00CA4192"/>
    <w:rsid w:val="00CA42ED"/>
    <w:rsid w:val="00CA44DE"/>
    <w:rsid w:val="00CA4647"/>
    <w:rsid w:val="00CA465E"/>
    <w:rsid w:val="00CA46A1"/>
    <w:rsid w:val="00CA4999"/>
    <w:rsid w:val="00CA4B01"/>
    <w:rsid w:val="00CA50C0"/>
    <w:rsid w:val="00CA5156"/>
    <w:rsid w:val="00CA519F"/>
    <w:rsid w:val="00CA5504"/>
    <w:rsid w:val="00CA56A7"/>
    <w:rsid w:val="00CA579A"/>
    <w:rsid w:val="00CA5898"/>
    <w:rsid w:val="00CA58A6"/>
    <w:rsid w:val="00CA58FE"/>
    <w:rsid w:val="00CA600C"/>
    <w:rsid w:val="00CA60B4"/>
    <w:rsid w:val="00CA6217"/>
    <w:rsid w:val="00CA6409"/>
    <w:rsid w:val="00CA6679"/>
    <w:rsid w:val="00CA6A88"/>
    <w:rsid w:val="00CA6BEA"/>
    <w:rsid w:val="00CA6E45"/>
    <w:rsid w:val="00CA6EAD"/>
    <w:rsid w:val="00CA78F2"/>
    <w:rsid w:val="00CA7A19"/>
    <w:rsid w:val="00CA7AF2"/>
    <w:rsid w:val="00CA7DDE"/>
    <w:rsid w:val="00CB0296"/>
    <w:rsid w:val="00CB05E5"/>
    <w:rsid w:val="00CB0735"/>
    <w:rsid w:val="00CB09B8"/>
    <w:rsid w:val="00CB0A38"/>
    <w:rsid w:val="00CB0E86"/>
    <w:rsid w:val="00CB1245"/>
    <w:rsid w:val="00CB12E8"/>
    <w:rsid w:val="00CB1368"/>
    <w:rsid w:val="00CB169F"/>
    <w:rsid w:val="00CB175B"/>
    <w:rsid w:val="00CB17C8"/>
    <w:rsid w:val="00CB1DE9"/>
    <w:rsid w:val="00CB1DF7"/>
    <w:rsid w:val="00CB203C"/>
    <w:rsid w:val="00CB2190"/>
    <w:rsid w:val="00CB21E7"/>
    <w:rsid w:val="00CB2520"/>
    <w:rsid w:val="00CB2BB5"/>
    <w:rsid w:val="00CB2C9E"/>
    <w:rsid w:val="00CB2FA0"/>
    <w:rsid w:val="00CB3381"/>
    <w:rsid w:val="00CB3834"/>
    <w:rsid w:val="00CB3858"/>
    <w:rsid w:val="00CB38EB"/>
    <w:rsid w:val="00CB3C6D"/>
    <w:rsid w:val="00CB3CB4"/>
    <w:rsid w:val="00CB3DD1"/>
    <w:rsid w:val="00CB3E7F"/>
    <w:rsid w:val="00CB3E9F"/>
    <w:rsid w:val="00CB3F13"/>
    <w:rsid w:val="00CB437D"/>
    <w:rsid w:val="00CB459C"/>
    <w:rsid w:val="00CB461D"/>
    <w:rsid w:val="00CB4962"/>
    <w:rsid w:val="00CB4AB2"/>
    <w:rsid w:val="00CB4FB4"/>
    <w:rsid w:val="00CB515F"/>
    <w:rsid w:val="00CB518A"/>
    <w:rsid w:val="00CB519B"/>
    <w:rsid w:val="00CB51AA"/>
    <w:rsid w:val="00CB51D3"/>
    <w:rsid w:val="00CB52F3"/>
    <w:rsid w:val="00CB530D"/>
    <w:rsid w:val="00CB555D"/>
    <w:rsid w:val="00CB5882"/>
    <w:rsid w:val="00CB5A0A"/>
    <w:rsid w:val="00CB5D7B"/>
    <w:rsid w:val="00CB5E62"/>
    <w:rsid w:val="00CB6017"/>
    <w:rsid w:val="00CB6808"/>
    <w:rsid w:val="00CB68D9"/>
    <w:rsid w:val="00CB6A76"/>
    <w:rsid w:val="00CB6F84"/>
    <w:rsid w:val="00CB6FE8"/>
    <w:rsid w:val="00CB720C"/>
    <w:rsid w:val="00CB74FD"/>
    <w:rsid w:val="00CB7527"/>
    <w:rsid w:val="00CB76E4"/>
    <w:rsid w:val="00CB7776"/>
    <w:rsid w:val="00CB7A40"/>
    <w:rsid w:val="00CB7E4A"/>
    <w:rsid w:val="00CC0361"/>
    <w:rsid w:val="00CC086C"/>
    <w:rsid w:val="00CC0A20"/>
    <w:rsid w:val="00CC0CEB"/>
    <w:rsid w:val="00CC0DF9"/>
    <w:rsid w:val="00CC0E1D"/>
    <w:rsid w:val="00CC0F28"/>
    <w:rsid w:val="00CC0F2D"/>
    <w:rsid w:val="00CC0FB9"/>
    <w:rsid w:val="00CC1232"/>
    <w:rsid w:val="00CC1528"/>
    <w:rsid w:val="00CC1691"/>
    <w:rsid w:val="00CC1AD9"/>
    <w:rsid w:val="00CC20D6"/>
    <w:rsid w:val="00CC212C"/>
    <w:rsid w:val="00CC27CF"/>
    <w:rsid w:val="00CC29A1"/>
    <w:rsid w:val="00CC2B9B"/>
    <w:rsid w:val="00CC2BD9"/>
    <w:rsid w:val="00CC2D25"/>
    <w:rsid w:val="00CC2D5C"/>
    <w:rsid w:val="00CC370E"/>
    <w:rsid w:val="00CC38F6"/>
    <w:rsid w:val="00CC3C7C"/>
    <w:rsid w:val="00CC3E6C"/>
    <w:rsid w:val="00CC4008"/>
    <w:rsid w:val="00CC4212"/>
    <w:rsid w:val="00CC4382"/>
    <w:rsid w:val="00CC4416"/>
    <w:rsid w:val="00CC4498"/>
    <w:rsid w:val="00CC44C5"/>
    <w:rsid w:val="00CC47B1"/>
    <w:rsid w:val="00CC4A78"/>
    <w:rsid w:val="00CC4E70"/>
    <w:rsid w:val="00CC525D"/>
    <w:rsid w:val="00CC5307"/>
    <w:rsid w:val="00CC5379"/>
    <w:rsid w:val="00CC57BF"/>
    <w:rsid w:val="00CC5B22"/>
    <w:rsid w:val="00CC5B81"/>
    <w:rsid w:val="00CC6168"/>
    <w:rsid w:val="00CC6298"/>
    <w:rsid w:val="00CC6437"/>
    <w:rsid w:val="00CC652F"/>
    <w:rsid w:val="00CC66AE"/>
    <w:rsid w:val="00CC66F6"/>
    <w:rsid w:val="00CC6A11"/>
    <w:rsid w:val="00CC6A1C"/>
    <w:rsid w:val="00CC6D90"/>
    <w:rsid w:val="00CC6E49"/>
    <w:rsid w:val="00CC70E2"/>
    <w:rsid w:val="00CC71CC"/>
    <w:rsid w:val="00CC73F2"/>
    <w:rsid w:val="00CC795D"/>
    <w:rsid w:val="00CC7960"/>
    <w:rsid w:val="00CC7A30"/>
    <w:rsid w:val="00CD03CD"/>
    <w:rsid w:val="00CD050C"/>
    <w:rsid w:val="00CD0546"/>
    <w:rsid w:val="00CD064C"/>
    <w:rsid w:val="00CD06A8"/>
    <w:rsid w:val="00CD07DF"/>
    <w:rsid w:val="00CD09E9"/>
    <w:rsid w:val="00CD0C97"/>
    <w:rsid w:val="00CD1074"/>
    <w:rsid w:val="00CD10F7"/>
    <w:rsid w:val="00CD119D"/>
    <w:rsid w:val="00CD11A7"/>
    <w:rsid w:val="00CD137A"/>
    <w:rsid w:val="00CD1396"/>
    <w:rsid w:val="00CD18A5"/>
    <w:rsid w:val="00CD22FE"/>
    <w:rsid w:val="00CD288F"/>
    <w:rsid w:val="00CD2A6A"/>
    <w:rsid w:val="00CD2D05"/>
    <w:rsid w:val="00CD2EE5"/>
    <w:rsid w:val="00CD32E6"/>
    <w:rsid w:val="00CD333E"/>
    <w:rsid w:val="00CD35FD"/>
    <w:rsid w:val="00CD3660"/>
    <w:rsid w:val="00CD3CEA"/>
    <w:rsid w:val="00CD3DC2"/>
    <w:rsid w:val="00CD3E67"/>
    <w:rsid w:val="00CD3FA6"/>
    <w:rsid w:val="00CD42FC"/>
    <w:rsid w:val="00CD4501"/>
    <w:rsid w:val="00CD4671"/>
    <w:rsid w:val="00CD46C3"/>
    <w:rsid w:val="00CD46E7"/>
    <w:rsid w:val="00CD497D"/>
    <w:rsid w:val="00CD49F6"/>
    <w:rsid w:val="00CD50BC"/>
    <w:rsid w:val="00CD524C"/>
    <w:rsid w:val="00CD52EA"/>
    <w:rsid w:val="00CD54FE"/>
    <w:rsid w:val="00CD5B06"/>
    <w:rsid w:val="00CD5C51"/>
    <w:rsid w:val="00CD5E80"/>
    <w:rsid w:val="00CD5F24"/>
    <w:rsid w:val="00CD5F9C"/>
    <w:rsid w:val="00CD61E3"/>
    <w:rsid w:val="00CD6C6B"/>
    <w:rsid w:val="00CD6EB2"/>
    <w:rsid w:val="00CD6F4A"/>
    <w:rsid w:val="00CD7035"/>
    <w:rsid w:val="00CD7136"/>
    <w:rsid w:val="00CD74AC"/>
    <w:rsid w:val="00CD76BD"/>
    <w:rsid w:val="00CD7939"/>
    <w:rsid w:val="00CE06A7"/>
    <w:rsid w:val="00CE06B3"/>
    <w:rsid w:val="00CE0B8D"/>
    <w:rsid w:val="00CE0BC4"/>
    <w:rsid w:val="00CE0C17"/>
    <w:rsid w:val="00CE0E6B"/>
    <w:rsid w:val="00CE0EB8"/>
    <w:rsid w:val="00CE1425"/>
    <w:rsid w:val="00CE1491"/>
    <w:rsid w:val="00CE14D5"/>
    <w:rsid w:val="00CE1846"/>
    <w:rsid w:val="00CE18F1"/>
    <w:rsid w:val="00CE1A05"/>
    <w:rsid w:val="00CE1E02"/>
    <w:rsid w:val="00CE1EBC"/>
    <w:rsid w:val="00CE1EE9"/>
    <w:rsid w:val="00CE2103"/>
    <w:rsid w:val="00CE2768"/>
    <w:rsid w:val="00CE3032"/>
    <w:rsid w:val="00CE31B2"/>
    <w:rsid w:val="00CE3242"/>
    <w:rsid w:val="00CE35F3"/>
    <w:rsid w:val="00CE3656"/>
    <w:rsid w:val="00CE3688"/>
    <w:rsid w:val="00CE39AB"/>
    <w:rsid w:val="00CE3BEF"/>
    <w:rsid w:val="00CE3D2C"/>
    <w:rsid w:val="00CE4112"/>
    <w:rsid w:val="00CE43C3"/>
    <w:rsid w:val="00CE43FD"/>
    <w:rsid w:val="00CE4B1B"/>
    <w:rsid w:val="00CE4BF2"/>
    <w:rsid w:val="00CE4C2D"/>
    <w:rsid w:val="00CE50A0"/>
    <w:rsid w:val="00CE559B"/>
    <w:rsid w:val="00CE5B83"/>
    <w:rsid w:val="00CE609F"/>
    <w:rsid w:val="00CE60B4"/>
    <w:rsid w:val="00CE63A0"/>
    <w:rsid w:val="00CE64E8"/>
    <w:rsid w:val="00CE698A"/>
    <w:rsid w:val="00CE6A17"/>
    <w:rsid w:val="00CE6E36"/>
    <w:rsid w:val="00CE7135"/>
    <w:rsid w:val="00CE7581"/>
    <w:rsid w:val="00CE7836"/>
    <w:rsid w:val="00CE79AC"/>
    <w:rsid w:val="00CE7E84"/>
    <w:rsid w:val="00CF00BE"/>
    <w:rsid w:val="00CF0250"/>
    <w:rsid w:val="00CF02FF"/>
    <w:rsid w:val="00CF0439"/>
    <w:rsid w:val="00CF0441"/>
    <w:rsid w:val="00CF085E"/>
    <w:rsid w:val="00CF08D6"/>
    <w:rsid w:val="00CF0C3D"/>
    <w:rsid w:val="00CF0C5B"/>
    <w:rsid w:val="00CF0F27"/>
    <w:rsid w:val="00CF118A"/>
    <w:rsid w:val="00CF18AB"/>
    <w:rsid w:val="00CF1B6F"/>
    <w:rsid w:val="00CF1BCB"/>
    <w:rsid w:val="00CF1DE6"/>
    <w:rsid w:val="00CF1F6D"/>
    <w:rsid w:val="00CF1FA6"/>
    <w:rsid w:val="00CF1FAD"/>
    <w:rsid w:val="00CF2508"/>
    <w:rsid w:val="00CF257A"/>
    <w:rsid w:val="00CF2AA5"/>
    <w:rsid w:val="00CF2BBA"/>
    <w:rsid w:val="00CF2E82"/>
    <w:rsid w:val="00CF2ECB"/>
    <w:rsid w:val="00CF3A8C"/>
    <w:rsid w:val="00CF424B"/>
    <w:rsid w:val="00CF430A"/>
    <w:rsid w:val="00CF43A3"/>
    <w:rsid w:val="00CF49A5"/>
    <w:rsid w:val="00CF4CE4"/>
    <w:rsid w:val="00CF5023"/>
    <w:rsid w:val="00CF5096"/>
    <w:rsid w:val="00CF5295"/>
    <w:rsid w:val="00CF546B"/>
    <w:rsid w:val="00CF54F6"/>
    <w:rsid w:val="00CF56C9"/>
    <w:rsid w:val="00CF56EE"/>
    <w:rsid w:val="00CF5ACC"/>
    <w:rsid w:val="00CF5DCE"/>
    <w:rsid w:val="00CF5F85"/>
    <w:rsid w:val="00CF5FC3"/>
    <w:rsid w:val="00CF64EE"/>
    <w:rsid w:val="00CF668B"/>
    <w:rsid w:val="00CF69D5"/>
    <w:rsid w:val="00CF6D73"/>
    <w:rsid w:val="00CF6ED3"/>
    <w:rsid w:val="00CF6EE1"/>
    <w:rsid w:val="00CF70F0"/>
    <w:rsid w:val="00CF713A"/>
    <w:rsid w:val="00CF72D2"/>
    <w:rsid w:val="00CF730A"/>
    <w:rsid w:val="00CF7396"/>
    <w:rsid w:val="00CF76FF"/>
    <w:rsid w:val="00CF7758"/>
    <w:rsid w:val="00CF7B39"/>
    <w:rsid w:val="00CF7BDD"/>
    <w:rsid w:val="00CF7DB7"/>
    <w:rsid w:val="00D00122"/>
    <w:rsid w:val="00D00305"/>
    <w:rsid w:val="00D00C4E"/>
    <w:rsid w:val="00D00FB6"/>
    <w:rsid w:val="00D012ED"/>
    <w:rsid w:val="00D015E9"/>
    <w:rsid w:val="00D01BAF"/>
    <w:rsid w:val="00D01ED9"/>
    <w:rsid w:val="00D01F84"/>
    <w:rsid w:val="00D023FD"/>
    <w:rsid w:val="00D024BC"/>
    <w:rsid w:val="00D0287E"/>
    <w:rsid w:val="00D028ED"/>
    <w:rsid w:val="00D02B67"/>
    <w:rsid w:val="00D02D29"/>
    <w:rsid w:val="00D03010"/>
    <w:rsid w:val="00D03083"/>
    <w:rsid w:val="00D031F8"/>
    <w:rsid w:val="00D03E1F"/>
    <w:rsid w:val="00D03F43"/>
    <w:rsid w:val="00D04433"/>
    <w:rsid w:val="00D04ABD"/>
    <w:rsid w:val="00D04C4A"/>
    <w:rsid w:val="00D04EA3"/>
    <w:rsid w:val="00D04F18"/>
    <w:rsid w:val="00D050B3"/>
    <w:rsid w:val="00D051DA"/>
    <w:rsid w:val="00D05212"/>
    <w:rsid w:val="00D056CF"/>
    <w:rsid w:val="00D05702"/>
    <w:rsid w:val="00D0590D"/>
    <w:rsid w:val="00D05CBF"/>
    <w:rsid w:val="00D05CF1"/>
    <w:rsid w:val="00D05F2C"/>
    <w:rsid w:val="00D06026"/>
    <w:rsid w:val="00D0603C"/>
    <w:rsid w:val="00D0606F"/>
    <w:rsid w:val="00D06172"/>
    <w:rsid w:val="00D0649C"/>
    <w:rsid w:val="00D064BE"/>
    <w:rsid w:val="00D065F6"/>
    <w:rsid w:val="00D0664D"/>
    <w:rsid w:val="00D0674C"/>
    <w:rsid w:val="00D06983"/>
    <w:rsid w:val="00D06C09"/>
    <w:rsid w:val="00D06F4A"/>
    <w:rsid w:val="00D06F4D"/>
    <w:rsid w:val="00D075B7"/>
    <w:rsid w:val="00D0780B"/>
    <w:rsid w:val="00D07B2A"/>
    <w:rsid w:val="00D07D99"/>
    <w:rsid w:val="00D07E95"/>
    <w:rsid w:val="00D10355"/>
    <w:rsid w:val="00D1054E"/>
    <w:rsid w:val="00D105EF"/>
    <w:rsid w:val="00D105FA"/>
    <w:rsid w:val="00D10602"/>
    <w:rsid w:val="00D10828"/>
    <w:rsid w:val="00D10981"/>
    <w:rsid w:val="00D10B55"/>
    <w:rsid w:val="00D1116D"/>
    <w:rsid w:val="00D114B6"/>
    <w:rsid w:val="00D119C5"/>
    <w:rsid w:val="00D11C13"/>
    <w:rsid w:val="00D11CB8"/>
    <w:rsid w:val="00D11D04"/>
    <w:rsid w:val="00D11D96"/>
    <w:rsid w:val="00D11FFC"/>
    <w:rsid w:val="00D122D7"/>
    <w:rsid w:val="00D123B7"/>
    <w:rsid w:val="00D1244C"/>
    <w:rsid w:val="00D12AB6"/>
    <w:rsid w:val="00D12ADD"/>
    <w:rsid w:val="00D12B80"/>
    <w:rsid w:val="00D12E2C"/>
    <w:rsid w:val="00D12E52"/>
    <w:rsid w:val="00D130AB"/>
    <w:rsid w:val="00D13164"/>
    <w:rsid w:val="00D132B1"/>
    <w:rsid w:val="00D132DC"/>
    <w:rsid w:val="00D1332C"/>
    <w:rsid w:val="00D13367"/>
    <w:rsid w:val="00D133ED"/>
    <w:rsid w:val="00D1375F"/>
    <w:rsid w:val="00D13B4B"/>
    <w:rsid w:val="00D13E5B"/>
    <w:rsid w:val="00D14083"/>
    <w:rsid w:val="00D1409E"/>
    <w:rsid w:val="00D140FD"/>
    <w:rsid w:val="00D1455E"/>
    <w:rsid w:val="00D145C7"/>
    <w:rsid w:val="00D148B7"/>
    <w:rsid w:val="00D14C1B"/>
    <w:rsid w:val="00D14C89"/>
    <w:rsid w:val="00D14E1E"/>
    <w:rsid w:val="00D14E57"/>
    <w:rsid w:val="00D14F58"/>
    <w:rsid w:val="00D14FE4"/>
    <w:rsid w:val="00D1542E"/>
    <w:rsid w:val="00D15438"/>
    <w:rsid w:val="00D15631"/>
    <w:rsid w:val="00D15675"/>
    <w:rsid w:val="00D156FB"/>
    <w:rsid w:val="00D15A5F"/>
    <w:rsid w:val="00D15CDB"/>
    <w:rsid w:val="00D15D29"/>
    <w:rsid w:val="00D15E12"/>
    <w:rsid w:val="00D16202"/>
    <w:rsid w:val="00D165C6"/>
    <w:rsid w:val="00D16822"/>
    <w:rsid w:val="00D1687B"/>
    <w:rsid w:val="00D16A1D"/>
    <w:rsid w:val="00D16C4F"/>
    <w:rsid w:val="00D16CD8"/>
    <w:rsid w:val="00D170C3"/>
    <w:rsid w:val="00D1742B"/>
    <w:rsid w:val="00D17DBF"/>
    <w:rsid w:val="00D17DFD"/>
    <w:rsid w:val="00D200C7"/>
    <w:rsid w:val="00D202BA"/>
    <w:rsid w:val="00D20468"/>
    <w:rsid w:val="00D2082C"/>
    <w:rsid w:val="00D209C6"/>
    <w:rsid w:val="00D20A60"/>
    <w:rsid w:val="00D20F62"/>
    <w:rsid w:val="00D210F3"/>
    <w:rsid w:val="00D211E9"/>
    <w:rsid w:val="00D2132A"/>
    <w:rsid w:val="00D2147C"/>
    <w:rsid w:val="00D2157D"/>
    <w:rsid w:val="00D21685"/>
    <w:rsid w:val="00D216DD"/>
    <w:rsid w:val="00D217AB"/>
    <w:rsid w:val="00D21F1C"/>
    <w:rsid w:val="00D2214E"/>
    <w:rsid w:val="00D222ED"/>
    <w:rsid w:val="00D223F4"/>
    <w:rsid w:val="00D22826"/>
    <w:rsid w:val="00D229D2"/>
    <w:rsid w:val="00D22ADD"/>
    <w:rsid w:val="00D22AE5"/>
    <w:rsid w:val="00D22D12"/>
    <w:rsid w:val="00D22E6E"/>
    <w:rsid w:val="00D22F6C"/>
    <w:rsid w:val="00D23272"/>
    <w:rsid w:val="00D232BF"/>
    <w:rsid w:val="00D23563"/>
    <w:rsid w:val="00D23960"/>
    <w:rsid w:val="00D23B21"/>
    <w:rsid w:val="00D23DEB"/>
    <w:rsid w:val="00D23F70"/>
    <w:rsid w:val="00D24064"/>
    <w:rsid w:val="00D24145"/>
    <w:rsid w:val="00D24292"/>
    <w:rsid w:val="00D24378"/>
    <w:rsid w:val="00D2449A"/>
    <w:rsid w:val="00D24943"/>
    <w:rsid w:val="00D249A9"/>
    <w:rsid w:val="00D249BB"/>
    <w:rsid w:val="00D24D4A"/>
    <w:rsid w:val="00D24F3E"/>
    <w:rsid w:val="00D24F6E"/>
    <w:rsid w:val="00D25034"/>
    <w:rsid w:val="00D250A8"/>
    <w:rsid w:val="00D252CC"/>
    <w:rsid w:val="00D2535F"/>
    <w:rsid w:val="00D254B3"/>
    <w:rsid w:val="00D257CA"/>
    <w:rsid w:val="00D25B32"/>
    <w:rsid w:val="00D261FD"/>
    <w:rsid w:val="00D264D7"/>
    <w:rsid w:val="00D265AA"/>
    <w:rsid w:val="00D27156"/>
    <w:rsid w:val="00D27179"/>
    <w:rsid w:val="00D2729C"/>
    <w:rsid w:val="00D27408"/>
    <w:rsid w:val="00D27463"/>
    <w:rsid w:val="00D2756D"/>
    <w:rsid w:val="00D275B7"/>
    <w:rsid w:val="00D27668"/>
    <w:rsid w:val="00D27910"/>
    <w:rsid w:val="00D27E2B"/>
    <w:rsid w:val="00D30363"/>
    <w:rsid w:val="00D30456"/>
    <w:rsid w:val="00D30C7D"/>
    <w:rsid w:val="00D30CC8"/>
    <w:rsid w:val="00D30D56"/>
    <w:rsid w:val="00D31057"/>
    <w:rsid w:val="00D310D0"/>
    <w:rsid w:val="00D310FC"/>
    <w:rsid w:val="00D312E5"/>
    <w:rsid w:val="00D31732"/>
    <w:rsid w:val="00D320DA"/>
    <w:rsid w:val="00D322A1"/>
    <w:rsid w:val="00D32734"/>
    <w:rsid w:val="00D32944"/>
    <w:rsid w:val="00D32A9F"/>
    <w:rsid w:val="00D32B8E"/>
    <w:rsid w:val="00D32CBC"/>
    <w:rsid w:val="00D331A3"/>
    <w:rsid w:val="00D33583"/>
    <w:rsid w:val="00D337A4"/>
    <w:rsid w:val="00D33A8E"/>
    <w:rsid w:val="00D33F96"/>
    <w:rsid w:val="00D33FDB"/>
    <w:rsid w:val="00D34035"/>
    <w:rsid w:val="00D3407A"/>
    <w:rsid w:val="00D340B0"/>
    <w:rsid w:val="00D34197"/>
    <w:rsid w:val="00D341BD"/>
    <w:rsid w:val="00D34341"/>
    <w:rsid w:val="00D34636"/>
    <w:rsid w:val="00D34644"/>
    <w:rsid w:val="00D34900"/>
    <w:rsid w:val="00D349B0"/>
    <w:rsid w:val="00D349CA"/>
    <w:rsid w:val="00D34CCD"/>
    <w:rsid w:val="00D34D6E"/>
    <w:rsid w:val="00D34E35"/>
    <w:rsid w:val="00D34FC6"/>
    <w:rsid w:val="00D353AF"/>
    <w:rsid w:val="00D353C2"/>
    <w:rsid w:val="00D3584F"/>
    <w:rsid w:val="00D35A78"/>
    <w:rsid w:val="00D35B81"/>
    <w:rsid w:val="00D35C4F"/>
    <w:rsid w:val="00D35DC1"/>
    <w:rsid w:val="00D363BB"/>
    <w:rsid w:val="00D36465"/>
    <w:rsid w:val="00D36492"/>
    <w:rsid w:val="00D364A9"/>
    <w:rsid w:val="00D36868"/>
    <w:rsid w:val="00D36A41"/>
    <w:rsid w:val="00D36CEE"/>
    <w:rsid w:val="00D36D65"/>
    <w:rsid w:val="00D36E98"/>
    <w:rsid w:val="00D36F9E"/>
    <w:rsid w:val="00D37007"/>
    <w:rsid w:val="00D370F1"/>
    <w:rsid w:val="00D37868"/>
    <w:rsid w:val="00D37D3F"/>
    <w:rsid w:val="00D37EFB"/>
    <w:rsid w:val="00D4004E"/>
    <w:rsid w:val="00D4059F"/>
    <w:rsid w:val="00D40601"/>
    <w:rsid w:val="00D40A20"/>
    <w:rsid w:val="00D40AD2"/>
    <w:rsid w:val="00D410CF"/>
    <w:rsid w:val="00D410F9"/>
    <w:rsid w:val="00D411D2"/>
    <w:rsid w:val="00D41283"/>
    <w:rsid w:val="00D413C7"/>
    <w:rsid w:val="00D413FF"/>
    <w:rsid w:val="00D4151E"/>
    <w:rsid w:val="00D4171A"/>
    <w:rsid w:val="00D41731"/>
    <w:rsid w:val="00D41AC1"/>
    <w:rsid w:val="00D41C0B"/>
    <w:rsid w:val="00D41C32"/>
    <w:rsid w:val="00D41EE8"/>
    <w:rsid w:val="00D421A1"/>
    <w:rsid w:val="00D42379"/>
    <w:rsid w:val="00D426EA"/>
    <w:rsid w:val="00D4285A"/>
    <w:rsid w:val="00D428B7"/>
    <w:rsid w:val="00D42A8E"/>
    <w:rsid w:val="00D42B31"/>
    <w:rsid w:val="00D42C10"/>
    <w:rsid w:val="00D42D28"/>
    <w:rsid w:val="00D42DCB"/>
    <w:rsid w:val="00D42FB0"/>
    <w:rsid w:val="00D43051"/>
    <w:rsid w:val="00D4306E"/>
    <w:rsid w:val="00D431B6"/>
    <w:rsid w:val="00D433A0"/>
    <w:rsid w:val="00D433CA"/>
    <w:rsid w:val="00D4349B"/>
    <w:rsid w:val="00D4352D"/>
    <w:rsid w:val="00D4358B"/>
    <w:rsid w:val="00D43ABC"/>
    <w:rsid w:val="00D43B03"/>
    <w:rsid w:val="00D4401E"/>
    <w:rsid w:val="00D44267"/>
    <w:rsid w:val="00D443DC"/>
    <w:rsid w:val="00D446C0"/>
    <w:rsid w:val="00D44C1D"/>
    <w:rsid w:val="00D44F8C"/>
    <w:rsid w:val="00D453D2"/>
    <w:rsid w:val="00D45A73"/>
    <w:rsid w:val="00D45AAF"/>
    <w:rsid w:val="00D45FAE"/>
    <w:rsid w:val="00D46150"/>
    <w:rsid w:val="00D46178"/>
    <w:rsid w:val="00D4626E"/>
    <w:rsid w:val="00D462C5"/>
    <w:rsid w:val="00D4656B"/>
    <w:rsid w:val="00D46904"/>
    <w:rsid w:val="00D46ADA"/>
    <w:rsid w:val="00D46B04"/>
    <w:rsid w:val="00D46C86"/>
    <w:rsid w:val="00D47111"/>
    <w:rsid w:val="00D4728F"/>
    <w:rsid w:val="00D475EB"/>
    <w:rsid w:val="00D47673"/>
    <w:rsid w:val="00D47A9D"/>
    <w:rsid w:val="00D50290"/>
    <w:rsid w:val="00D5029B"/>
    <w:rsid w:val="00D5036D"/>
    <w:rsid w:val="00D5040F"/>
    <w:rsid w:val="00D504BB"/>
    <w:rsid w:val="00D504EC"/>
    <w:rsid w:val="00D509FA"/>
    <w:rsid w:val="00D50B58"/>
    <w:rsid w:val="00D50CBB"/>
    <w:rsid w:val="00D50CE4"/>
    <w:rsid w:val="00D50E47"/>
    <w:rsid w:val="00D50EB1"/>
    <w:rsid w:val="00D513C2"/>
    <w:rsid w:val="00D51481"/>
    <w:rsid w:val="00D5183A"/>
    <w:rsid w:val="00D518DE"/>
    <w:rsid w:val="00D51B01"/>
    <w:rsid w:val="00D51F93"/>
    <w:rsid w:val="00D521DD"/>
    <w:rsid w:val="00D5329B"/>
    <w:rsid w:val="00D5333B"/>
    <w:rsid w:val="00D534CF"/>
    <w:rsid w:val="00D53654"/>
    <w:rsid w:val="00D53749"/>
    <w:rsid w:val="00D53752"/>
    <w:rsid w:val="00D53756"/>
    <w:rsid w:val="00D538AE"/>
    <w:rsid w:val="00D53931"/>
    <w:rsid w:val="00D539C1"/>
    <w:rsid w:val="00D53A56"/>
    <w:rsid w:val="00D53A74"/>
    <w:rsid w:val="00D53F7D"/>
    <w:rsid w:val="00D5402E"/>
    <w:rsid w:val="00D54218"/>
    <w:rsid w:val="00D54288"/>
    <w:rsid w:val="00D542E8"/>
    <w:rsid w:val="00D54664"/>
    <w:rsid w:val="00D548FF"/>
    <w:rsid w:val="00D54FBB"/>
    <w:rsid w:val="00D5532C"/>
    <w:rsid w:val="00D554B5"/>
    <w:rsid w:val="00D558CC"/>
    <w:rsid w:val="00D55BCF"/>
    <w:rsid w:val="00D55C70"/>
    <w:rsid w:val="00D55E4E"/>
    <w:rsid w:val="00D55EE0"/>
    <w:rsid w:val="00D55FF8"/>
    <w:rsid w:val="00D5603A"/>
    <w:rsid w:val="00D561AE"/>
    <w:rsid w:val="00D5622D"/>
    <w:rsid w:val="00D563DB"/>
    <w:rsid w:val="00D56479"/>
    <w:rsid w:val="00D564DA"/>
    <w:rsid w:val="00D565E6"/>
    <w:rsid w:val="00D56E82"/>
    <w:rsid w:val="00D56F6A"/>
    <w:rsid w:val="00D570E8"/>
    <w:rsid w:val="00D57111"/>
    <w:rsid w:val="00D5723F"/>
    <w:rsid w:val="00D572F6"/>
    <w:rsid w:val="00D57462"/>
    <w:rsid w:val="00D5757D"/>
    <w:rsid w:val="00D57661"/>
    <w:rsid w:val="00D57937"/>
    <w:rsid w:val="00D579B9"/>
    <w:rsid w:val="00D57E72"/>
    <w:rsid w:val="00D60088"/>
    <w:rsid w:val="00D6014B"/>
    <w:rsid w:val="00D6015F"/>
    <w:rsid w:val="00D6017A"/>
    <w:rsid w:val="00D601B4"/>
    <w:rsid w:val="00D602EE"/>
    <w:rsid w:val="00D607F9"/>
    <w:rsid w:val="00D60B23"/>
    <w:rsid w:val="00D60CB8"/>
    <w:rsid w:val="00D60EF9"/>
    <w:rsid w:val="00D6140F"/>
    <w:rsid w:val="00D614DD"/>
    <w:rsid w:val="00D6163D"/>
    <w:rsid w:val="00D61B13"/>
    <w:rsid w:val="00D61DF5"/>
    <w:rsid w:val="00D620A3"/>
    <w:rsid w:val="00D620F0"/>
    <w:rsid w:val="00D621E8"/>
    <w:rsid w:val="00D62309"/>
    <w:rsid w:val="00D62353"/>
    <w:rsid w:val="00D62417"/>
    <w:rsid w:val="00D6255D"/>
    <w:rsid w:val="00D625C8"/>
    <w:rsid w:val="00D626E3"/>
    <w:rsid w:val="00D62C88"/>
    <w:rsid w:val="00D63088"/>
    <w:rsid w:val="00D63611"/>
    <w:rsid w:val="00D6364B"/>
    <w:rsid w:val="00D63C91"/>
    <w:rsid w:val="00D63DA6"/>
    <w:rsid w:val="00D64079"/>
    <w:rsid w:val="00D641A3"/>
    <w:rsid w:val="00D642AC"/>
    <w:rsid w:val="00D649BC"/>
    <w:rsid w:val="00D64A72"/>
    <w:rsid w:val="00D64FCA"/>
    <w:rsid w:val="00D65033"/>
    <w:rsid w:val="00D650B3"/>
    <w:rsid w:val="00D6541E"/>
    <w:rsid w:val="00D6544A"/>
    <w:rsid w:val="00D6556E"/>
    <w:rsid w:val="00D65596"/>
    <w:rsid w:val="00D655EF"/>
    <w:rsid w:val="00D656BD"/>
    <w:rsid w:val="00D6584A"/>
    <w:rsid w:val="00D65899"/>
    <w:rsid w:val="00D65921"/>
    <w:rsid w:val="00D65A97"/>
    <w:rsid w:val="00D65B68"/>
    <w:rsid w:val="00D65DDD"/>
    <w:rsid w:val="00D664AA"/>
    <w:rsid w:val="00D66604"/>
    <w:rsid w:val="00D666E5"/>
    <w:rsid w:val="00D667BD"/>
    <w:rsid w:val="00D667CD"/>
    <w:rsid w:val="00D66BBA"/>
    <w:rsid w:val="00D66CAB"/>
    <w:rsid w:val="00D66D71"/>
    <w:rsid w:val="00D66DC2"/>
    <w:rsid w:val="00D66E1A"/>
    <w:rsid w:val="00D66EF8"/>
    <w:rsid w:val="00D66F76"/>
    <w:rsid w:val="00D670AB"/>
    <w:rsid w:val="00D670C0"/>
    <w:rsid w:val="00D670E0"/>
    <w:rsid w:val="00D67430"/>
    <w:rsid w:val="00D67548"/>
    <w:rsid w:val="00D67791"/>
    <w:rsid w:val="00D6779F"/>
    <w:rsid w:val="00D67AAD"/>
    <w:rsid w:val="00D67BC7"/>
    <w:rsid w:val="00D700BF"/>
    <w:rsid w:val="00D709A8"/>
    <w:rsid w:val="00D70B12"/>
    <w:rsid w:val="00D70B6D"/>
    <w:rsid w:val="00D71018"/>
    <w:rsid w:val="00D71134"/>
    <w:rsid w:val="00D71273"/>
    <w:rsid w:val="00D717E5"/>
    <w:rsid w:val="00D71BC2"/>
    <w:rsid w:val="00D71D8A"/>
    <w:rsid w:val="00D71F71"/>
    <w:rsid w:val="00D71FF1"/>
    <w:rsid w:val="00D7203C"/>
    <w:rsid w:val="00D72097"/>
    <w:rsid w:val="00D720D1"/>
    <w:rsid w:val="00D7224E"/>
    <w:rsid w:val="00D723AB"/>
    <w:rsid w:val="00D7262C"/>
    <w:rsid w:val="00D726E9"/>
    <w:rsid w:val="00D729D6"/>
    <w:rsid w:val="00D72D38"/>
    <w:rsid w:val="00D72D6B"/>
    <w:rsid w:val="00D730EB"/>
    <w:rsid w:val="00D73262"/>
    <w:rsid w:val="00D732A2"/>
    <w:rsid w:val="00D7335B"/>
    <w:rsid w:val="00D7339E"/>
    <w:rsid w:val="00D733F8"/>
    <w:rsid w:val="00D734F0"/>
    <w:rsid w:val="00D73ABA"/>
    <w:rsid w:val="00D73BE2"/>
    <w:rsid w:val="00D73E10"/>
    <w:rsid w:val="00D73E7D"/>
    <w:rsid w:val="00D73F2C"/>
    <w:rsid w:val="00D741B2"/>
    <w:rsid w:val="00D74371"/>
    <w:rsid w:val="00D743A6"/>
    <w:rsid w:val="00D74A45"/>
    <w:rsid w:val="00D74B0F"/>
    <w:rsid w:val="00D7508A"/>
    <w:rsid w:val="00D751F4"/>
    <w:rsid w:val="00D75234"/>
    <w:rsid w:val="00D75283"/>
    <w:rsid w:val="00D75617"/>
    <w:rsid w:val="00D75AE5"/>
    <w:rsid w:val="00D75DDE"/>
    <w:rsid w:val="00D766B5"/>
    <w:rsid w:val="00D76941"/>
    <w:rsid w:val="00D76C70"/>
    <w:rsid w:val="00D76F21"/>
    <w:rsid w:val="00D771F8"/>
    <w:rsid w:val="00D77325"/>
    <w:rsid w:val="00D7746A"/>
    <w:rsid w:val="00D774D9"/>
    <w:rsid w:val="00D77834"/>
    <w:rsid w:val="00D77DFD"/>
    <w:rsid w:val="00D77E52"/>
    <w:rsid w:val="00D77F75"/>
    <w:rsid w:val="00D8014A"/>
    <w:rsid w:val="00D803C9"/>
    <w:rsid w:val="00D80693"/>
    <w:rsid w:val="00D80719"/>
    <w:rsid w:val="00D8094D"/>
    <w:rsid w:val="00D80ED6"/>
    <w:rsid w:val="00D81309"/>
    <w:rsid w:val="00D8171B"/>
    <w:rsid w:val="00D81765"/>
    <w:rsid w:val="00D81B8A"/>
    <w:rsid w:val="00D81DDC"/>
    <w:rsid w:val="00D81E90"/>
    <w:rsid w:val="00D81FD3"/>
    <w:rsid w:val="00D8218C"/>
    <w:rsid w:val="00D82190"/>
    <w:rsid w:val="00D821C0"/>
    <w:rsid w:val="00D82508"/>
    <w:rsid w:val="00D825CC"/>
    <w:rsid w:val="00D82785"/>
    <w:rsid w:val="00D82CDB"/>
    <w:rsid w:val="00D82D74"/>
    <w:rsid w:val="00D82DA3"/>
    <w:rsid w:val="00D82E1C"/>
    <w:rsid w:val="00D82F12"/>
    <w:rsid w:val="00D82F7C"/>
    <w:rsid w:val="00D834DC"/>
    <w:rsid w:val="00D83798"/>
    <w:rsid w:val="00D83EA5"/>
    <w:rsid w:val="00D83F2B"/>
    <w:rsid w:val="00D84121"/>
    <w:rsid w:val="00D8485C"/>
    <w:rsid w:val="00D848AB"/>
    <w:rsid w:val="00D849EF"/>
    <w:rsid w:val="00D84B90"/>
    <w:rsid w:val="00D84E02"/>
    <w:rsid w:val="00D84E39"/>
    <w:rsid w:val="00D84EBB"/>
    <w:rsid w:val="00D84F23"/>
    <w:rsid w:val="00D85065"/>
    <w:rsid w:val="00D851F4"/>
    <w:rsid w:val="00D85245"/>
    <w:rsid w:val="00D852F4"/>
    <w:rsid w:val="00D85617"/>
    <w:rsid w:val="00D857C0"/>
    <w:rsid w:val="00D85BE5"/>
    <w:rsid w:val="00D86049"/>
    <w:rsid w:val="00D863F1"/>
    <w:rsid w:val="00D86613"/>
    <w:rsid w:val="00D86667"/>
    <w:rsid w:val="00D869B3"/>
    <w:rsid w:val="00D86D75"/>
    <w:rsid w:val="00D87079"/>
    <w:rsid w:val="00D87138"/>
    <w:rsid w:val="00D87720"/>
    <w:rsid w:val="00D87765"/>
    <w:rsid w:val="00D8777E"/>
    <w:rsid w:val="00D87C6D"/>
    <w:rsid w:val="00D9014E"/>
    <w:rsid w:val="00D90933"/>
    <w:rsid w:val="00D90CE1"/>
    <w:rsid w:val="00D90E6D"/>
    <w:rsid w:val="00D90F2F"/>
    <w:rsid w:val="00D912B4"/>
    <w:rsid w:val="00D914D4"/>
    <w:rsid w:val="00D9164F"/>
    <w:rsid w:val="00D916A8"/>
    <w:rsid w:val="00D917EF"/>
    <w:rsid w:val="00D919E9"/>
    <w:rsid w:val="00D91AE7"/>
    <w:rsid w:val="00D91D5F"/>
    <w:rsid w:val="00D91F9C"/>
    <w:rsid w:val="00D92185"/>
    <w:rsid w:val="00D92311"/>
    <w:rsid w:val="00D923B8"/>
    <w:rsid w:val="00D931CF"/>
    <w:rsid w:val="00D93276"/>
    <w:rsid w:val="00D93324"/>
    <w:rsid w:val="00D93345"/>
    <w:rsid w:val="00D933E1"/>
    <w:rsid w:val="00D9347E"/>
    <w:rsid w:val="00D935C8"/>
    <w:rsid w:val="00D93632"/>
    <w:rsid w:val="00D93688"/>
    <w:rsid w:val="00D936BE"/>
    <w:rsid w:val="00D936C1"/>
    <w:rsid w:val="00D9386C"/>
    <w:rsid w:val="00D93B07"/>
    <w:rsid w:val="00D93BCC"/>
    <w:rsid w:val="00D94443"/>
    <w:rsid w:val="00D94BB1"/>
    <w:rsid w:val="00D950CE"/>
    <w:rsid w:val="00D9525E"/>
    <w:rsid w:val="00D95331"/>
    <w:rsid w:val="00D953D2"/>
    <w:rsid w:val="00D95702"/>
    <w:rsid w:val="00D9571A"/>
    <w:rsid w:val="00D95732"/>
    <w:rsid w:val="00D95B47"/>
    <w:rsid w:val="00D95CB6"/>
    <w:rsid w:val="00D96001"/>
    <w:rsid w:val="00D9616F"/>
    <w:rsid w:val="00D9629B"/>
    <w:rsid w:val="00D962FF"/>
    <w:rsid w:val="00D972AE"/>
    <w:rsid w:val="00D9747F"/>
    <w:rsid w:val="00D97726"/>
    <w:rsid w:val="00D977EB"/>
    <w:rsid w:val="00D97B3D"/>
    <w:rsid w:val="00D97CA1"/>
    <w:rsid w:val="00D97CB2"/>
    <w:rsid w:val="00D97E6B"/>
    <w:rsid w:val="00D97E9C"/>
    <w:rsid w:val="00D97F27"/>
    <w:rsid w:val="00D97F73"/>
    <w:rsid w:val="00DA01A6"/>
    <w:rsid w:val="00DA0234"/>
    <w:rsid w:val="00DA0A03"/>
    <w:rsid w:val="00DA0B8D"/>
    <w:rsid w:val="00DA0BC2"/>
    <w:rsid w:val="00DA0D90"/>
    <w:rsid w:val="00DA15D9"/>
    <w:rsid w:val="00DA1774"/>
    <w:rsid w:val="00DA1DCE"/>
    <w:rsid w:val="00DA1E16"/>
    <w:rsid w:val="00DA2162"/>
    <w:rsid w:val="00DA28F3"/>
    <w:rsid w:val="00DA2976"/>
    <w:rsid w:val="00DA2A9E"/>
    <w:rsid w:val="00DA2B01"/>
    <w:rsid w:val="00DA2D69"/>
    <w:rsid w:val="00DA2E3A"/>
    <w:rsid w:val="00DA2EA6"/>
    <w:rsid w:val="00DA3821"/>
    <w:rsid w:val="00DA38C7"/>
    <w:rsid w:val="00DA3BAC"/>
    <w:rsid w:val="00DA3E52"/>
    <w:rsid w:val="00DA419A"/>
    <w:rsid w:val="00DA432C"/>
    <w:rsid w:val="00DA444E"/>
    <w:rsid w:val="00DA45AC"/>
    <w:rsid w:val="00DA474F"/>
    <w:rsid w:val="00DA4C00"/>
    <w:rsid w:val="00DA4D0A"/>
    <w:rsid w:val="00DA52E3"/>
    <w:rsid w:val="00DA544C"/>
    <w:rsid w:val="00DA556B"/>
    <w:rsid w:val="00DA5954"/>
    <w:rsid w:val="00DA597E"/>
    <w:rsid w:val="00DA5C22"/>
    <w:rsid w:val="00DA5D43"/>
    <w:rsid w:val="00DA5E8C"/>
    <w:rsid w:val="00DA6056"/>
    <w:rsid w:val="00DA60D1"/>
    <w:rsid w:val="00DA61A2"/>
    <w:rsid w:val="00DA66F7"/>
    <w:rsid w:val="00DA68A0"/>
    <w:rsid w:val="00DA68E6"/>
    <w:rsid w:val="00DA6D89"/>
    <w:rsid w:val="00DA72A6"/>
    <w:rsid w:val="00DA7615"/>
    <w:rsid w:val="00DA77A1"/>
    <w:rsid w:val="00DA77B6"/>
    <w:rsid w:val="00DB0559"/>
    <w:rsid w:val="00DB05E5"/>
    <w:rsid w:val="00DB096A"/>
    <w:rsid w:val="00DB0BBF"/>
    <w:rsid w:val="00DB103B"/>
    <w:rsid w:val="00DB13A0"/>
    <w:rsid w:val="00DB1426"/>
    <w:rsid w:val="00DB15A6"/>
    <w:rsid w:val="00DB1920"/>
    <w:rsid w:val="00DB1B54"/>
    <w:rsid w:val="00DB1D6C"/>
    <w:rsid w:val="00DB1D72"/>
    <w:rsid w:val="00DB1F2D"/>
    <w:rsid w:val="00DB2289"/>
    <w:rsid w:val="00DB256A"/>
    <w:rsid w:val="00DB273F"/>
    <w:rsid w:val="00DB29C2"/>
    <w:rsid w:val="00DB2A78"/>
    <w:rsid w:val="00DB2B6B"/>
    <w:rsid w:val="00DB2BE1"/>
    <w:rsid w:val="00DB2CBB"/>
    <w:rsid w:val="00DB2F87"/>
    <w:rsid w:val="00DB307A"/>
    <w:rsid w:val="00DB3309"/>
    <w:rsid w:val="00DB3448"/>
    <w:rsid w:val="00DB36BF"/>
    <w:rsid w:val="00DB3887"/>
    <w:rsid w:val="00DB38F5"/>
    <w:rsid w:val="00DB38FA"/>
    <w:rsid w:val="00DB39DC"/>
    <w:rsid w:val="00DB3ABF"/>
    <w:rsid w:val="00DB3D5D"/>
    <w:rsid w:val="00DB3E56"/>
    <w:rsid w:val="00DB3F9D"/>
    <w:rsid w:val="00DB40DC"/>
    <w:rsid w:val="00DB42B7"/>
    <w:rsid w:val="00DB46FE"/>
    <w:rsid w:val="00DB477C"/>
    <w:rsid w:val="00DB4A6F"/>
    <w:rsid w:val="00DB4C82"/>
    <w:rsid w:val="00DB51EA"/>
    <w:rsid w:val="00DB5644"/>
    <w:rsid w:val="00DB5691"/>
    <w:rsid w:val="00DB577E"/>
    <w:rsid w:val="00DB59BA"/>
    <w:rsid w:val="00DB5B1B"/>
    <w:rsid w:val="00DB5C34"/>
    <w:rsid w:val="00DB6257"/>
    <w:rsid w:val="00DB63A3"/>
    <w:rsid w:val="00DB6743"/>
    <w:rsid w:val="00DB674C"/>
    <w:rsid w:val="00DB6786"/>
    <w:rsid w:val="00DB6DD9"/>
    <w:rsid w:val="00DB7040"/>
    <w:rsid w:val="00DB7097"/>
    <w:rsid w:val="00DB768B"/>
    <w:rsid w:val="00DB7AD9"/>
    <w:rsid w:val="00DB7D17"/>
    <w:rsid w:val="00DB7D85"/>
    <w:rsid w:val="00DB7E9F"/>
    <w:rsid w:val="00DB7F65"/>
    <w:rsid w:val="00DC0419"/>
    <w:rsid w:val="00DC0457"/>
    <w:rsid w:val="00DC058B"/>
    <w:rsid w:val="00DC06D8"/>
    <w:rsid w:val="00DC0A19"/>
    <w:rsid w:val="00DC0D0E"/>
    <w:rsid w:val="00DC12CD"/>
    <w:rsid w:val="00DC16EA"/>
    <w:rsid w:val="00DC1993"/>
    <w:rsid w:val="00DC1B6B"/>
    <w:rsid w:val="00DC1D6E"/>
    <w:rsid w:val="00DC1D76"/>
    <w:rsid w:val="00DC1D9D"/>
    <w:rsid w:val="00DC1E4D"/>
    <w:rsid w:val="00DC2569"/>
    <w:rsid w:val="00DC2885"/>
    <w:rsid w:val="00DC2C9D"/>
    <w:rsid w:val="00DC2D14"/>
    <w:rsid w:val="00DC2F4E"/>
    <w:rsid w:val="00DC2F50"/>
    <w:rsid w:val="00DC3340"/>
    <w:rsid w:val="00DC3720"/>
    <w:rsid w:val="00DC3941"/>
    <w:rsid w:val="00DC3A72"/>
    <w:rsid w:val="00DC3F09"/>
    <w:rsid w:val="00DC453B"/>
    <w:rsid w:val="00DC45DE"/>
    <w:rsid w:val="00DC4682"/>
    <w:rsid w:val="00DC4AE4"/>
    <w:rsid w:val="00DC4C6A"/>
    <w:rsid w:val="00DC4DDC"/>
    <w:rsid w:val="00DC53E4"/>
    <w:rsid w:val="00DC54CC"/>
    <w:rsid w:val="00DC56B1"/>
    <w:rsid w:val="00DC5728"/>
    <w:rsid w:val="00DC5968"/>
    <w:rsid w:val="00DC5B17"/>
    <w:rsid w:val="00DC5C67"/>
    <w:rsid w:val="00DC5DF2"/>
    <w:rsid w:val="00DC5EAA"/>
    <w:rsid w:val="00DC65A4"/>
    <w:rsid w:val="00DC68BE"/>
    <w:rsid w:val="00DC6B1D"/>
    <w:rsid w:val="00DC72BF"/>
    <w:rsid w:val="00DC72D0"/>
    <w:rsid w:val="00DC7317"/>
    <w:rsid w:val="00DC7341"/>
    <w:rsid w:val="00DC7564"/>
    <w:rsid w:val="00DC77A9"/>
    <w:rsid w:val="00DC77B2"/>
    <w:rsid w:val="00DC78F5"/>
    <w:rsid w:val="00DC7A00"/>
    <w:rsid w:val="00DD0129"/>
    <w:rsid w:val="00DD0157"/>
    <w:rsid w:val="00DD01A8"/>
    <w:rsid w:val="00DD0367"/>
    <w:rsid w:val="00DD06BC"/>
    <w:rsid w:val="00DD082C"/>
    <w:rsid w:val="00DD094C"/>
    <w:rsid w:val="00DD0B1F"/>
    <w:rsid w:val="00DD0BEC"/>
    <w:rsid w:val="00DD107E"/>
    <w:rsid w:val="00DD1302"/>
    <w:rsid w:val="00DD14AB"/>
    <w:rsid w:val="00DD16F0"/>
    <w:rsid w:val="00DD17E5"/>
    <w:rsid w:val="00DD19E8"/>
    <w:rsid w:val="00DD1EBA"/>
    <w:rsid w:val="00DD2081"/>
    <w:rsid w:val="00DD20B8"/>
    <w:rsid w:val="00DD24CD"/>
    <w:rsid w:val="00DD2561"/>
    <w:rsid w:val="00DD2E1E"/>
    <w:rsid w:val="00DD328F"/>
    <w:rsid w:val="00DD365F"/>
    <w:rsid w:val="00DD36D0"/>
    <w:rsid w:val="00DD3740"/>
    <w:rsid w:val="00DD3743"/>
    <w:rsid w:val="00DD376B"/>
    <w:rsid w:val="00DD3820"/>
    <w:rsid w:val="00DD39CD"/>
    <w:rsid w:val="00DD3A6D"/>
    <w:rsid w:val="00DD3AFD"/>
    <w:rsid w:val="00DD3B6A"/>
    <w:rsid w:val="00DD3C75"/>
    <w:rsid w:val="00DD4785"/>
    <w:rsid w:val="00DD4A04"/>
    <w:rsid w:val="00DD5640"/>
    <w:rsid w:val="00DD5A78"/>
    <w:rsid w:val="00DD5DD4"/>
    <w:rsid w:val="00DD5FE2"/>
    <w:rsid w:val="00DD6199"/>
    <w:rsid w:val="00DD645A"/>
    <w:rsid w:val="00DD64F1"/>
    <w:rsid w:val="00DD65C0"/>
    <w:rsid w:val="00DD67CB"/>
    <w:rsid w:val="00DD6B04"/>
    <w:rsid w:val="00DD6DD1"/>
    <w:rsid w:val="00DD73A2"/>
    <w:rsid w:val="00DD7433"/>
    <w:rsid w:val="00DD74F9"/>
    <w:rsid w:val="00DD75B8"/>
    <w:rsid w:val="00DD75F8"/>
    <w:rsid w:val="00DD773E"/>
    <w:rsid w:val="00DD7815"/>
    <w:rsid w:val="00DD7908"/>
    <w:rsid w:val="00DD7E44"/>
    <w:rsid w:val="00DD7E45"/>
    <w:rsid w:val="00DE0051"/>
    <w:rsid w:val="00DE01F0"/>
    <w:rsid w:val="00DE03C2"/>
    <w:rsid w:val="00DE0413"/>
    <w:rsid w:val="00DE053B"/>
    <w:rsid w:val="00DE0690"/>
    <w:rsid w:val="00DE0794"/>
    <w:rsid w:val="00DE0A18"/>
    <w:rsid w:val="00DE102D"/>
    <w:rsid w:val="00DE1053"/>
    <w:rsid w:val="00DE11FA"/>
    <w:rsid w:val="00DE16B9"/>
    <w:rsid w:val="00DE17E8"/>
    <w:rsid w:val="00DE17FB"/>
    <w:rsid w:val="00DE192F"/>
    <w:rsid w:val="00DE1B70"/>
    <w:rsid w:val="00DE1D8D"/>
    <w:rsid w:val="00DE2368"/>
    <w:rsid w:val="00DE23FD"/>
    <w:rsid w:val="00DE25EE"/>
    <w:rsid w:val="00DE2A04"/>
    <w:rsid w:val="00DE2A0C"/>
    <w:rsid w:val="00DE2E66"/>
    <w:rsid w:val="00DE322B"/>
    <w:rsid w:val="00DE3696"/>
    <w:rsid w:val="00DE376C"/>
    <w:rsid w:val="00DE391B"/>
    <w:rsid w:val="00DE3964"/>
    <w:rsid w:val="00DE3A7A"/>
    <w:rsid w:val="00DE3AAD"/>
    <w:rsid w:val="00DE3B1A"/>
    <w:rsid w:val="00DE3B7C"/>
    <w:rsid w:val="00DE3B81"/>
    <w:rsid w:val="00DE3E85"/>
    <w:rsid w:val="00DE4461"/>
    <w:rsid w:val="00DE4678"/>
    <w:rsid w:val="00DE47F1"/>
    <w:rsid w:val="00DE4AD3"/>
    <w:rsid w:val="00DE518A"/>
    <w:rsid w:val="00DE523C"/>
    <w:rsid w:val="00DE5412"/>
    <w:rsid w:val="00DE56CC"/>
    <w:rsid w:val="00DE5800"/>
    <w:rsid w:val="00DE5DB8"/>
    <w:rsid w:val="00DE6334"/>
    <w:rsid w:val="00DE64ED"/>
    <w:rsid w:val="00DE6589"/>
    <w:rsid w:val="00DE667B"/>
    <w:rsid w:val="00DE6C65"/>
    <w:rsid w:val="00DE6DC1"/>
    <w:rsid w:val="00DE6E73"/>
    <w:rsid w:val="00DE7481"/>
    <w:rsid w:val="00DE7668"/>
    <w:rsid w:val="00DE76BD"/>
    <w:rsid w:val="00DE7732"/>
    <w:rsid w:val="00DE7B70"/>
    <w:rsid w:val="00DE7C19"/>
    <w:rsid w:val="00DE7E8A"/>
    <w:rsid w:val="00DE7EF9"/>
    <w:rsid w:val="00DF025F"/>
    <w:rsid w:val="00DF06B1"/>
    <w:rsid w:val="00DF085B"/>
    <w:rsid w:val="00DF0AA9"/>
    <w:rsid w:val="00DF0BAB"/>
    <w:rsid w:val="00DF0F98"/>
    <w:rsid w:val="00DF10D0"/>
    <w:rsid w:val="00DF12A1"/>
    <w:rsid w:val="00DF12DF"/>
    <w:rsid w:val="00DF1546"/>
    <w:rsid w:val="00DF18C6"/>
    <w:rsid w:val="00DF18EA"/>
    <w:rsid w:val="00DF1A76"/>
    <w:rsid w:val="00DF1CE4"/>
    <w:rsid w:val="00DF1D09"/>
    <w:rsid w:val="00DF1D78"/>
    <w:rsid w:val="00DF1DB6"/>
    <w:rsid w:val="00DF1E4F"/>
    <w:rsid w:val="00DF1F7A"/>
    <w:rsid w:val="00DF1FA8"/>
    <w:rsid w:val="00DF1FDA"/>
    <w:rsid w:val="00DF2409"/>
    <w:rsid w:val="00DF2A20"/>
    <w:rsid w:val="00DF2ACC"/>
    <w:rsid w:val="00DF2D99"/>
    <w:rsid w:val="00DF307B"/>
    <w:rsid w:val="00DF30B6"/>
    <w:rsid w:val="00DF34D9"/>
    <w:rsid w:val="00DF39B1"/>
    <w:rsid w:val="00DF3AAB"/>
    <w:rsid w:val="00DF3BA5"/>
    <w:rsid w:val="00DF3D7F"/>
    <w:rsid w:val="00DF3E92"/>
    <w:rsid w:val="00DF3EC5"/>
    <w:rsid w:val="00DF4689"/>
    <w:rsid w:val="00DF4A48"/>
    <w:rsid w:val="00DF4D34"/>
    <w:rsid w:val="00DF4DDC"/>
    <w:rsid w:val="00DF4ECC"/>
    <w:rsid w:val="00DF50DF"/>
    <w:rsid w:val="00DF5406"/>
    <w:rsid w:val="00DF5770"/>
    <w:rsid w:val="00DF5831"/>
    <w:rsid w:val="00DF583D"/>
    <w:rsid w:val="00DF5F6F"/>
    <w:rsid w:val="00DF66F0"/>
    <w:rsid w:val="00DF69D5"/>
    <w:rsid w:val="00DF6D1C"/>
    <w:rsid w:val="00DF71F1"/>
    <w:rsid w:val="00DF7C7F"/>
    <w:rsid w:val="00DF7F0F"/>
    <w:rsid w:val="00E00038"/>
    <w:rsid w:val="00E00118"/>
    <w:rsid w:val="00E005EB"/>
    <w:rsid w:val="00E00649"/>
    <w:rsid w:val="00E00999"/>
    <w:rsid w:val="00E00A22"/>
    <w:rsid w:val="00E00E2B"/>
    <w:rsid w:val="00E01389"/>
    <w:rsid w:val="00E01455"/>
    <w:rsid w:val="00E0153E"/>
    <w:rsid w:val="00E01568"/>
    <w:rsid w:val="00E01E53"/>
    <w:rsid w:val="00E01F4C"/>
    <w:rsid w:val="00E01F60"/>
    <w:rsid w:val="00E02290"/>
    <w:rsid w:val="00E022C3"/>
    <w:rsid w:val="00E0271F"/>
    <w:rsid w:val="00E02DBB"/>
    <w:rsid w:val="00E02ED9"/>
    <w:rsid w:val="00E02FAB"/>
    <w:rsid w:val="00E0350B"/>
    <w:rsid w:val="00E03753"/>
    <w:rsid w:val="00E03A3F"/>
    <w:rsid w:val="00E03AC5"/>
    <w:rsid w:val="00E03E40"/>
    <w:rsid w:val="00E03E85"/>
    <w:rsid w:val="00E03FB2"/>
    <w:rsid w:val="00E0457B"/>
    <w:rsid w:val="00E046E4"/>
    <w:rsid w:val="00E046EC"/>
    <w:rsid w:val="00E0474D"/>
    <w:rsid w:val="00E0495A"/>
    <w:rsid w:val="00E0514E"/>
    <w:rsid w:val="00E05150"/>
    <w:rsid w:val="00E051F2"/>
    <w:rsid w:val="00E05790"/>
    <w:rsid w:val="00E05815"/>
    <w:rsid w:val="00E05865"/>
    <w:rsid w:val="00E0590A"/>
    <w:rsid w:val="00E05CAB"/>
    <w:rsid w:val="00E061C2"/>
    <w:rsid w:val="00E062DE"/>
    <w:rsid w:val="00E06308"/>
    <w:rsid w:val="00E064DB"/>
    <w:rsid w:val="00E067E4"/>
    <w:rsid w:val="00E06944"/>
    <w:rsid w:val="00E069AA"/>
    <w:rsid w:val="00E06C3F"/>
    <w:rsid w:val="00E06CCB"/>
    <w:rsid w:val="00E07097"/>
    <w:rsid w:val="00E071A0"/>
    <w:rsid w:val="00E071C9"/>
    <w:rsid w:val="00E076E1"/>
    <w:rsid w:val="00E07A1F"/>
    <w:rsid w:val="00E07B72"/>
    <w:rsid w:val="00E07BDC"/>
    <w:rsid w:val="00E07D3F"/>
    <w:rsid w:val="00E07D9F"/>
    <w:rsid w:val="00E07F9E"/>
    <w:rsid w:val="00E1007A"/>
    <w:rsid w:val="00E102A7"/>
    <w:rsid w:val="00E10307"/>
    <w:rsid w:val="00E10609"/>
    <w:rsid w:val="00E10668"/>
    <w:rsid w:val="00E106D1"/>
    <w:rsid w:val="00E10A9E"/>
    <w:rsid w:val="00E10ABD"/>
    <w:rsid w:val="00E10AC8"/>
    <w:rsid w:val="00E10B75"/>
    <w:rsid w:val="00E10B9B"/>
    <w:rsid w:val="00E10BDC"/>
    <w:rsid w:val="00E110A5"/>
    <w:rsid w:val="00E1117F"/>
    <w:rsid w:val="00E1143D"/>
    <w:rsid w:val="00E11695"/>
    <w:rsid w:val="00E1171A"/>
    <w:rsid w:val="00E118D6"/>
    <w:rsid w:val="00E12133"/>
    <w:rsid w:val="00E12280"/>
    <w:rsid w:val="00E12608"/>
    <w:rsid w:val="00E1280C"/>
    <w:rsid w:val="00E12E88"/>
    <w:rsid w:val="00E12F3B"/>
    <w:rsid w:val="00E1331D"/>
    <w:rsid w:val="00E1333E"/>
    <w:rsid w:val="00E1338A"/>
    <w:rsid w:val="00E13568"/>
    <w:rsid w:val="00E13727"/>
    <w:rsid w:val="00E139E2"/>
    <w:rsid w:val="00E13AD3"/>
    <w:rsid w:val="00E13B3F"/>
    <w:rsid w:val="00E13D7C"/>
    <w:rsid w:val="00E13DCB"/>
    <w:rsid w:val="00E14028"/>
    <w:rsid w:val="00E142E3"/>
    <w:rsid w:val="00E1433C"/>
    <w:rsid w:val="00E14478"/>
    <w:rsid w:val="00E146D0"/>
    <w:rsid w:val="00E14ABC"/>
    <w:rsid w:val="00E14B9D"/>
    <w:rsid w:val="00E1510D"/>
    <w:rsid w:val="00E151FD"/>
    <w:rsid w:val="00E155D3"/>
    <w:rsid w:val="00E15609"/>
    <w:rsid w:val="00E15BEB"/>
    <w:rsid w:val="00E15CA9"/>
    <w:rsid w:val="00E15D41"/>
    <w:rsid w:val="00E15ED9"/>
    <w:rsid w:val="00E160E3"/>
    <w:rsid w:val="00E1619E"/>
    <w:rsid w:val="00E163A6"/>
    <w:rsid w:val="00E164C9"/>
    <w:rsid w:val="00E1656F"/>
    <w:rsid w:val="00E165D4"/>
    <w:rsid w:val="00E1698E"/>
    <w:rsid w:val="00E16DF6"/>
    <w:rsid w:val="00E16F41"/>
    <w:rsid w:val="00E173CF"/>
    <w:rsid w:val="00E17FBD"/>
    <w:rsid w:val="00E2016B"/>
    <w:rsid w:val="00E202A2"/>
    <w:rsid w:val="00E20492"/>
    <w:rsid w:val="00E20785"/>
    <w:rsid w:val="00E20814"/>
    <w:rsid w:val="00E20998"/>
    <w:rsid w:val="00E20E16"/>
    <w:rsid w:val="00E210EE"/>
    <w:rsid w:val="00E2112E"/>
    <w:rsid w:val="00E21181"/>
    <w:rsid w:val="00E21355"/>
    <w:rsid w:val="00E213ED"/>
    <w:rsid w:val="00E21723"/>
    <w:rsid w:val="00E2210E"/>
    <w:rsid w:val="00E2251A"/>
    <w:rsid w:val="00E22528"/>
    <w:rsid w:val="00E22599"/>
    <w:rsid w:val="00E2278C"/>
    <w:rsid w:val="00E22813"/>
    <w:rsid w:val="00E22A38"/>
    <w:rsid w:val="00E2369B"/>
    <w:rsid w:val="00E23869"/>
    <w:rsid w:val="00E23989"/>
    <w:rsid w:val="00E23E83"/>
    <w:rsid w:val="00E23EDF"/>
    <w:rsid w:val="00E2439C"/>
    <w:rsid w:val="00E245A2"/>
    <w:rsid w:val="00E247F7"/>
    <w:rsid w:val="00E24949"/>
    <w:rsid w:val="00E24B57"/>
    <w:rsid w:val="00E25379"/>
    <w:rsid w:val="00E253FC"/>
    <w:rsid w:val="00E25484"/>
    <w:rsid w:val="00E25885"/>
    <w:rsid w:val="00E25BCE"/>
    <w:rsid w:val="00E25CA0"/>
    <w:rsid w:val="00E25FDB"/>
    <w:rsid w:val="00E26086"/>
    <w:rsid w:val="00E2612B"/>
    <w:rsid w:val="00E26318"/>
    <w:rsid w:val="00E2682C"/>
    <w:rsid w:val="00E26880"/>
    <w:rsid w:val="00E269AD"/>
    <w:rsid w:val="00E26B8D"/>
    <w:rsid w:val="00E26E85"/>
    <w:rsid w:val="00E2712D"/>
    <w:rsid w:val="00E2761D"/>
    <w:rsid w:val="00E2771F"/>
    <w:rsid w:val="00E27A18"/>
    <w:rsid w:val="00E27A2F"/>
    <w:rsid w:val="00E27B14"/>
    <w:rsid w:val="00E27BA8"/>
    <w:rsid w:val="00E301E2"/>
    <w:rsid w:val="00E30274"/>
    <w:rsid w:val="00E303C3"/>
    <w:rsid w:val="00E305E7"/>
    <w:rsid w:val="00E30674"/>
    <w:rsid w:val="00E306CD"/>
    <w:rsid w:val="00E30CF5"/>
    <w:rsid w:val="00E3101C"/>
    <w:rsid w:val="00E31714"/>
    <w:rsid w:val="00E318AC"/>
    <w:rsid w:val="00E31AF7"/>
    <w:rsid w:val="00E31B6A"/>
    <w:rsid w:val="00E31B74"/>
    <w:rsid w:val="00E31E1A"/>
    <w:rsid w:val="00E31E6C"/>
    <w:rsid w:val="00E31EB1"/>
    <w:rsid w:val="00E32273"/>
    <w:rsid w:val="00E32341"/>
    <w:rsid w:val="00E3271C"/>
    <w:rsid w:val="00E32B1E"/>
    <w:rsid w:val="00E32EE6"/>
    <w:rsid w:val="00E331F4"/>
    <w:rsid w:val="00E33999"/>
    <w:rsid w:val="00E33E5F"/>
    <w:rsid w:val="00E33E79"/>
    <w:rsid w:val="00E3463D"/>
    <w:rsid w:val="00E3482B"/>
    <w:rsid w:val="00E34B1F"/>
    <w:rsid w:val="00E34C3E"/>
    <w:rsid w:val="00E34CD2"/>
    <w:rsid w:val="00E34F6A"/>
    <w:rsid w:val="00E34FCB"/>
    <w:rsid w:val="00E350E8"/>
    <w:rsid w:val="00E35538"/>
    <w:rsid w:val="00E35D3E"/>
    <w:rsid w:val="00E35E17"/>
    <w:rsid w:val="00E35FEC"/>
    <w:rsid w:val="00E3605F"/>
    <w:rsid w:val="00E362FB"/>
    <w:rsid w:val="00E364C5"/>
    <w:rsid w:val="00E36774"/>
    <w:rsid w:val="00E36A5E"/>
    <w:rsid w:val="00E36AD6"/>
    <w:rsid w:val="00E36B4E"/>
    <w:rsid w:val="00E36C0A"/>
    <w:rsid w:val="00E36C4E"/>
    <w:rsid w:val="00E3726E"/>
    <w:rsid w:val="00E373F5"/>
    <w:rsid w:val="00E374C4"/>
    <w:rsid w:val="00E3751A"/>
    <w:rsid w:val="00E3764C"/>
    <w:rsid w:val="00E3796C"/>
    <w:rsid w:val="00E37A9E"/>
    <w:rsid w:val="00E37BCD"/>
    <w:rsid w:val="00E37C6E"/>
    <w:rsid w:val="00E37D3E"/>
    <w:rsid w:val="00E37EED"/>
    <w:rsid w:val="00E37F1F"/>
    <w:rsid w:val="00E40124"/>
    <w:rsid w:val="00E40158"/>
    <w:rsid w:val="00E4028B"/>
    <w:rsid w:val="00E40370"/>
    <w:rsid w:val="00E40436"/>
    <w:rsid w:val="00E404A0"/>
    <w:rsid w:val="00E40598"/>
    <w:rsid w:val="00E40A4F"/>
    <w:rsid w:val="00E410B5"/>
    <w:rsid w:val="00E41506"/>
    <w:rsid w:val="00E418BB"/>
    <w:rsid w:val="00E41ABE"/>
    <w:rsid w:val="00E41C51"/>
    <w:rsid w:val="00E41CF6"/>
    <w:rsid w:val="00E41E90"/>
    <w:rsid w:val="00E4253B"/>
    <w:rsid w:val="00E42593"/>
    <w:rsid w:val="00E426C7"/>
    <w:rsid w:val="00E42933"/>
    <w:rsid w:val="00E42A97"/>
    <w:rsid w:val="00E42AD1"/>
    <w:rsid w:val="00E42C13"/>
    <w:rsid w:val="00E42CFE"/>
    <w:rsid w:val="00E42DDF"/>
    <w:rsid w:val="00E42E66"/>
    <w:rsid w:val="00E43069"/>
    <w:rsid w:val="00E430DB"/>
    <w:rsid w:val="00E430E1"/>
    <w:rsid w:val="00E431E5"/>
    <w:rsid w:val="00E438E3"/>
    <w:rsid w:val="00E43946"/>
    <w:rsid w:val="00E43AC8"/>
    <w:rsid w:val="00E43B6A"/>
    <w:rsid w:val="00E4441B"/>
    <w:rsid w:val="00E4464B"/>
    <w:rsid w:val="00E44A53"/>
    <w:rsid w:val="00E44E76"/>
    <w:rsid w:val="00E4515B"/>
    <w:rsid w:val="00E45268"/>
    <w:rsid w:val="00E452A4"/>
    <w:rsid w:val="00E456D0"/>
    <w:rsid w:val="00E457CE"/>
    <w:rsid w:val="00E46006"/>
    <w:rsid w:val="00E461DB"/>
    <w:rsid w:val="00E46328"/>
    <w:rsid w:val="00E4634B"/>
    <w:rsid w:val="00E4638E"/>
    <w:rsid w:val="00E46510"/>
    <w:rsid w:val="00E465A6"/>
    <w:rsid w:val="00E4664C"/>
    <w:rsid w:val="00E46798"/>
    <w:rsid w:val="00E46814"/>
    <w:rsid w:val="00E468C6"/>
    <w:rsid w:val="00E46AAB"/>
    <w:rsid w:val="00E46C58"/>
    <w:rsid w:val="00E46CA0"/>
    <w:rsid w:val="00E4722F"/>
    <w:rsid w:val="00E47548"/>
    <w:rsid w:val="00E477FE"/>
    <w:rsid w:val="00E4792C"/>
    <w:rsid w:val="00E47E13"/>
    <w:rsid w:val="00E47ECC"/>
    <w:rsid w:val="00E501CF"/>
    <w:rsid w:val="00E503B4"/>
    <w:rsid w:val="00E50560"/>
    <w:rsid w:val="00E507DB"/>
    <w:rsid w:val="00E50A73"/>
    <w:rsid w:val="00E50AAE"/>
    <w:rsid w:val="00E50EAD"/>
    <w:rsid w:val="00E50F34"/>
    <w:rsid w:val="00E50F6B"/>
    <w:rsid w:val="00E510F2"/>
    <w:rsid w:val="00E51141"/>
    <w:rsid w:val="00E5120D"/>
    <w:rsid w:val="00E51367"/>
    <w:rsid w:val="00E51620"/>
    <w:rsid w:val="00E51A98"/>
    <w:rsid w:val="00E51BA6"/>
    <w:rsid w:val="00E51C17"/>
    <w:rsid w:val="00E51CCF"/>
    <w:rsid w:val="00E51E1A"/>
    <w:rsid w:val="00E51EFA"/>
    <w:rsid w:val="00E52211"/>
    <w:rsid w:val="00E5225B"/>
    <w:rsid w:val="00E522C8"/>
    <w:rsid w:val="00E528EB"/>
    <w:rsid w:val="00E528FB"/>
    <w:rsid w:val="00E52AB6"/>
    <w:rsid w:val="00E52E59"/>
    <w:rsid w:val="00E531B2"/>
    <w:rsid w:val="00E537BC"/>
    <w:rsid w:val="00E53915"/>
    <w:rsid w:val="00E539B3"/>
    <w:rsid w:val="00E539E9"/>
    <w:rsid w:val="00E53C21"/>
    <w:rsid w:val="00E53F15"/>
    <w:rsid w:val="00E540E6"/>
    <w:rsid w:val="00E541E6"/>
    <w:rsid w:val="00E54A33"/>
    <w:rsid w:val="00E54A50"/>
    <w:rsid w:val="00E54B9C"/>
    <w:rsid w:val="00E54CCB"/>
    <w:rsid w:val="00E54E6F"/>
    <w:rsid w:val="00E54F44"/>
    <w:rsid w:val="00E54FE4"/>
    <w:rsid w:val="00E5510C"/>
    <w:rsid w:val="00E551FC"/>
    <w:rsid w:val="00E55528"/>
    <w:rsid w:val="00E55552"/>
    <w:rsid w:val="00E55763"/>
    <w:rsid w:val="00E558F7"/>
    <w:rsid w:val="00E55B74"/>
    <w:rsid w:val="00E55D57"/>
    <w:rsid w:val="00E563E7"/>
    <w:rsid w:val="00E563F2"/>
    <w:rsid w:val="00E56431"/>
    <w:rsid w:val="00E5647F"/>
    <w:rsid w:val="00E566B3"/>
    <w:rsid w:val="00E5692C"/>
    <w:rsid w:val="00E56A7B"/>
    <w:rsid w:val="00E56B15"/>
    <w:rsid w:val="00E56B79"/>
    <w:rsid w:val="00E56DC4"/>
    <w:rsid w:val="00E56DDD"/>
    <w:rsid w:val="00E573FB"/>
    <w:rsid w:val="00E5791B"/>
    <w:rsid w:val="00E579F3"/>
    <w:rsid w:val="00E57ECD"/>
    <w:rsid w:val="00E6071C"/>
    <w:rsid w:val="00E60D27"/>
    <w:rsid w:val="00E60F01"/>
    <w:rsid w:val="00E6101F"/>
    <w:rsid w:val="00E611F1"/>
    <w:rsid w:val="00E616D9"/>
    <w:rsid w:val="00E61D30"/>
    <w:rsid w:val="00E61D43"/>
    <w:rsid w:val="00E61E52"/>
    <w:rsid w:val="00E61FB5"/>
    <w:rsid w:val="00E6214C"/>
    <w:rsid w:val="00E621D9"/>
    <w:rsid w:val="00E622D7"/>
    <w:rsid w:val="00E622F3"/>
    <w:rsid w:val="00E62321"/>
    <w:rsid w:val="00E62612"/>
    <w:rsid w:val="00E6261E"/>
    <w:rsid w:val="00E62775"/>
    <w:rsid w:val="00E628AD"/>
    <w:rsid w:val="00E6295B"/>
    <w:rsid w:val="00E62E17"/>
    <w:rsid w:val="00E62E7F"/>
    <w:rsid w:val="00E6317B"/>
    <w:rsid w:val="00E632EE"/>
    <w:rsid w:val="00E635DF"/>
    <w:rsid w:val="00E638B9"/>
    <w:rsid w:val="00E63C07"/>
    <w:rsid w:val="00E63FA1"/>
    <w:rsid w:val="00E64014"/>
    <w:rsid w:val="00E642B3"/>
    <w:rsid w:val="00E642EB"/>
    <w:rsid w:val="00E647C2"/>
    <w:rsid w:val="00E6494C"/>
    <w:rsid w:val="00E64BA9"/>
    <w:rsid w:val="00E64E1C"/>
    <w:rsid w:val="00E650A7"/>
    <w:rsid w:val="00E6514D"/>
    <w:rsid w:val="00E652EB"/>
    <w:rsid w:val="00E6549D"/>
    <w:rsid w:val="00E656A7"/>
    <w:rsid w:val="00E6579D"/>
    <w:rsid w:val="00E65992"/>
    <w:rsid w:val="00E65C01"/>
    <w:rsid w:val="00E65CCA"/>
    <w:rsid w:val="00E65DAE"/>
    <w:rsid w:val="00E65DE6"/>
    <w:rsid w:val="00E65FE1"/>
    <w:rsid w:val="00E6624F"/>
    <w:rsid w:val="00E66252"/>
    <w:rsid w:val="00E662CD"/>
    <w:rsid w:val="00E66452"/>
    <w:rsid w:val="00E66755"/>
    <w:rsid w:val="00E66805"/>
    <w:rsid w:val="00E66A45"/>
    <w:rsid w:val="00E66AA3"/>
    <w:rsid w:val="00E66B51"/>
    <w:rsid w:val="00E66BCA"/>
    <w:rsid w:val="00E66D8E"/>
    <w:rsid w:val="00E66FAC"/>
    <w:rsid w:val="00E670B8"/>
    <w:rsid w:val="00E670F6"/>
    <w:rsid w:val="00E67110"/>
    <w:rsid w:val="00E678D6"/>
    <w:rsid w:val="00E67E44"/>
    <w:rsid w:val="00E67EF9"/>
    <w:rsid w:val="00E70314"/>
    <w:rsid w:val="00E70414"/>
    <w:rsid w:val="00E707FB"/>
    <w:rsid w:val="00E70B38"/>
    <w:rsid w:val="00E70B65"/>
    <w:rsid w:val="00E70BB0"/>
    <w:rsid w:val="00E70C50"/>
    <w:rsid w:val="00E70DE9"/>
    <w:rsid w:val="00E70ED2"/>
    <w:rsid w:val="00E71032"/>
    <w:rsid w:val="00E710B9"/>
    <w:rsid w:val="00E71493"/>
    <w:rsid w:val="00E71689"/>
    <w:rsid w:val="00E71777"/>
    <w:rsid w:val="00E71FBC"/>
    <w:rsid w:val="00E7246A"/>
    <w:rsid w:val="00E72A3D"/>
    <w:rsid w:val="00E72A77"/>
    <w:rsid w:val="00E72AD9"/>
    <w:rsid w:val="00E72BD7"/>
    <w:rsid w:val="00E72DF0"/>
    <w:rsid w:val="00E72E35"/>
    <w:rsid w:val="00E72FF4"/>
    <w:rsid w:val="00E7305C"/>
    <w:rsid w:val="00E730D2"/>
    <w:rsid w:val="00E732B9"/>
    <w:rsid w:val="00E734F8"/>
    <w:rsid w:val="00E73A99"/>
    <w:rsid w:val="00E73AF0"/>
    <w:rsid w:val="00E73B48"/>
    <w:rsid w:val="00E73E6B"/>
    <w:rsid w:val="00E73E79"/>
    <w:rsid w:val="00E73EBE"/>
    <w:rsid w:val="00E7419C"/>
    <w:rsid w:val="00E741AB"/>
    <w:rsid w:val="00E74435"/>
    <w:rsid w:val="00E7444B"/>
    <w:rsid w:val="00E74883"/>
    <w:rsid w:val="00E74993"/>
    <w:rsid w:val="00E74C83"/>
    <w:rsid w:val="00E74CB7"/>
    <w:rsid w:val="00E74E8F"/>
    <w:rsid w:val="00E74E9C"/>
    <w:rsid w:val="00E74EA3"/>
    <w:rsid w:val="00E74F94"/>
    <w:rsid w:val="00E75219"/>
    <w:rsid w:val="00E753D9"/>
    <w:rsid w:val="00E75A61"/>
    <w:rsid w:val="00E75C78"/>
    <w:rsid w:val="00E75D1A"/>
    <w:rsid w:val="00E75F95"/>
    <w:rsid w:val="00E75FCD"/>
    <w:rsid w:val="00E76171"/>
    <w:rsid w:val="00E7631F"/>
    <w:rsid w:val="00E76664"/>
    <w:rsid w:val="00E767EF"/>
    <w:rsid w:val="00E7688C"/>
    <w:rsid w:val="00E7692B"/>
    <w:rsid w:val="00E76B0B"/>
    <w:rsid w:val="00E76B52"/>
    <w:rsid w:val="00E76B98"/>
    <w:rsid w:val="00E76B99"/>
    <w:rsid w:val="00E76DC7"/>
    <w:rsid w:val="00E776A9"/>
    <w:rsid w:val="00E7776B"/>
    <w:rsid w:val="00E7793D"/>
    <w:rsid w:val="00E7799C"/>
    <w:rsid w:val="00E779BA"/>
    <w:rsid w:val="00E77AC4"/>
    <w:rsid w:val="00E77D68"/>
    <w:rsid w:val="00E77DAB"/>
    <w:rsid w:val="00E80037"/>
    <w:rsid w:val="00E80256"/>
    <w:rsid w:val="00E80730"/>
    <w:rsid w:val="00E807B0"/>
    <w:rsid w:val="00E80AFA"/>
    <w:rsid w:val="00E80B4A"/>
    <w:rsid w:val="00E81172"/>
    <w:rsid w:val="00E812F7"/>
    <w:rsid w:val="00E81313"/>
    <w:rsid w:val="00E81320"/>
    <w:rsid w:val="00E8146C"/>
    <w:rsid w:val="00E81726"/>
    <w:rsid w:val="00E81799"/>
    <w:rsid w:val="00E81D2C"/>
    <w:rsid w:val="00E81DCA"/>
    <w:rsid w:val="00E81FA2"/>
    <w:rsid w:val="00E81FE5"/>
    <w:rsid w:val="00E8209D"/>
    <w:rsid w:val="00E82301"/>
    <w:rsid w:val="00E825DB"/>
    <w:rsid w:val="00E82A95"/>
    <w:rsid w:val="00E82D7A"/>
    <w:rsid w:val="00E82F66"/>
    <w:rsid w:val="00E830BA"/>
    <w:rsid w:val="00E83127"/>
    <w:rsid w:val="00E832C4"/>
    <w:rsid w:val="00E8332B"/>
    <w:rsid w:val="00E83CB9"/>
    <w:rsid w:val="00E83E44"/>
    <w:rsid w:val="00E83E89"/>
    <w:rsid w:val="00E8403E"/>
    <w:rsid w:val="00E8425E"/>
    <w:rsid w:val="00E84492"/>
    <w:rsid w:val="00E845CB"/>
    <w:rsid w:val="00E84630"/>
    <w:rsid w:val="00E847AD"/>
    <w:rsid w:val="00E849B6"/>
    <w:rsid w:val="00E84EB8"/>
    <w:rsid w:val="00E8542B"/>
    <w:rsid w:val="00E8562E"/>
    <w:rsid w:val="00E85771"/>
    <w:rsid w:val="00E85FE5"/>
    <w:rsid w:val="00E86085"/>
    <w:rsid w:val="00E86100"/>
    <w:rsid w:val="00E8612E"/>
    <w:rsid w:val="00E863F4"/>
    <w:rsid w:val="00E864B9"/>
    <w:rsid w:val="00E867BB"/>
    <w:rsid w:val="00E86C7B"/>
    <w:rsid w:val="00E87251"/>
    <w:rsid w:val="00E8752D"/>
    <w:rsid w:val="00E87C00"/>
    <w:rsid w:val="00E87D4E"/>
    <w:rsid w:val="00E903B1"/>
    <w:rsid w:val="00E90542"/>
    <w:rsid w:val="00E90548"/>
    <w:rsid w:val="00E90596"/>
    <w:rsid w:val="00E906D2"/>
    <w:rsid w:val="00E90CE3"/>
    <w:rsid w:val="00E90DAE"/>
    <w:rsid w:val="00E90E11"/>
    <w:rsid w:val="00E90E2A"/>
    <w:rsid w:val="00E90E2D"/>
    <w:rsid w:val="00E90EA4"/>
    <w:rsid w:val="00E90F3E"/>
    <w:rsid w:val="00E91241"/>
    <w:rsid w:val="00E91385"/>
    <w:rsid w:val="00E91D6A"/>
    <w:rsid w:val="00E9204E"/>
    <w:rsid w:val="00E921B8"/>
    <w:rsid w:val="00E9221D"/>
    <w:rsid w:val="00E9238C"/>
    <w:rsid w:val="00E92CAB"/>
    <w:rsid w:val="00E92DD1"/>
    <w:rsid w:val="00E92F21"/>
    <w:rsid w:val="00E92FA9"/>
    <w:rsid w:val="00E92FE0"/>
    <w:rsid w:val="00E931DE"/>
    <w:rsid w:val="00E93310"/>
    <w:rsid w:val="00E9390C"/>
    <w:rsid w:val="00E93AB2"/>
    <w:rsid w:val="00E93B80"/>
    <w:rsid w:val="00E93CED"/>
    <w:rsid w:val="00E93F8F"/>
    <w:rsid w:val="00E94667"/>
    <w:rsid w:val="00E946CD"/>
    <w:rsid w:val="00E9484C"/>
    <w:rsid w:val="00E94964"/>
    <w:rsid w:val="00E949A3"/>
    <w:rsid w:val="00E949FF"/>
    <w:rsid w:val="00E94BF8"/>
    <w:rsid w:val="00E94EB9"/>
    <w:rsid w:val="00E94F46"/>
    <w:rsid w:val="00E94F4C"/>
    <w:rsid w:val="00E94F66"/>
    <w:rsid w:val="00E95072"/>
    <w:rsid w:val="00E95165"/>
    <w:rsid w:val="00E951E6"/>
    <w:rsid w:val="00E9521B"/>
    <w:rsid w:val="00E9527D"/>
    <w:rsid w:val="00E9553E"/>
    <w:rsid w:val="00E955FA"/>
    <w:rsid w:val="00E95618"/>
    <w:rsid w:val="00E95D9E"/>
    <w:rsid w:val="00E95F60"/>
    <w:rsid w:val="00E96450"/>
    <w:rsid w:val="00E96581"/>
    <w:rsid w:val="00E9677F"/>
    <w:rsid w:val="00E969E5"/>
    <w:rsid w:val="00E96F19"/>
    <w:rsid w:val="00E9702B"/>
    <w:rsid w:val="00E972B5"/>
    <w:rsid w:val="00E977BD"/>
    <w:rsid w:val="00E978FF"/>
    <w:rsid w:val="00EA00A0"/>
    <w:rsid w:val="00EA0169"/>
    <w:rsid w:val="00EA02E7"/>
    <w:rsid w:val="00EA034F"/>
    <w:rsid w:val="00EA054B"/>
    <w:rsid w:val="00EA0638"/>
    <w:rsid w:val="00EA06A4"/>
    <w:rsid w:val="00EA06EC"/>
    <w:rsid w:val="00EA07D8"/>
    <w:rsid w:val="00EA0B39"/>
    <w:rsid w:val="00EA0B66"/>
    <w:rsid w:val="00EA0CF7"/>
    <w:rsid w:val="00EA0EDD"/>
    <w:rsid w:val="00EA0EE6"/>
    <w:rsid w:val="00EA0F8B"/>
    <w:rsid w:val="00EA0FF4"/>
    <w:rsid w:val="00EA1055"/>
    <w:rsid w:val="00EA12D2"/>
    <w:rsid w:val="00EA1317"/>
    <w:rsid w:val="00EA1652"/>
    <w:rsid w:val="00EA1664"/>
    <w:rsid w:val="00EA16E6"/>
    <w:rsid w:val="00EA18B1"/>
    <w:rsid w:val="00EA1A42"/>
    <w:rsid w:val="00EA1C6C"/>
    <w:rsid w:val="00EA1D0A"/>
    <w:rsid w:val="00EA1D27"/>
    <w:rsid w:val="00EA1D6E"/>
    <w:rsid w:val="00EA1D8B"/>
    <w:rsid w:val="00EA1DC5"/>
    <w:rsid w:val="00EA214F"/>
    <w:rsid w:val="00EA22C9"/>
    <w:rsid w:val="00EA24B5"/>
    <w:rsid w:val="00EA292E"/>
    <w:rsid w:val="00EA2B5B"/>
    <w:rsid w:val="00EA2C9F"/>
    <w:rsid w:val="00EA2CB1"/>
    <w:rsid w:val="00EA2E93"/>
    <w:rsid w:val="00EA308A"/>
    <w:rsid w:val="00EA3317"/>
    <w:rsid w:val="00EA35B0"/>
    <w:rsid w:val="00EA366C"/>
    <w:rsid w:val="00EA37B0"/>
    <w:rsid w:val="00EA4085"/>
    <w:rsid w:val="00EA41FF"/>
    <w:rsid w:val="00EA42B7"/>
    <w:rsid w:val="00EA4776"/>
    <w:rsid w:val="00EA4903"/>
    <w:rsid w:val="00EA4DC3"/>
    <w:rsid w:val="00EA5148"/>
    <w:rsid w:val="00EA5163"/>
    <w:rsid w:val="00EA5220"/>
    <w:rsid w:val="00EA52F1"/>
    <w:rsid w:val="00EA55AC"/>
    <w:rsid w:val="00EA58C6"/>
    <w:rsid w:val="00EA5B06"/>
    <w:rsid w:val="00EA5B59"/>
    <w:rsid w:val="00EA5D53"/>
    <w:rsid w:val="00EA5DFD"/>
    <w:rsid w:val="00EA5EF0"/>
    <w:rsid w:val="00EA63F2"/>
    <w:rsid w:val="00EA687D"/>
    <w:rsid w:val="00EA68B3"/>
    <w:rsid w:val="00EA6953"/>
    <w:rsid w:val="00EA69E9"/>
    <w:rsid w:val="00EA6CF7"/>
    <w:rsid w:val="00EA6D7C"/>
    <w:rsid w:val="00EA6F9B"/>
    <w:rsid w:val="00EA6FD5"/>
    <w:rsid w:val="00EA71FF"/>
    <w:rsid w:val="00EA72EB"/>
    <w:rsid w:val="00EA759F"/>
    <w:rsid w:val="00EA7602"/>
    <w:rsid w:val="00EA79C3"/>
    <w:rsid w:val="00EA7A30"/>
    <w:rsid w:val="00EB003D"/>
    <w:rsid w:val="00EB04C3"/>
    <w:rsid w:val="00EB04CC"/>
    <w:rsid w:val="00EB051D"/>
    <w:rsid w:val="00EB0684"/>
    <w:rsid w:val="00EB06E9"/>
    <w:rsid w:val="00EB0AD7"/>
    <w:rsid w:val="00EB0B1A"/>
    <w:rsid w:val="00EB0C33"/>
    <w:rsid w:val="00EB0D72"/>
    <w:rsid w:val="00EB0FD0"/>
    <w:rsid w:val="00EB11F6"/>
    <w:rsid w:val="00EB1235"/>
    <w:rsid w:val="00EB123B"/>
    <w:rsid w:val="00EB12CA"/>
    <w:rsid w:val="00EB15D1"/>
    <w:rsid w:val="00EB1608"/>
    <w:rsid w:val="00EB1852"/>
    <w:rsid w:val="00EB1C21"/>
    <w:rsid w:val="00EB22EE"/>
    <w:rsid w:val="00EB2506"/>
    <w:rsid w:val="00EB2735"/>
    <w:rsid w:val="00EB290E"/>
    <w:rsid w:val="00EB2E09"/>
    <w:rsid w:val="00EB2EFC"/>
    <w:rsid w:val="00EB304A"/>
    <w:rsid w:val="00EB30BE"/>
    <w:rsid w:val="00EB3162"/>
    <w:rsid w:val="00EB341A"/>
    <w:rsid w:val="00EB3592"/>
    <w:rsid w:val="00EB35B1"/>
    <w:rsid w:val="00EB36AA"/>
    <w:rsid w:val="00EB3A08"/>
    <w:rsid w:val="00EB3AF7"/>
    <w:rsid w:val="00EB3BC0"/>
    <w:rsid w:val="00EB3F50"/>
    <w:rsid w:val="00EB405A"/>
    <w:rsid w:val="00EB417A"/>
    <w:rsid w:val="00EB4201"/>
    <w:rsid w:val="00EB4445"/>
    <w:rsid w:val="00EB46DD"/>
    <w:rsid w:val="00EB4E88"/>
    <w:rsid w:val="00EB5649"/>
    <w:rsid w:val="00EB59C9"/>
    <w:rsid w:val="00EB5DB4"/>
    <w:rsid w:val="00EB5FB7"/>
    <w:rsid w:val="00EB62D2"/>
    <w:rsid w:val="00EB6514"/>
    <w:rsid w:val="00EB66AE"/>
    <w:rsid w:val="00EB6961"/>
    <w:rsid w:val="00EB697C"/>
    <w:rsid w:val="00EB6CE5"/>
    <w:rsid w:val="00EB6D9D"/>
    <w:rsid w:val="00EB6FEB"/>
    <w:rsid w:val="00EB71E9"/>
    <w:rsid w:val="00EB72BB"/>
    <w:rsid w:val="00EB77F6"/>
    <w:rsid w:val="00EB78FB"/>
    <w:rsid w:val="00EB7A03"/>
    <w:rsid w:val="00EC0259"/>
    <w:rsid w:val="00EC02F2"/>
    <w:rsid w:val="00EC0337"/>
    <w:rsid w:val="00EC06AA"/>
    <w:rsid w:val="00EC0822"/>
    <w:rsid w:val="00EC0BB7"/>
    <w:rsid w:val="00EC0E41"/>
    <w:rsid w:val="00EC10F9"/>
    <w:rsid w:val="00EC1135"/>
    <w:rsid w:val="00EC1208"/>
    <w:rsid w:val="00EC1510"/>
    <w:rsid w:val="00EC1532"/>
    <w:rsid w:val="00EC154D"/>
    <w:rsid w:val="00EC16E0"/>
    <w:rsid w:val="00EC1F11"/>
    <w:rsid w:val="00EC230A"/>
    <w:rsid w:val="00EC2487"/>
    <w:rsid w:val="00EC27B1"/>
    <w:rsid w:val="00EC2901"/>
    <w:rsid w:val="00EC2A30"/>
    <w:rsid w:val="00EC2A5D"/>
    <w:rsid w:val="00EC3105"/>
    <w:rsid w:val="00EC32B8"/>
    <w:rsid w:val="00EC3700"/>
    <w:rsid w:val="00EC3842"/>
    <w:rsid w:val="00EC3C66"/>
    <w:rsid w:val="00EC429A"/>
    <w:rsid w:val="00EC43A0"/>
    <w:rsid w:val="00EC46A9"/>
    <w:rsid w:val="00EC489A"/>
    <w:rsid w:val="00EC4996"/>
    <w:rsid w:val="00EC4A9C"/>
    <w:rsid w:val="00EC4C5F"/>
    <w:rsid w:val="00EC4DF0"/>
    <w:rsid w:val="00EC4EA2"/>
    <w:rsid w:val="00EC5139"/>
    <w:rsid w:val="00EC5453"/>
    <w:rsid w:val="00EC561F"/>
    <w:rsid w:val="00EC5999"/>
    <w:rsid w:val="00EC5E3B"/>
    <w:rsid w:val="00EC61D7"/>
    <w:rsid w:val="00EC63AA"/>
    <w:rsid w:val="00EC6542"/>
    <w:rsid w:val="00EC6899"/>
    <w:rsid w:val="00EC69D3"/>
    <w:rsid w:val="00EC6A84"/>
    <w:rsid w:val="00EC6F0C"/>
    <w:rsid w:val="00EC70EF"/>
    <w:rsid w:val="00EC75BC"/>
    <w:rsid w:val="00EC78FE"/>
    <w:rsid w:val="00EC7B93"/>
    <w:rsid w:val="00EC7DC5"/>
    <w:rsid w:val="00ED0074"/>
    <w:rsid w:val="00ED0098"/>
    <w:rsid w:val="00ED00F9"/>
    <w:rsid w:val="00ED0309"/>
    <w:rsid w:val="00ED0478"/>
    <w:rsid w:val="00ED087F"/>
    <w:rsid w:val="00ED08F7"/>
    <w:rsid w:val="00ED0D16"/>
    <w:rsid w:val="00ED14DD"/>
    <w:rsid w:val="00ED1845"/>
    <w:rsid w:val="00ED193C"/>
    <w:rsid w:val="00ED1A6F"/>
    <w:rsid w:val="00ED1D38"/>
    <w:rsid w:val="00ED1EAA"/>
    <w:rsid w:val="00ED205C"/>
    <w:rsid w:val="00ED2323"/>
    <w:rsid w:val="00ED291A"/>
    <w:rsid w:val="00ED2C9B"/>
    <w:rsid w:val="00ED2ED2"/>
    <w:rsid w:val="00ED2F3B"/>
    <w:rsid w:val="00ED343E"/>
    <w:rsid w:val="00ED3476"/>
    <w:rsid w:val="00ED3635"/>
    <w:rsid w:val="00ED375C"/>
    <w:rsid w:val="00ED38C1"/>
    <w:rsid w:val="00ED38CC"/>
    <w:rsid w:val="00ED39AA"/>
    <w:rsid w:val="00ED3A3C"/>
    <w:rsid w:val="00ED3E5F"/>
    <w:rsid w:val="00ED3E61"/>
    <w:rsid w:val="00ED40F1"/>
    <w:rsid w:val="00ED4188"/>
    <w:rsid w:val="00ED427D"/>
    <w:rsid w:val="00ED429E"/>
    <w:rsid w:val="00ED453D"/>
    <w:rsid w:val="00ED46F3"/>
    <w:rsid w:val="00ED4DD9"/>
    <w:rsid w:val="00ED4DE7"/>
    <w:rsid w:val="00ED5072"/>
    <w:rsid w:val="00ED5084"/>
    <w:rsid w:val="00ED5137"/>
    <w:rsid w:val="00ED531E"/>
    <w:rsid w:val="00ED536A"/>
    <w:rsid w:val="00ED5746"/>
    <w:rsid w:val="00ED5F11"/>
    <w:rsid w:val="00ED6136"/>
    <w:rsid w:val="00ED64F6"/>
    <w:rsid w:val="00ED664D"/>
    <w:rsid w:val="00ED66CB"/>
    <w:rsid w:val="00ED67FD"/>
    <w:rsid w:val="00ED6817"/>
    <w:rsid w:val="00ED69F3"/>
    <w:rsid w:val="00ED6D76"/>
    <w:rsid w:val="00ED6F3D"/>
    <w:rsid w:val="00ED71E3"/>
    <w:rsid w:val="00ED7216"/>
    <w:rsid w:val="00ED7254"/>
    <w:rsid w:val="00ED7563"/>
    <w:rsid w:val="00ED79DB"/>
    <w:rsid w:val="00ED7AD9"/>
    <w:rsid w:val="00ED7C9B"/>
    <w:rsid w:val="00ED7F41"/>
    <w:rsid w:val="00EE0658"/>
    <w:rsid w:val="00EE0F34"/>
    <w:rsid w:val="00EE11CB"/>
    <w:rsid w:val="00EE1653"/>
    <w:rsid w:val="00EE172F"/>
    <w:rsid w:val="00EE1BFB"/>
    <w:rsid w:val="00EE1E0F"/>
    <w:rsid w:val="00EE1E21"/>
    <w:rsid w:val="00EE1E36"/>
    <w:rsid w:val="00EE201D"/>
    <w:rsid w:val="00EE22A1"/>
    <w:rsid w:val="00EE2300"/>
    <w:rsid w:val="00EE23D1"/>
    <w:rsid w:val="00EE2475"/>
    <w:rsid w:val="00EE270B"/>
    <w:rsid w:val="00EE2AE2"/>
    <w:rsid w:val="00EE2C02"/>
    <w:rsid w:val="00EE2C0B"/>
    <w:rsid w:val="00EE2ED6"/>
    <w:rsid w:val="00EE2F14"/>
    <w:rsid w:val="00EE30E3"/>
    <w:rsid w:val="00EE30FD"/>
    <w:rsid w:val="00EE3107"/>
    <w:rsid w:val="00EE3180"/>
    <w:rsid w:val="00EE329D"/>
    <w:rsid w:val="00EE33A7"/>
    <w:rsid w:val="00EE361E"/>
    <w:rsid w:val="00EE38B0"/>
    <w:rsid w:val="00EE3B1E"/>
    <w:rsid w:val="00EE3BC8"/>
    <w:rsid w:val="00EE3DCB"/>
    <w:rsid w:val="00EE40CF"/>
    <w:rsid w:val="00EE418A"/>
    <w:rsid w:val="00EE4392"/>
    <w:rsid w:val="00EE43A4"/>
    <w:rsid w:val="00EE463C"/>
    <w:rsid w:val="00EE46B1"/>
    <w:rsid w:val="00EE4726"/>
    <w:rsid w:val="00EE47A6"/>
    <w:rsid w:val="00EE4A08"/>
    <w:rsid w:val="00EE4B22"/>
    <w:rsid w:val="00EE59D7"/>
    <w:rsid w:val="00EE5A4D"/>
    <w:rsid w:val="00EE5A57"/>
    <w:rsid w:val="00EE5AA7"/>
    <w:rsid w:val="00EE5DA6"/>
    <w:rsid w:val="00EE5E92"/>
    <w:rsid w:val="00EE62B0"/>
    <w:rsid w:val="00EE62D2"/>
    <w:rsid w:val="00EE6637"/>
    <w:rsid w:val="00EE69D7"/>
    <w:rsid w:val="00EE6E08"/>
    <w:rsid w:val="00EE7026"/>
    <w:rsid w:val="00EE742A"/>
    <w:rsid w:val="00EE74E4"/>
    <w:rsid w:val="00EE762B"/>
    <w:rsid w:val="00EE7778"/>
    <w:rsid w:val="00EE77AB"/>
    <w:rsid w:val="00EE79AE"/>
    <w:rsid w:val="00EF0236"/>
    <w:rsid w:val="00EF0327"/>
    <w:rsid w:val="00EF0465"/>
    <w:rsid w:val="00EF05D8"/>
    <w:rsid w:val="00EF08B0"/>
    <w:rsid w:val="00EF09CC"/>
    <w:rsid w:val="00EF0F1B"/>
    <w:rsid w:val="00EF10AB"/>
    <w:rsid w:val="00EF13EC"/>
    <w:rsid w:val="00EF17E0"/>
    <w:rsid w:val="00EF1B7A"/>
    <w:rsid w:val="00EF1E04"/>
    <w:rsid w:val="00EF2040"/>
    <w:rsid w:val="00EF23C3"/>
    <w:rsid w:val="00EF24E2"/>
    <w:rsid w:val="00EF2518"/>
    <w:rsid w:val="00EF2583"/>
    <w:rsid w:val="00EF2625"/>
    <w:rsid w:val="00EF28C9"/>
    <w:rsid w:val="00EF299A"/>
    <w:rsid w:val="00EF2BC3"/>
    <w:rsid w:val="00EF2E92"/>
    <w:rsid w:val="00EF330C"/>
    <w:rsid w:val="00EF336B"/>
    <w:rsid w:val="00EF345F"/>
    <w:rsid w:val="00EF3666"/>
    <w:rsid w:val="00EF3B54"/>
    <w:rsid w:val="00EF3B9E"/>
    <w:rsid w:val="00EF3C34"/>
    <w:rsid w:val="00EF3C79"/>
    <w:rsid w:val="00EF3D17"/>
    <w:rsid w:val="00EF3E20"/>
    <w:rsid w:val="00EF4067"/>
    <w:rsid w:val="00EF41C1"/>
    <w:rsid w:val="00EF41C7"/>
    <w:rsid w:val="00EF4208"/>
    <w:rsid w:val="00EF420D"/>
    <w:rsid w:val="00EF466B"/>
    <w:rsid w:val="00EF4762"/>
    <w:rsid w:val="00EF48CC"/>
    <w:rsid w:val="00EF4E49"/>
    <w:rsid w:val="00EF4FCB"/>
    <w:rsid w:val="00EF506F"/>
    <w:rsid w:val="00EF52E9"/>
    <w:rsid w:val="00EF5469"/>
    <w:rsid w:val="00EF54DF"/>
    <w:rsid w:val="00EF58D2"/>
    <w:rsid w:val="00EF5C7E"/>
    <w:rsid w:val="00EF626D"/>
    <w:rsid w:val="00EF647C"/>
    <w:rsid w:val="00EF64BF"/>
    <w:rsid w:val="00EF6579"/>
    <w:rsid w:val="00EF6803"/>
    <w:rsid w:val="00EF699E"/>
    <w:rsid w:val="00EF6AFB"/>
    <w:rsid w:val="00EF6B81"/>
    <w:rsid w:val="00EF722C"/>
    <w:rsid w:val="00EF77AF"/>
    <w:rsid w:val="00EF7AB1"/>
    <w:rsid w:val="00EF7BC8"/>
    <w:rsid w:val="00F00388"/>
    <w:rsid w:val="00F00438"/>
    <w:rsid w:val="00F0047C"/>
    <w:rsid w:val="00F00AD3"/>
    <w:rsid w:val="00F00D81"/>
    <w:rsid w:val="00F00E7C"/>
    <w:rsid w:val="00F0116C"/>
    <w:rsid w:val="00F01274"/>
    <w:rsid w:val="00F0143B"/>
    <w:rsid w:val="00F0148A"/>
    <w:rsid w:val="00F0151F"/>
    <w:rsid w:val="00F019BF"/>
    <w:rsid w:val="00F01A7E"/>
    <w:rsid w:val="00F01E7D"/>
    <w:rsid w:val="00F01F5A"/>
    <w:rsid w:val="00F02016"/>
    <w:rsid w:val="00F02029"/>
    <w:rsid w:val="00F02110"/>
    <w:rsid w:val="00F022F8"/>
    <w:rsid w:val="00F02338"/>
    <w:rsid w:val="00F024AF"/>
    <w:rsid w:val="00F0252D"/>
    <w:rsid w:val="00F025DA"/>
    <w:rsid w:val="00F0280A"/>
    <w:rsid w:val="00F028A1"/>
    <w:rsid w:val="00F02A10"/>
    <w:rsid w:val="00F02EC2"/>
    <w:rsid w:val="00F02F6C"/>
    <w:rsid w:val="00F031F3"/>
    <w:rsid w:val="00F0325D"/>
    <w:rsid w:val="00F0366B"/>
    <w:rsid w:val="00F0388E"/>
    <w:rsid w:val="00F03A10"/>
    <w:rsid w:val="00F03CFD"/>
    <w:rsid w:val="00F03DEC"/>
    <w:rsid w:val="00F03EB7"/>
    <w:rsid w:val="00F040D6"/>
    <w:rsid w:val="00F04131"/>
    <w:rsid w:val="00F04355"/>
    <w:rsid w:val="00F0438D"/>
    <w:rsid w:val="00F0447C"/>
    <w:rsid w:val="00F04502"/>
    <w:rsid w:val="00F04539"/>
    <w:rsid w:val="00F04636"/>
    <w:rsid w:val="00F04678"/>
    <w:rsid w:val="00F047F4"/>
    <w:rsid w:val="00F04866"/>
    <w:rsid w:val="00F0490A"/>
    <w:rsid w:val="00F04A64"/>
    <w:rsid w:val="00F04D2B"/>
    <w:rsid w:val="00F04FDC"/>
    <w:rsid w:val="00F05144"/>
    <w:rsid w:val="00F05230"/>
    <w:rsid w:val="00F053F1"/>
    <w:rsid w:val="00F05459"/>
    <w:rsid w:val="00F05989"/>
    <w:rsid w:val="00F05A28"/>
    <w:rsid w:val="00F05BEA"/>
    <w:rsid w:val="00F061C0"/>
    <w:rsid w:val="00F06892"/>
    <w:rsid w:val="00F069F9"/>
    <w:rsid w:val="00F06B2B"/>
    <w:rsid w:val="00F06C25"/>
    <w:rsid w:val="00F071B3"/>
    <w:rsid w:val="00F071E3"/>
    <w:rsid w:val="00F0730A"/>
    <w:rsid w:val="00F0730F"/>
    <w:rsid w:val="00F074C2"/>
    <w:rsid w:val="00F0774A"/>
    <w:rsid w:val="00F0777D"/>
    <w:rsid w:val="00F078BC"/>
    <w:rsid w:val="00F079A8"/>
    <w:rsid w:val="00F07A73"/>
    <w:rsid w:val="00F105AE"/>
    <w:rsid w:val="00F10695"/>
    <w:rsid w:val="00F10834"/>
    <w:rsid w:val="00F10897"/>
    <w:rsid w:val="00F10C8B"/>
    <w:rsid w:val="00F10D5E"/>
    <w:rsid w:val="00F11043"/>
    <w:rsid w:val="00F11316"/>
    <w:rsid w:val="00F113AC"/>
    <w:rsid w:val="00F1195A"/>
    <w:rsid w:val="00F122FA"/>
    <w:rsid w:val="00F123F8"/>
    <w:rsid w:val="00F127B5"/>
    <w:rsid w:val="00F12805"/>
    <w:rsid w:val="00F12B8E"/>
    <w:rsid w:val="00F12CDF"/>
    <w:rsid w:val="00F12CF1"/>
    <w:rsid w:val="00F12EBE"/>
    <w:rsid w:val="00F12F0E"/>
    <w:rsid w:val="00F130B1"/>
    <w:rsid w:val="00F1325E"/>
    <w:rsid w:val="00F13BB0"/>
    <w:rsid w:val="00F13CBE"/>
    <w:rsid w:val="00F13E44"/>
    <w:rsid w:val="00F1407C"/>
    <w:rsid w:val="00F14237"/>
    <w:rsid w:val="00F143FD"/>
    <w:rsid w:val="00F1472B"/>
    <w:rsid w:val="00F149A4"/>
    <w:rsid w:val="00F14AED"/>
    <w:rsid w:val="00F14BCF"/>
    <w:rsid w:val="00F14F6D"/>
    <w:rsid w:val="00F1515D"/>
    <w:rsid w:val="00F152B5"/>
    <w:rsid w:val="00F156EA"/>
    <w:rsid w:val="00F159A6"/>
    <w:rsid w:val="00F15DD2"/>
    <w:rsid w:val="00F16104"/>
    <w:rsid w:val="00F16472"/>
    <w:rsid w:val="00F1665B"/>
    <w:rsid w:val="00F16879"/>
    <w:rsid w:val="00F16914"/>
    <w:rsid w:val="00F16AE6"/>
    <w:rsid w:val="00F16C38"/>
    <w:rsid w:val="00F170EC"/>
    <w:rsid w:val="00F1728B"/>
    <w:rsid w:val="00F1748B"/>
    <w:rsid w:val="00F1754C"/>
    <w:rsid w:val="00F1779A"/>
    <w:rsid w:val="00F17962"/>
    <w:rsid w:val="00F17C7A"/>
    <w:rsid w:val="00F17CFC"/>
    <w:rsid w:val="00F200BF"/>
    <w:rsid w:val="00F203AE"/>
    <w:rsid w:val="00F20912"/>
    <w:rsid w:val="00F20ADC"/>
    <w:rsid w:val="00F20BAA"/>
    <w:rsid w:val="00F20C87"/>
    <w:rsid w:val="00F20E1E"/>
    <w:rsid w:val="00F20EA0"/>
    <w:rsid w:val="00F20F66"/>
    <w:rsid w:val="00F21905"/>
    <w:rsid w:val="00F21D85"/>
    <w:rsid w:val="00F21F08"/>
    <w:rsid w:val="00F220B0"/>
    <w:rsid w:val="00F22219"/>
    <w:rsid w:val="00F2228B"/>
    <w:rsid w:val="00F22657"/>
    <w:rsid w:val="00F226F6"/>
    <w:rsid w:val="00F22713"/>
    <w:rsid w:val="00F22887"/>
    <w:rsid w:val="00F23909"/>
    <w:rsid w:val="00F23A27"/>
    <w:rsid w:val="00F23AFB"/>
    <w:rsid w:val="00F23BB4"/>
    <w:rsid w:val="00F23D21"/>
    <w:rsid w:val="00F23F8F"/>
    <w:rsid w:val="00F24023"/>
    <w:rsid w:val="00F2435B"/>
    <w:rsid w:val="00F2496D"/>
    <w:rsid w:val="00F24A70"/>
    <w:rsid w:val="00F24A86"/>
    <w:rsid w:val="00F24B0F"/>
    <w:rsid w:val="00F24B3A"/>
    <w:rsid w:val="00F24F2B"/>
    <w:rsid w:val="00F24F88"/>
    <w:rsid w:val="00F256C0"/>
    <w:rsid w:val="00F257B4"/>
    <w:rsid w:val="00F25891"/>
    <w:rsid w:val="00F2592F"/>
    <w:rsid w:val="00F25AE3"/>
    <w:rsid w:val="00F25D39"/>
    <w:rsid w:val="00F25FB4"/>
    <w:rsid w:val="00F25FDE"/>
    <w:rsid w:val="00F26071"/>
    <w:rsid w:val="00F263A7"/>
    <w:rsid w:val="00F268D6"/>
    <w:rsid w:val="00F2693E"/>
    <w:rsid w:val="00F26CEE"/>
    <w:rsid w:val="00F26F80"/>
    <w:rsid w:val="00F2715B"/>
    <w:rsid w:val="00F2729B"/>
    <w:rsid w:val="00F273E8"/>
    <w:rsid w:val="00F27493"/>
    <w:rsid w:val="00F27928"/>
    <w:rsid w:val="00F27A77"/>
    <w:rsid w:val="00F27C15"/>
    <w:rsid w:val="00F27CB1"/>
    <w:rsid w:val="00F30107"/>
    <w:rsid w:val="00F30226"/>
    <w:rsid w:val="00F30243"/>
    <w:rsid w:val="00F302A6"/>
    <w:rsid w:val="00F30859"/>
    <w:rsid w:val="00F30BB7"/>
    <w:rsid w:val="00F30BF9"/>
    <w:rsid w:val="00F30F06"/>
    <w:rsid w:val="00F30F1F"/>
    <w:rsid w:val="00F31108"/>
    <w:rsid w:val="00F31203"/>
    <w:rsid w:val="00F312A8"/>
    <w:rsid w:val="00F312F6"/>
    <w:rsid w:val="00F3163F"/>
    <w:rsid w:val="00F31B43"/>
    <w:rsid w:val="00F31F16"/>
    <w:rsid w:val="00F31FCD"/>
    <w:rsid w:val="00F3203B"/>
    <w:rsid w:val="00F3222E"/>
    <w:rsid w:val="00F3223D"/>
    <w:rsid w:val="00F32322"/>
    <w:rsid w:val="00F32643"/>
    <w:rsid w:val="00F32742"/>
    <w:rsid w:val="00F3287C"/>
    <w:rsid w:val="00F3291F"/>
    <w:rsid w:val="00F32A4F"/>
    <w:rsid w:val="00F32A78"/>
    <w:rsid w:val="00F32BFC"/>
    <w:rsid w:val="00F32E03"/>
    <w:rsid w:val="00F32E4F"/>
    <w:rsid w:val="00F332AB"/>
    <w:rsid w:val="00F3330D"/>
    <w:rsid w:val="00F33746"/>
    <w:rsid w:val="00F33A6F"/>
    <w:rsid w:val="00F33AF2"/>
    <w:rsid w:val="00F33F51"/>
    <w:rsid w:val="00F3400B"/>
    <w:rsid w:val="00F340EA"/>
    <w:rsid w:val="00F34559"/>
    <w:rsid w:val="00F34E5B"/>
    <w:rsid w:val="00F34FFD"/>
    <w:rsid w:val="00F35390"/>
    <w:rsid w:val="00F353FC"/>
    <w:rsid w:val="00F35424"/>
    <w:rsid w:val="00F35442"/>
    <w:rsid w:val="00F354E5"/>
    <w:rsid w:val="00F359FE"/>
    <w:rsid w:val="00F35BB8"/>
    <w:rsid w:val="00F35BD3"/>
    <w:rsid w:val="00F35C3A"/>
    <w:rsid w:val="00F35C4C"/>
    <w:rsid w:val="00F35D65"/>
    <w:rsid w:val="00F35FD0"/>
    <w:rsid w:val="00F36082"/>
    <w:rsid w:val="00F362C0"/>
    <w:rsid w:val="00F3657D"/>
    <w:rsid w:val="00F36589"/>
    <w:rsid w:val="00F36A4D"/>
    <w:rsid w:val="00F36BB6"/>
    <w:rsid w:val="00F36C59"/>
    <w:rsid w:val="00F36E97"/>
    <w:rsid w:val="00F36ED0"/>
    <w:rsid w:val="00F36F19"/>
    <w:rsid w:val="00F37058"/>
    <w:rsid w:val="00F370E4"/>
    <w:rsid w:val="00F371BC"/>
    <w:rsid w:val="00F376C6"/>
    <w:rsid w:val="00F379F9"/>
    <w:rsid w:val="00F37B16"/>
    <w:rsid w:val="00F37BB7"/>
    <w:rsid w:val="00F37C0D"/>
    <w:rsid w:val="00F37D8C"/>
    <w:rsid w:val="00F37D9C"/>
    <w:rsid w:val="00F37EF2"/>
    <w:rsid w:val="00F40023"/>
    <w:rsid w:val="00F40039"/>
    <w:rsid w:val="00F40211"/>
    <w:rsid w:val="00F40230"/>
    <w:rsid w:val="00F4057F"/>
    <w:rsid w:val="00F40C06"/>
    <w:rsid w:val="00F40C1B"/>
    <w:rsid w:val="00F40FED"/>
    <w:rsid w:val="00F41293"/>
    <w:rsid w:val="00F41296"/>
    <w:rsid w:val="00F4147E"/>
    <w:rsid w:val="00F414EA"/>
    <w:rsid w:val="00F4171E"/>
    <w:rsid w:val="00F41B12"/>
    <w:rsid w:val="00F41C36"/>
    <w:rsid w:val="00F41C78"/>
    <w:rsid w:val="00F41E38"/>
    <w:rsid w:val="00F41E89"/>
    <w:rsid w:val="00F4204D"/>
    <w:rsid w:val="00F422AC"/>
    <w:rsid w:val="00F422E2"/>
    <w:rsid w:val="00F4235F"/>
    <w:rsid w:val="00F42550"/>
    <w:rsid w:val="00F42CDB"/>
    <w:rsid w:val="00F42D44"/>
    <w:rsid w:val="00F4302D"/>
    <w:rsid w:val="00F4320C"/>
    <w:rsid w:val="00F434C6"/>
    <w:rsid w:val="00F43A4E"/>
    <w:rsid w:val="00F43AF1"/>
    <w:rsid w:val="00F43F47"/>
    <w:rsid w:val="00F4438F"/>
    <w:rsid w:val="00F443E8"/>
    <w:rsid w:val="00F44789"/>
    <w:rsid w:val="00F4499B"/>
    <w:rsid w:val="00F449F8"/>
    <w:rsid w:val="00F44A84"/>
    <w:rsid w:val="00F44B00"/>
    <w:rsid w:val="00F44B1B"/>
    <w:rsid w:val="00F453D4"/>
    <w:rsid w:val="00F45A80"/>
    <w:rsid w:val="00F45C38"/>
    <w:rsid w:val="00F45D4C"/>
    <w:rsid w:val="00F45E7E"/>
    <w:rsid w:val="00F4609A"/>
    <w:rsid w:val="00F46114"/>
    <w:rsid w:val="00F46268"/>
    <w:rsid w:val="00F4666D"/>
    <w:rsid w:val="00F46A5C"/>
    <w:rsid w:val="00F46B01"/>
    <w:rsid w:val="00F46B2B"/>
    <w:rsid w:val="00F47155"/>
    <w:rsid w:val="00F471F1"/>
    <w:rsid w:val="00F473CF"/>
    <w:rsid w:val="00F474E0"/>
    <w:rsid w:val="00F476E1"/>
    <w:rsid w:val="00F479FA"/>
    <w:rsid w:val="00F47B9E"/>
    <w:rsid w:val="00F47CE6"/>
    <w:rsid w:val="00F5006A"/>
    <w:rsid w:val="00F501FA"/>
    <w:rsid w:val="00F50266"/>
    <w:rsid w:val="00F504D4"/>
    <w:rsid w:val="00F5057B"/>
    <w:rsid w:val="00F5068B"/>
    <w:rsid w:val="00F5075B"/>
    <w:rsid w:val="00F5088C"/>
    <w:rsid w:val="00F50B15"/>
    <w:rsid w:val="00F50CAE"/>
    <w:rsid w:val="00F5159D"/>
    <w:rsid w:val="00F515CF"/>
    <w:rsid w:val="00F51602"/>
    <w:rsid w:val="00F51A44"/>
    <w:rsid w:val="00F51A7D"/>
    <w:rsid w:val="00F51E7D"/>
    <w:rsid w:val="00F52168"/>
    <w:rsid w:val="00F523F6"/>
    <w:rsid w:val="00F527DB"/>
    <w:rsid w:val="00F52878"/>
    <w:rsid w:val="00F52A52"/>
    <w:rsid w:val="00F52B7B"/>
    <w:rsid w:val="00F52BED"/>
    <w:rsid w:val="00F52E41"/>
    <w:rsid w:val="00F52EF3"/>
    <w:rsid w:val="00F52F86"/>
    <w:rsid w:val="00F53651"/>
    <w:rsid w:val="00F536CE"/>
    <w:rsid w:val="00F5383C"/>
    <w:rsid w:val="00F538B5"/>
    <w:rsid w:val="00F538D4"/>
    <w:rsid w:val="00F539C8"/>
    <w:rsid w:val="00F53DF7"/>
    <w:rsid w:val="00F540D0"/>
    <w:rsid w:val="00F544DC"/>
    <w:rsid w:val="00F546BA"/>
    <w:rsid w:val="00F5499D"/>
    <w:rsid w:val="00F54AAB"/>
    <w:rsid w:val="00F54AAC"/>
    <w:rsid w:val="00F54BA3"/>
    <w:rsid w:val="00F54C08"/>
    <w:rsid w:val="00F55128"/>
    <w:rsid w:val="00F5518A"/>
    <w:rsid w:val="00F5519A"/>
    <w:rsid w:val="00F552CA"/>
    <w:rsid w:val="00F555F6"/>
    <w:rsid w:val="00F559AB"/>
    <w:rsid w:val="00F559FA"/>
    <w:rsid w:val="00F55B8F"/>
    <w:rsid w:val="00F560ED"/>
    <w:rsid w:val="00F56231"/>
    <w:rsid w:val="00F56435"/>
    <w:rsid w:val="00F564CB"/>
    <w:rsid w:val="00F5682A"/>
    <w:rsid w:val="00F5692E"/>
    <w:rsid w:val="00F56BED"/>
    <w:rsid w:val="00F56F57"/>
    <w:rsid w:val="00F5725B"/>
    <w:rsid w:val="00F57492"/>
    <w:rsid w:val="00F575F8"/>
    <w:rsid w:val="00F57635"/>
    <w:rsid w:val="00F57B77"/>
    <w:rsid w:val="00F57DA6"/>
    <w:rsid w:val="00F57F65"/>
    <w:rsid w:val="00F60289"/>
    <w:rsid w:val="00F6053F"/>
    <w:rsid w:val="00F6069D"/>
    <w:rsid w:val="00F606D2"/>
    <w:rsid w:val="00F609FE"/>
    <w:rsid w:val="00F610BF"/>
    <w:rsid w:val="00F6119C"/>
    <w:rsid w:val="00F613D8"/>
    <w:rsid w:val="00F614B3"/>
    <w:rsid w:val="00F61BFF"/>
    <w:rsid w:val="00F61CDC"/>
    <w:rsid w:val="00F61FA9"/>
    <w:rsid w:val="00F62089"/>
    <w:rsid w:val="00F622E5"/>
    <w:rsid w:val="00F62777"/>
    <w:rsid w:val="00F6285E"/>
    <w:rsid w:val="00F628A9"/>
    <w:rsid w:val="00F62AFC"/>
    <w:rsid w:val="00F62E36"/>
    <w:rsid w:val="00F62F09"/>
    <w:rsid w:val="00F62F0F"/>
    <w:rsid w:val="00F63105"/>
    <w:rsid w:val="00F631EF"/>
    <w:rsid w:val="00F632B8"/>
    <w:rsid w:val="00F632E5"/>
    <w:rsid w:val="00F636C6"/>
    <w:rsid w:val="00F638D7"/>
    <w:rsid w:val="00F63ADD"/>
    <w:rsid w:val="00F63AF4"/>
    <w:rsid w:val="00F63BEC"/>
    <w:rsid w:val="00F63D77"/>
    <w:rsid w:val="00F64259"/>
    <w:rsid w:val="00F6463B"/>
    <w:rsid w:val="00F650B1"/>
    <w:rsid w:val="00F65185"/>
    <w:rsid w:val="00F658D8"/>
    <w:rsid w:val="00F659FA"/>
    <w:rsid w:val="00F65D40"/>
    <w:rsid w:val="00F65DA6"/>
    <w:rsid w:val="00F6652B"/>
    <w:rsid w:val="00F66AF7"/>
    <w:rsid w:val="00F66B4E"/>
    <w:rsid w:val="00F66EA4"/>
    <w:rsid w:val="00F673DF"/>
    <w:rsid w:val="00F676BA"/>
    <w:rsid w:val="00F676E4"/>
    <w:rsid w:val="00F67A84"/>
    <w:rsid w:val="00F67E9F"/>
    <w:rsid w:val="00F701FA"/>
    <w:rsid w:val="00F70316"/>
    <w:rsid w:val="00F703FF"/>
    <w:rsid w:val="00F70726"/>
    <w:rsid w:val="00F70872"/>
    <w:rsid w:val="00F70D67"/>
    <w:rsid w:val="00F70EE1"/>
    <w:rsid w:val="00F70F6A"/>
    <w:rsid w:val="00F71276"/>
    <w:rsid w:val="00F7157C"/>
    <w:rsid w:val="00F71597"/>
    <w:rsid w:val="00F71639"/>
    <w:rsid w:val="00F71741"/>
    <w:rsid w:val="00F718D6"/>
    <w:rsid w:val="00F71A6A"/>
    <w:rsid w:val="00F721E3"/>
    <w:rsid w:val="00F7236F"/>
    <w:rsid w:val="00F72865"/>
    <w:rsid w:val="00F72B9D"/>
    <w:rsid w:val="00F72CE5"/>
    <w:rsid w:val="00F7312E"/>
    <w:rsid w:val="00F7314B"/>
    <w:rsid w:val="00F736C7"/>
    <w:rsid w:val="00F739D3"/>
    <w:rsid w:val="00F73CA7"/>
    <w:rsid w:val="00F73FAE"/>
    <w:rsid w:val="00F7408B"/>
    <w:rsid w:val="00F7413E"/>
    <w:rsid w:val="00F74579"/>
    <w:rsid w:val="00F7461D"/>
    <w:rsid w:val="00F74629"/>
    <w:rsid w:val="00F749D2"/>
    <w:rsid w:val="00F74A3D"/>
    <w:rsid w:val="00F74A75"/>
    <w:rsid w:val="00F74B60"/>
    <w:rsid w:val="00F750BA"/>
    <w:rsid w:val="00F75666"/>
    <w:rsid w:val="00F756AD"/>
    <w:rsid w:val="00F75821"/>
    <w:rsid w:val="00F75BA8"/>
    <w:rsid w:val="00F75DDD"/>
    <w:rsid w:val="00F762AC"/>
    <w:rsid w:val="00F763FA"/>
    <w:rsid w:val="00F76592"/>
    <w:rsid w:val="00F76716"/>
    <w:rsid w:val="00F76806"/>
    <w:rsid w:val="00F76B51"/>
    <w:rsid w:val="00F76E0E"/>
    <w:rsid w:val="00F76F2F"/>
    <w:rsid w:val="00F77171"/>
    <w:rsid w:val="00F77406"/>
    <w:rsid w:val="00F774E3"/>
    <w:rsid w:val="00F77C0A"/>
    <w:rsid w:val="00F77E99"/>
    <w:rsid w:val="00F80081"/>
    <w:rsid w:val="00F802C3"/>
    <w:rsid w:val="00F80425"/>
    <w:rsid w:val="00F8046D"/>
    <w:rsid w:val="00F807A4"/>
    <w:rsid w:val="00F807B3"/>
    <w:rsid w:val="00F80836"/>
    <w:rsid w:val="00F80A17"/>
    <w:rsid w:val="00F80AEC"/>
    <w:rsid w:val="00F80D11"/>
    <w:rsid w:val="00F8110F"/>
    <w:rsid w:val="00F8124A"/>
    <w:rsid w:val="00F812AF"/>
    <w:rsid w:val="00F813E6"/>
    <w:rsid w:val="00F8165C"/>
    <w:rsid w:val="00F81682"/>
    <w:rsid w:val="00F816C1"/>
    <w:rsid w:val="00F81CC3"/>
    <w:rsid w:val="00F81D8E"/>
    <w:rsid w:val="00F81F98"/>
    <w:rsid w:val="00F820B3"/>
    <w:rsid w:val="00F82305"/>
    <w:rsid w:val="00F824FA"/>
    <w:rsid w:val="00F8265F"/>
    <w:rsid w:val="00F828B9"/>
    <w:rsid w:val="00F82AE4"/>
    <w:rsid w:val="00F82E0A"/>
    <w:rsid w:val="00F83005"/>
    <w:rsid w:val="00F83390"/>
    <w:rsid w:val="00F8340A"/>
    <w:rsid w:val="00F83670"/>
    <w:rsid w:val="00F83A38"/>
    <w:rsid w:val="00F83D39"/>
    <w:rsid w:val="00F83E59"/>
    <w:rsid w:val="00F8408D"/>
    <w:rsid w:val="00F848FC"/>
    <w:rsid w:val="00F84BAB"/>
    <w:rsid w:val="00F84DC3"/>
    <w:rsid w:val="00F84E7F"/>
    <w:rsid w:val="00F84F8C"/>
    <w:rsid w:val="00F84F98"/>
    <w:rsid w:val="00F85022"/>
    <w:rsid w:val="00F853D9"/>
    <w:rsid w:val="00F855CD"/>
    <w:rsid w:val="00F8574E"/>
    <w:rsid w:val="00F85DE3"/>
    <w:rsid w:val="00F85E40"/>
    <w:rsid w:val="00F85EBD"/>
    <w:rsid w:val="00F85F83"/>
    <w:rsid w:val="00F85FBD"/>
    <w:rsid w:val="00F85FE5"/>
    <w:rsid w:val="00F8604F"/>
    <w:rsid w:val="00F8618A"/>
    <w:rsid w:val="00F8620B"/>
    <w:rsid w:val="00F86339"/>
    <w:rsid w:val="00F86508"/>
    <w:rsid w:val="00F86594"/>
    <w:rsid w:val="00F868D2"/>
    <w:rsid w:val="00F86929"/>
    <w:rsid w:val="00F8698E"/>
    <w:rsid w:val="00F86A1F"/>
    <w:rsid w:val="00F86BF2"/>
    <w:rsid w:val="00F87181"/>
    <w:rsid w:val="00F87244"/>
    <w:rsid w:val="00F87251"/>
    <w:rsid w:val="00F87364"/>
    <w:rsid w:val="00F87419"/>
    <w:rsid w:val="00F874EC"/>
    <w:rsid w:val="00F87606"/>
    <w:rsid w:val="00F87A98"/>
    <w:rsid w:val="00F87AD9"/>
    <w:rsid w:val="00F87B43"/>
    <w:rsid w:val="00F87DC6"/>
    <w:rsid w:val="00F903E6"/>
    <w:rsid w:val="00F904CA"/>
    <w:rsid w:val="00F90547"/>
    <w:rsid w:val="00F90919"/>
    <w:rsid w:val="00F90A26"/>
    <w:rsid w:val="00F90B15"/>
    <w:rsid w:val="00F91016"/>
    <w:rsid w:val="00F91152"/>
    <w:rsid w:val="00F912CE"/>
    <w:rsid w:val="00F91331"/>
    <w:rsid w:val="00F913E1"/>
    <w:rsid w:val="00F91628"/>
    <w:rsid w:val="00F91B44"/>
    <w:rsid w:val="00F91D34"/>
    <w:rsid w:val="00F91F99"/>
    <w:rsid w:val="00F92559"/>
    <w:rsid w:val="00F92C3D"/>
    <w:rsid w:val="00F92FC4"/>
    <w:rsid w:val="00F92FEB"/>
    <w:rsid w:val="00F93412"/>
    <w:rsid w:val="00F93435"/>
    <w:rsid w:val="00F935C9"/>
    <w:rsid w:val="00F93ABF"/>
    <w:rsid w:val="00F93BC0"/>
    <w:rsid w:val="00F93BDF"/>
    <w:rsid w:val="00F93F05"/>
    <w:rsid w:val="00F94279"/>
    <w:rsid w:val="00F943D6"/>
    <w:rsid w:val="00F94528"/>
    <w:rsid w:val="00F945D0"/>
    <w:rsid w:val="00F94629"/>
    <w:rsid w:val="00F947B1"/>
    <w:rsid w:val="00F9496D"/>
    <w:rsid w:val="00F94BF8"/>
    <w:rsid w:val="00F94C71"/>
    <w:rsid w:val="00F95520"/>
    <w:rsid w:val="00F9554C"/>
    <w:rsid w:val="00F957E0"/>
    <w:rsid w:val="00F962AE"/>
    <w:rsid w:val="00F962D6"/>
    <w:rsid w:val="00F96377"/>
    <w:rsid w:val="00F9647F"/>
    <w:rsid w:val="00F96500"/>
    <w:rsid w:val="00F96646"/>
    <w:rsid w:val="00F9670B"/>
    <w:rsid w:val="00F96CB1"/>
    <w:rsid w:val="00F96EA1"/>
    <w:rsid w:val="00F972B8"/>
    <w:rsid w:val="00F974E6"/>
    <w:rsid w:val="00F9762F"/>
    <w:rsid w:val="00F97A06"/>
    <w:rsid w:val="00F97C99"/>
    <w:rsid w:val="00F97E47"/>
    <w:rsid w:val="00F97E6E"/>
    <w:rsid w:val="00FA0095"/>
    <w:rsid w:val="00FA0131"/>
    <w:rsid w:val="00FA0196"/>
    <w:rsid w:val="00FA0290"/>
    <w:rsid w:val="00FA0305"/>
    <w:rsid w:val="00FA0789"/>
    <w:rsid w:val="00FA0F38"/>
    <w:rsid w:val="00FA15A4"/>
    <w:rsid w:val="00FA160F"/>
    <w:rsid w:val="00FA16DE"/>
    <w:rsid w:val="00FA1714"/>
    <w:rsid w:val="00FA1799"/>
    <w:rsid w:val="00FA17C0"/>
    <w:rsid w:val="00FA19B5"/>
    <w:rsid w:val="00FA1B16"/>
    <w:rsid w:val="00FA1E88"/>
    <w:rsid w:val="00FA1EBE"/>
    <w:rsid w:val="00FA2502"/>
    <w:rsid w:val="00FA2888"/>
    <w:rsid w:val="00FA2A67"/>
    <w:rsid w:val="00FA2B72"/>
    <w:rsid w:val="00FA2B9B"/>
    <w:rsid w:val="00FA2CC4"/>
    <w:rsid w:val="00FA2D8E"/>
    <w:rsid w:val="00FA2E13"/>
    <w:rsid w:val="00FA308F"/>
    <w:rsid w:val="00FA321A"/>
    <w:rsid w:val="00FA36DF"/>
    <w:rsid w:val="00FA4023"/>
    <w:rsid w:val="00FA40F3"/>
    <w:rsid w:val="00FA43C5"/>
    <w:rsid w:val="00FA44D2"/>
    <w:rsid w:val="00FA4924"/>
    <w:rsid w:val="00FA4B47"/>
    <w:rsid w:val="00FA4CC9"/>
    <w:rsid w:val="00FA4E55"/>
    <w:rsid w:val="00FA4EB8"/>
    <w:rsid w:val="00FA4EE7"/>
    <w:rsid w:val="00FA5084"/>
    <w:rsid w:val="00FA51C8"/>
    <w:rsid w:val="00FA51CE"/>
    <w:rsid w:val="00FA51E3"/>
    <w:rsid w:val="00FA5311"/>
    <w:rsid w:val="00FA543F"/>
    <w:rsid w:val="00FA5484"/>
    <w:rsid w:val="00FA5AE4"/>
    <w:rsid w:val="00FA5B2C"/>
    <w:rsid w:val="00FA5DB0"/>
    <w:rsid w:val="00FA616D"/>
    <w:rsid w:val="00FA628E"/>
    <w:rsid w:val="00FA6435"/>
    <w:rsid w:val="00FA6594"/>
    <w:rsid w:val="00FA675A"/>
    <w:rsid w:val="00FA69F2"/>
    <w:rsid w:val="00FA6A75"/>
    <w:rsid w:val="00FA6B9C"/>
    <w:rsid w:val="00FA6CE1"/>
    <w:rsid w:val="00FA6ED2"/>
    <w:rsid w:val="00FA721A"/>
    <w:rsid w:val="00FA74A0"/>
    <w:rsid w:val="00FA7615"/>
    <w:rsid w:val="00FA76CF"/>
    <w:rsid w:val="00FA7738"/>
    <w:rsid w:val="00FA7816"/>
    <w:rsid w:val="00FA78A4"/>
    <w:rsid w:val="00FB0328"/>
    <w:rsid w:val="00FB04D5"/>
    <w:rsid w:val="00FB0753"/>
    <w:rsid w:val="00FB0790"/>
    <w:rsid w:val="00FB094A"/>
    <w:rsid w:val="00FB0F2C"/>
    <w:rsid w:val="00FB0FF7"/>
    <w:rsid w:val="00FB107D"/>
    <w:rsid w:val="00FB1155"/>
    <w:rsid w:val="00FB11C7"/>
    <w:rsid w:val="00FB141E"/>
    <w:rsid w:val="00FB1489"/>
    <w:rsid w:val="00FB1735"/>
    <w:rsid w:val="00FB183D"/>
    <w:rsid w:val="00FB1961"/>
    <w:rsid w:val="00FB1996"/>
    <w:rsid w:val="00FB1B55"/>
    <w:rsid w:val="00FB1DFC"/>
    <w:rsid w:val="00FB1EBF"/>
    <w:rsid w:val="00FB1EEE"/>
    <w:rsid w:val="00FB1F47"/>
    <w:rsid w:val="00FB1FC1"/>
    <w:rsid w:val="00FB2129"/>
    <w:rsid w:val="00FB23B5"/>
    <w:rsid w:val="00FB261C"/>
    <w:rsid w:val="00FB26A1"/>
    <w:rsid w:val="00FB2972"/>
    <w:rsid w:val="00FB2AA9"/>
    <w:rsid w:val="00FB2AE7"/>
    <w:rsid w:val="00FB2B2A"/>
    <w:rsid w:val="00FB2DE9"/>
    <w:rsid w:val="00FB2DFD"/>
    <w:rsid w:val="00FB2FB9"/>
    <w:rsid w:val="00FB30CB"/>
    <w:rsid w:val="00FB32F0"/>
    <w:rsid w:val="00FB3315"/>
    <w:rsid w:val="00FB3391"/>
    <w:rsid w:val="00FB3991"/>
    <w:rsid w:val="00FB3AA4"/>
    <w:rsid w:val="00FB3B8F"/>
    <w:rsid w:val="00FB4506"/>
    <w:rsid w:val="00FB472D"/>
    <w:rsid w:val="00FB4849"/>
    <w:rsid w:val="00FB48FB"/>
    <w:rsid w:val="00FB4CF8"/>
    <w:rsid w:val="00FB4F1A"/>
    <w:rsid w:val="00FB5605"/>
    <w:rsid w:val="00FB565F"/>
    <w:rsid w:val="00FB5EA6"/>
    <w:rsid w:val="00FB5FC9"/>
    <w:rsid w:val="00FB601E"/>
    <w:rsid w:val="00FB625A"/>
    <w:rsid w:val="00FB63DA"/>
    <w:rsid w:val="00FB6683"/>
    <w:rsid w:val="00FB6978"/>
    <w:rsid w:val="00FB6F78"/>
    <w:rsid w:val="00FB6F87"/>
    <w:rsid w:val="00FB73E9"/>
    <w:rsid w:val="00FB740B"/>
    <w:rsid w:val="00FB7607"/>
    <w:rsid w:val="00FB77AE"/>
    <w:rsid w:val="00FB7A28"/>
    <w:rsid w:val="00FB7A40"/>
    <w:rsid w:val="00FB7B00"/>
    <w:rsid w:val="00FB7E2A"/>
    <w:rsid w:val="00FC02EF"/>
    <w:rsid w:val="00FC05DF"/>
    <w:rsid w:val="00FC06DD"/>
    <w:rsid w:val="00FC06F5"/>
    <w:rsid w:val="00FC08A9"/>
    <w:rsid w:val="00FC0C68"/>
    <w:rsid w:val="00FC0E68"/>
    <w:rsid w:val="00FC10CA"/>
    <w:rsid w:val="00FC17A3"/>
    <w:rsid w:val="00FC19A1"/>
    <w:rsid w:val="00FC1ACB"/>
    <w:rsid w:val="00FC2391"/>
    <w:rsid w:val="00FC23E5"/>
    <w:rsid w:val="00FC2582"/>
    <w:rsid w:val="00FC2623"/>
    <w:rsid w:val="00FC267D"/>
    <w:rsid w:val="00FC2CA9"/>
    <w:rsid w:val="00FC2EB1"/>
    <w:rsid w:val="00FC2F15"/>
    <w:rsid w:val="00FC302A"/>
    <w:rsid w:val="00FC33A8"/>
    <w:rsid w:val="00FC3556"/>
    <w:rsid w:val="00FC3629"/>
    <w:rsid w:val="00FC38A6"/>
    <w:rsid w:val="00FC3AB5"/>
    <w:rsid w:val="00FC3B17"/>
    <w:rsid w:val="00FC3D4E"/>
    <w:rsid w:val="00FC3DCD"/>
    <w:rsid w:val="00FC3F2F"/>
    <w:rsid w:val="00FC4283"/>
    <w:rsid w:val="00FC464C"/>
    <w:rsid w:val="00FC469B"/>
    <w:rsid w:val="00FC46ED"/>
    <w:rsid w:val="00FC4BBF"/>
    <w:rsid w:val="00FC4DE8"/>
    <w:rsid w:val="00FC4F5D"/>
    <w:rsid w:val="00FC5066"/>
    <w:rsid w:val="00FC50A2"/>
    <w:rsid w:val="00FC5159"/>
    <w:rsid w:val="00FC51F8"/>
    <w:rsid w:val="00FC53CA"/>
    <w:rsid w:val="00FC5540"/>
    <w:rsid w:val="00FC571D"/>
    <w:rsid w:val="00FC58A1"/>
    <w:rsid w:val="00FC59E0"/>
    <w:rsid w:val="00FC5AD4"/>
    <w:rsid w:val="00FC5B44"/>
    <w:rsid w:val="00FC5EC0"/>
    <w:rsid w:val="00FC5F69"/>
    <w:rsid w:val="00FC626F"/>
    <w:rsid w:val="00FC65EF"/>
    <w:rsid w:val="00FC6707"/>
    <w:rsid w:val="00FC6ACA"/>
    <w:rsid w:val="00FC6B07"/>
    <w:rsid w:val="00FC6C0E"/>
    <w:rsid w:val="00FC6D65"/>
    <w:rsid w:val="00FC6F7E"/>
    <w:rsid w:val="00FC76B7"/>
    <w:rsid w:val="00FC7789"/>
    <w:rsid w:val="00FC7882"/>
    <w:rsid w:val="00FC7A3F"/>
    <w:rsid w:val="00FC7CF2"/>
    <w:rsid w:val="00FC7D80"/>
    <w:rsid w:val="00FC7E55"/>
    <w:rsid w:val="00FC7EC5"/>
    <w:rsid w:val="00FD0110"/>
    <w:rsid w:val="00FD041F"/>
    <w:rsid w:val="00FD07FC"/>
    <w:rsid w:val="00FD1414"/>
    <w:rsid w:val="00FD16D0"/>
    <w:rsid w:val="00FD1917"/>
    <w:rsid w:val="00FD191F"/>
    <w:rsid w:val="00FD1DC0"/>
    <w:rsid w:val="00FD204A"/>
    <w:rsid w:val="00FD223F"/>
    <w:rsid w:val="00FD28D7"/>
    <w:rsid w:val="00FD29A9"/>
    <w:rsid w:val="00FD29CD"/>
    <w:rsid w:val="00FD2F48"/>
    <w:rsid w:val="00FD3225"/>
    <w:rsid w:val="00FD3238"/>
    <w:rsid w:val="00FD3669"/>
    <w:rsid w:val="00FD398D"/>
    <w:rsid w:val="00FD3B34"/>
    <w:rsid w:val="00FD3D20"/>
    <w:rsid w:val="00FD4256"/>
    <w:rsid w:val="00FD4372"/>
    <w:rsid w:val="00FD49BD"/>
    <w:rsid w:val="00FD4D19"/>
    <w:rsid w:val="00FD4E67"/>
    <w:rsid w:val="00FD5164"/>
    <w:rsid w:val="00FD5628"/>
    <w:rsid w:val="00FD5937"/>
    <w:rsid w:val="00FD5FEF"/>
    <w:rsid w:val="00FD6300"/>
    <w:rsid w:val="00FD69DA"/>
    <w:rsid w:val="00FD6A19"/>
    <w:rsid w:val="00FD6E2F"/>
    <w:rsid w:val="00FD714F"/>
    <w:rsid w:val="00FD7160"/>
    <w:rsid w:val="00FD790E"/>
    <w:rsid w:val="00FD7A16"/>
    <w:rsid w:val="00FD7D8A"/>
    <w:rsid w:val="00FD7DAF"/>
    <w:rsid w:val="00FE0053"/>
    <w:rsid w:val="00FE010F"/>
    <w:rsid w:val="00FE0AC8"/>
    <w:rsid w:val="00FE0C66"/>
    <w:rsid w:val="00FE0DAE"/>
    <w:rsid w:val="00FE170D"/>
    <w:rsid w:val="00FE1BFE"/>
    <w:rsid w:val="00FE25EE"/>
    <w:rsid w:val="00FE27E9"/>
    <w:rsid w:val="00FE2A69"/>
    <w:rsid w:val="00FE2FBF"/>
    <w:rsid w:val="00FE2FED"/>
    <w:rsid w:val="00FE3688"/>
    <w:rsid w:val="00FE3867"/>
    <w:rsid w:val="00FE38D1"/>
    <w:rsid w:val="00FE3A00"/>
    <w:rsid w:val="00FE3B2F"/>
    <w:rsid w:val="00FE3C93"/>
    <w:rsid w:val="00FE423F"/>
    <w:rsid w:val="00FE44BA"/>
    <w:rsid w:val="00FE45EC"/>
    <w:rsid w:val="00FE4616"/>
    <w:rsid w:val="00FE46C5"/>
    <w:rsid w:val="00FE47E9"/>
    <w:rsid w:val="00FE497D"/>
    <w:rsid w:val="00FE49BA"/>
    <w:rsid w:val="00FE4A83"/>
    <w:rsid w:val="00FE4D68"/>
    <w:rsid w:val="00FE4EE9"/>
    <w:rsid w:val="00FE4F7E"/>
    <w:rsid w:val="00FE57F4"/>
    <w:rsid w:val="00FE59EE"/>
    <w:rsid w:val="00FE5BDB"/>
    <w:rsid w:val="00FE5C66"/>
    <w:rsid w:val="00FE5EE3"/>
    <w:rsid w:val="00FE6F8A"/>
    <w:rsid w:val="00FE713D"/>
    <w:rsid w:val="00FE76B3"/>
    <w:rsid w:val="00FE79CF"/>
    <w:rsid w:val="00FE79F3"/>
    <w:rsid w:val="00FE7B4C"/>
    <w:rsid w:val="00FE7B61"/>
    <w:rsid w:val="00FE7D84"/>
    <w:rsid w:val="00FE7D9B"/>
    <w:rsid w:val="00FF0220"/>
    <w:rsid w:val="00FF0416"/>
    <w:rsid w:val="00FF088D"/>
    <w:rsid w:val="00FF0C75"/>
    <w:rsid w:val="00FF0E0F"/>
    <w:rsid w:val="00FF0E23"/>
    <w:rsid w:val="00FF1037"/>
    <w:rsid w:val="00FF177C"/>
    <w:rsid w:val="00FF1BB4"/>
    <w:rsid w:val="00FF1FBF"/>
    <w:rsid w:val="00FF2566"/>
    <w:rsid w:val="00FF285D"/>
    <w:rsid w:val="00FF2863"/>
    <w:rsid w:val="00FF28BE"/>
    <w:rsid w:val="00FF29CE"/>
    <w:rsid w:val="00FF2C57"/>
    <w:rsid w:val="00FF31C9"/>
    <w:rsid w:val="00FF342C"/>
    <w:rsid w:val="00FF348F"/>
    <w:rsid w:val="00FF3534"/>
    <w:rsid w:val="00FF35FA"/>
    <w:rsid w:val="00FF36B7"/>
    <w:rsid w:val="00FF3912"/>
    <w:rsid w:val="00FF3AE2"/>
    <w:rsid w:val="00FF3C28"/>
    <w:rsid w:val="00FF3C29"/>
    <w:rsid w:val="00FF3C9D"/>
    <w:rsid w:val="00FF4007"/>
    <w:rsid w:val="00FF40B5"/>
    <w:rsid w:val="00FF4506"/>
    <w:rsid w:val="00FF4769"/>
    <w:rsid w:val="00FF4A63"/>
    <w:rsid w:val="00FF4B95"/>
    <w:rsid w:val="00FF4BA9"/>
    <w:rsid w:val="00FF4BB1"/>
    <w:rsid w:val="00FF5560"/>
    <w:rsid w:val="00FF5631"/>
    <w:rsid w:val="00FF5CAD"/>
    <w:rsid w:val="00FF5DCB"/>
    <w:rsid w:val="00FF61E1"/>
    <w:rsid w:val="00FF66EC"/>
    <w:rsid w:val="00FF6792"/>
    <w:rsid w:val="00FF67D6"/>
    <w:rsid w:val="00FF6C74"/>
    <w:rsid w:val="00FF6D97"/>
    <w:rsid w:val="00FF6E33"/>
    <w:rsid w:val="00FF7054"/>
    <w:rsid w:val="00FF7324"/>
    <w:rsid w:val="00FF7465"/>
    <w:rsid w:val="00FF774F"/>
    <w:rsid w:val="00FF7D0A"/>
    <w:rsid w:val="00FF7F9D"/>
    <w:rsid w:val="06923E88"/>
    <w:rsid w:val="0FF57B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03C7"/>
  <w15:docId w15:val="{E2B2300E-AE0E-4AF8-81E0-2ACBCC19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25"/>
    <w:pPr>
      <w:spacing w:after="200" w:line="276" w:lineRule="auto"/>
    </w:pPr>
    <w:rPr>
      <w:sz w:val="22"/>
      <w:szCs w:val="22"/>
      <w:lang w:eastAsia="en-US"/>
    </w:rPr>
  </w:style>
  <w:style w:type="paragraph" w:styleId="Ttulo1">
    <w:name w:val="heading 1"/>
    <w:basedOn w:val="Normal"/>
    <w:next w:val="Normal"/>
    <w:link w:val="Ttulo1Car"/>
    <w:uiPriority w:val="9"/>
    <w:qFormat/>
    <w:rsid w:val="007F3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Subtítulo NOM"/>
    <w:basedOn w:val="Normal"/>
    <w:next w:val="Normal"/>
    <w:link w:val="Ttulo2Car"/>
    <w:uiPriority w:val="9"/>
    <w:unhideWhenUsed/>
    <w:qFormat/>
    <w:rsid w:val="0057184A"/>
    <w:pPr>
      <w:keepNext/>
      <w:keepLines/>
      <w:spacing w:before="40" w:after="0" w:line="259" w:lineRule="auto"/>
      <w:jc w:val="both"/>
      <w:outlineLvl w:val="1"/>
    </w:pPr>
    <w:rPr>
      <w:rFonts w:ascii="Montserrat" w:eastAsiaTheme="majorEastAsia" w:hAnsi="Montserrat" w:cstheme="majorBidi"/>
      <w:b/>
      <w:sz w:val="1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56BED"/>
    <w:pPr>
      <w:spacing w:after="101" w:line="216" w:lineRule="exact"/>
      <w:ind w:firstLine="288"/>
      <w:jc w:val="both"/>
    </w:pPr>
    <w:rPr>
      <w:rFonts w:ascii="Arial" w:eastAsia="Times New Roman" w:hAnsi="Arial" w:cs="Arial"/>
      <w:sz w:val="18"/>
      <w:szCs w:val="20"/>
      <w:lang w:val="es-ES" w:eastAsia="es-ES"/>
    </w:rPr>
  </w:style>
  <w:style w:type="paragraph" w:customStyle="1" w:styleId="texto0">
    <w:name w:val="texto"/>
    <w:basedOn w:val="Normal"/>
    <w:rsid w:val="00A527EB"/>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paragraph" w:styleId="Textoindependiente2">
    <w:name w:val="Body Text 2"/>
    <w:basedOn w:val="Normal"/>
    <w:link w:val="Textoindependiente2Car"/>
    <w:rsid w:val="00A527EB"/>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A527EB"/>
    <w:rPr>
      <w:rFonts w:ascii="Times New Roman" w:eastAsia="Times New Roman" w:hAnsi="Times New Roman"/>
      <w:sz w:val="24"/>
      <w:szCs w:val="24"/>
      <w:lang w:val="es-ES" w:eastAsia="es-ES"/>
    </w:rPr>
  </w:style>
  <w:style w:type="paragraph" w:styleId="Prrafodelista">
    <w:name w:val="List Paragraph"/>
    <w:aliases w:val="4 Párrafo de lista,Figuras,5.9.1,Colorful List - Accent 11,Titulo dentro de tabla,titulo 4,Lista vistosa - Énfasis 11,TITULO 11,Párrafo de lista7,foto,Resultando Lista,Referencias,TítuloB,Listas,lp1,List Paragraph1,List Paragraph11,列出段落"/>
    <w:basedOn w:val="Normal"/>
    <w:link w:val="PrrafodelistaCar"/>
    <w:uiPriority w:val="34"/>
    <w:qFormat/>
    <w:rsid w:val="00107FE2"/>
    <w:pPr>
      <w:ind w:left="720"/>
      <w:contextualSpacing/>
    </w:pPr>
  </w:style>
  <w:style w:type="character" w:styleId="Refdecomentario">
    <w:name w:val="annotation reference"/>
    <w:uiPriority w:val="99"/>
    <w:unhideWhenUsed/>
    <w:rsid w:val="00B04883"/>
    <w:rPr>
      <w:sz w:val="16"/>
      <w:szCs w:val="16"/>
    </w:rPr>
  </w:style>
  <w:style w:type="paragraph" w:styleId="Textocomentario">
    <w:name w:val="annotation text"/>
    <w:basedOn w:val="Normal"/>
    <w:link w:val="TextocomentarioCar"/>
    <w:uiPriority w:val="99"/>
    <w:unhideWhenUsed/>
    <w:rsid w:val="00B04883"/>
    <w:rPr>
      <w:sz w:val="20"/>
      <w:szCs w:val="20"/>
      <w:lang w:val="x-none"/>
    </w:rPr>
  </w:style>
  <w:style w:type="character" w:customStyle="1" w:styleId="TextocomentarioCar">
    <w:name w:val="Texto comentario Car"/>
    <w:link w:val="Textocomentario"/>
    <w:uiPriority w:val="99"/>
    <w:rsid w:val="00B04883"/>
    <w:rPr>
      <w:lang w:eastAsia="en-US"/>
    </w:rPr>
  </w:style>
  <w:style w:type="paragraph" w:styleId="Asuntodelcomentario">
    <w:name w:val="annotation subject"/>
    <w:basedOn w:val="Textocomentario"/>
    <w:next w:val="Textocomentario"/>
    <w:link w:val="AsuntodelcomentarioCar"/>
    <w:uiPriority w:val="99"/>
    <w:semiHidden/>
    <w:unhideWhenUsed/>
    <w:rsid w:val="00B04883"/>
    <w:rPr>
      <w:b/>
      <w:bCs/>
    </w:rPr>
  </w:style>
  <w:style w:type="character" w:customStyle="1" w:styleId="AsuntodelcomentarioCar">
    <w:name w:val="Asunto del comentario Car"/>
    <w:link w:val="Asuntodelcomentario"/>
    <w:uiPriority w:val="99"/>
    <w:semiHidden/>
    <w:rsid w:val="00B04883"/>
    <w:rPr>
      <w:b/>
      <w:bCs/>
      <w:lang w:eastAsia="en-US"/>
    </w:rPr>
  </w:style>
  <w:style w:type="paragraph" w:styleId="Textodeglobo">
    <w:name w:val="Balloon Text"/>
    <w:basedOn w:val="Normal"/>
    <w:link w:val="TextodegloboCar"/>
    <w:uiPriority w:val="99"/>
    <w:semiHidden/>
    <w:unhideWhenUsed/>
    <w:rsid w:val="00B04883"/>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04883"/>
    <w:rPr>
      <w:rFonts w:ascii="Tahoma" w:hAnsi="Tahoma" w:cs="Tahoma"/>
      <w:sz w:val="16"/>
      <w:szCs w:val="16"/>
      <w:lang w:eastAsia="en-US"/>
    </w:rPr>
  </w:style>
  <w:style w:type="character" w:styleId="Hipervnculo">
    <w:name w:val="Hyperlink"/>
    <w:uiPriority w:val="99"/>
    <w:unhideWhenUsed/>
    <w:rsid w:val="00317FEF"/>
    <w:rPr>
      <w:color w:val="0000FF"/>
      <w:u w:val="single"/>
    </w:rPr>
  </w:style>
  <w:style w:type="paragraph" w:styleId="Textonotapie">
    <w:name w:val="footnote text"/>
    <w:basedOn w:val="Normal"/>
    <w:link w:val="TextonotapieCar"/>
    <w:uiPriority w:val="99"/>
    <w:unhideWhenUsed/>
    <w:rsid w:val="00520A73"/>
    <w:rPr>
      <w:sz w:val="20"/>
      <w:szCs w:val="20"/>
      <w:lang w:val="x-none"/>
    </w:rPr>
  </w:style>
  <w:style w:type="character" w:customStyle="1" w:styleId="TextonotapieCar">
    <w:name w:val="Texto nota pie Car"/>
    <w:link w:val="Textonotapie"/>
    <w:uiPriority w:val="99"/>
    <w:rsid w:val="00520A73"/>
    <w:rPr>
      <w:lang w:eastAsia="en-US"/>
    </w:rPr>
  </w:style>
  <w:style w:type="character" w:styleId="Refdenotaalpie">
    <w:name w:val="footnote reference"/>
    <w:uiPriority w:val="99"/>
    <w:unhideWhenUsed/>
    <w:rsid w:val="00520A73"/>
    <w:rPr>
      <w:vertAlign w:val="superscript"/>
    </w:rPr>
  </w:style>
  <w:style w:type="paragraph" w:customStyle="1" w:styleId="msolistparagraph0">
    <w:name w:val="msolistparagraph"/>
    <w:basedOn w:val="Normal"/>
    <w:rsid w:val="00F02F6C"/>
    <w:pPr>
      <w:spacing w:after="0" w:line="240" w:lineRule="auto"/>
      <w:ind w:left="720"/>
    </w:pPr>
    <w:rPr>
      <w:rFonts w:eastAsia="Times New Roman"/>
      <w:lang w:val="es-ES" w:eastAsia="es-ES"/>
    </w:rPr>
  </w:style>
  <w:style w:type="paragraph" w:styleId="Encabezado">
    <w:name w:val="header"/>
    <w:basedOn w:val="Normal"/>
    <w:link w:val="EncabezadoCar"/>
    <w:uiPriority w:val="99"/>
    <w:unhideWhenUsed/>
    <w:rsid w:val="0023454B"/>
    <w:pPr>
      <w:tabs>
        <w:tab w:val="center" w:pos="4419"/>
        <w:tab w:val="right" w:pos="8838"/>
      </w:tabs>
    </w:pPr>
    <w:rPr>
      <w:lang w:val="x-none"/>
    </w:rPr>
  </w:style>
  <w:style w:type="character" w:customStyle="1" w:styleId="EncabezadoCar">
    <w:name w:val="Encabezado Car"/>
    <w:link w:val="Encabezado"/>
    <w:uiPriority w:val="99"/>
    <w:rsid w:val="0023454B"/>
    <w:rPr>
      <w:sz w:val="22"/>
      <w:szCs w:val="22"/>
      <w:lang w:eastAsia="en-US"/>
    </w:rPr>
  </w:style>
  <w:style w:type="paragraph" w:styleId="Piedepgina">
    <w:name w:val="footer"/>
    <w:basedOn w:val="Normal"/>
    <w:link w:val="PiedepginaCar"/>
    <w:uiPriority w:val="99"/>
    <w:unhideWhenUsed/>
    <w:rsid w:val="0023454B"/>
    <w:pPr>
      <w:tabs>
        <w:tab w:val="center" w:pos="4419"/>
        <w:tab w:val="right" w:pos="8838"/>
      </w:tabs>
    </w:pPr>
    <w:rPr>
      <w:lang w:val="x-none"/>
    </w:rPr>
  </w:style>
  <w:style w:type="character" w:customStyle="1" w:styleId="PiedepginaCar">
    <w:name w:val="Pie de página Car"/>
    <w:link w:val="Piedepgina"/>
    <w:uiPriority w:val="99"/>
    <w:rsid w:val="0023454B"/>
    <w:rPr>
      <w:sz w:val="22"/>
      <w:szCs w:val="22"/>
      <w:lang w:eastAsia="en-US"/>
    </w:rPr>
  </w:style>
  <w:style w:type="table" w:styleId="Tablaconcuadrcula">
    <w:name w:val="Table Grid"/>
    <w:basedOn w:val="Tablanormal"/>
    <w:uiPriority w:val="39"/>
    <w:rsid w:val="009B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7C146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n">
    <w:name w:val="Revision"/>
    <w:hidden/>
    <w:uiPriority w:val="99"/>
    <w:semiHidden/>
    <w:rsid w:val="00954C78"/>
    <w:rPr>
      <w:sz w:val="22"/>
      <w:szCs w:val="22"/>
      <w:lang w:eastAsia="en-US"/>
    </w:rPr>
  </w:style>
  <w:style w:type="paragraph" w:customStyle="1" w:styleId="Default">
    <w:name w:val="Default"/>
    <w:rsid w:val="002418CC"/>
    <w:pPr>
      <w:autoSpaceDE w:val="0"/>
      <w:autoSpaceDN w:val="0"/>
      <w:adjustRightInd w:val="0"/>
    </w:pPr>
    <w:rPr>
      <w:rFonts w:ascii="Arial" w:hAnsi="Arial" w:cs="Arial"/>
      <w:color w:val="000000"/>
      <w:sz w:val="24"/>
      <w:szCs w:val="24"/>
      <w:lang w:eastAsia="es-MX"/>
    </w:rPr>
  </w:style>
  <w:style w:type="character" w:customStyle="1" w:styleId="hps">
    <w:name w:val="hps"/>
    <w:rsid w:val="00860873"/>
  </w:style>
  <w:style w:type="paragraph" w:styleId="Textonotaalfinal">
    <w:name w:val="endnote text"/>
    <w:basedOn w:val="Normal"/>
    <w:link w:val="TextonotaalfinalCar"/>
    <w:uiPriority w:val="99"/>
    <w:semiHidden/>
    <w:unhideWhenUsed/>
    <w:rsid w:val="00E14028"/>
    <w:rPr>
      <w:sz w:val="20"/>
      <w:szCs w:val="20"/>
    </w:rPr>
  </w:style>
  <w:style w:type="character" w:customStyle="1" w:styleId="TextonotaalfinalCar">
    <w:name w:val="Texto nota al final Car"/>
    <w:link w:val="Textonotaalfinal"/>
    <w:uiPriority w:val="99"/>
    <w:semiHidden/>
    <w:rsid w:val="00E14028"/>
    <w:rPr>
      <w:lang w:eastAsia="en-US"/>
    </w:rPr>
  </w:style>
  <w:style w:type="character" w:styleId="Refdenotaalfinal">
    <w:name w:val="endnote reference"/>
    <w:uiPriority w:val="99"/>
    <w:semiHidden/>
    <w:unhideWhenUsed/>
    <w:rsid w:val="00E14028"/>
    <w:rPr>
      <w:vertAlign w:val="superscript"/>
    </w:rPr>
  </w:style>
  <w:style w:type="character" w:styleId="CitaHTML">
    <w:name w:val="HTML Cite"/>
    <w:uiPriority w:val="99"/>
    <w:semiHidden/>
    <w:unhideWhenUsed/>
    <w:rsid w:val="006A4734"/>
    <w:rPr>
      <w:i/>
      <w:iCs/>
    </w:rPr>
  </w:style>
  <w:style w:type="paragraph" w:styleId="NormalWeb">
    <w:name w:val="Normal (Web)"/>
    <w:basedOn w:val="Normal"/>
    <w:uiPriority w:val="99"/>
    <w:unhideWhenUsed/>
    <w:rsid w:val="00207748"/>
    <w:pPr>
      <w:spacing w:before="100" w:beforeAutospacing="1" w:after="100" w:afterAutospacing="1" w:line="240" w:lineRule="auto"/>
    </w:pPr>
    <w:rPr>
      <w:rFonts w:ascii="Times New Roman" w:eastAsia="Times New Roman" w:hAnsi="Times New Roman"/>
      <w:color w:val="000000"/>
      <w:sz w:val="24"/>
      <w:szCs w:val="24"/>
      <w:lang w:eastAsia="es-MX"/>
    </w:rPr>
  </w:style>
  <w:style w:type="character" w:styleId="Hipervnculovisitado">
    <w:name w:val="FollowedHyperlink"/>
    <w:uiPriority w:val="99"/>
    <w:semiHidden/>
    <w:unhideWhenUsed/>
    <w:rsid w:val="00F94C71"/>
    <w:rPr>
      <w:color w:val="800080"/>
      <w:u w:val="single"/>
    </w:rPr>
  </w:style>
  <w:style w:type="character" w:customStyle="1" w:styleId="PrrafodelistaCar">
    <w:name w:val="Párrafo de lista Car"/>
    <w:aliases w:val="4 Párrafo de lista Car,Figuras Car,5.9.1 Car,Colorful List - Accent 11 Car,Titulo dentro de tabla Car,titulo 4 Car,Lista vistosa - Énfasis 11 Car,TITULO 11 Car,Párrafo de lista7 Car,foto Car,Resultando Lista Car,Referencias Car"/>
    <w:link w:val="Prrafodelista"/>
    <w:uiPriority w:val="34"/>
    <w:qFormat/>
    <w:locked/>
    <w:rsid w:val="00B37CB2"/>
    <w:rPr>
      <w:sz w:val="22"/>
      <w:szCs w:val="22"/>
      <w:lang w:eastAsia="en-US"/>
    </w:rPr>
  </w:style>
  <w:style w:type="character" w:customStyle="1" w:styleId="TextoCar">
    <w:name w:val="Texto Car"/>
    <w:link w:val="Texto"/>
    <w:locked/>
    <w:rsid w:val="003C3602"/>
    <w:rPr>
      <w:rFonts w:ascii="Arial" w:eastAsia="Times New Roman" w:hAnsi="Arial" w:cs="Arial"/>
      <w:sz w:val="18"/>
      <w:lang w:val="es-ES" w:eastAsia="es-ES"/>
    </w:rPr>
  </w:style>
  <w:style w:type="paragraph" w:customStyle="1" w:styleId="ROMANOS">
    <w:name w:val="ROMANOS"/>
    <w:basedOn w:val="Normal"/>
    <w:link w:val="ROMANOSCar"/>
    <w:rsid w:val="00786FF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786FF1"/>
    <w:rPr>
      <w:rFonts w:ascii="Arial" w:eastAsia="Times New Roman" w:hAnsi="Arial" w:cs="Arial"/>
      <w:sz w:val="18"/>
      <w:szCs w:val="18"/>
      <w:lang w:val="es-ES" w:eastAsia="es-ES"/>
    </w:rPr>
  </w:style>
  <w:style w:type="paragraph" w:customStyle="1" w:styleId="xmsonormal">
    <w:name w:val="x_msonormal"/>
    <w:basedOn w:val="Normal"/>
    <w:rsid w:val="0016224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Mencinsinresolver1">
    <w:name w:val="Mención sin resolver1"/>
    <w:uiPriority w:val="99"/>
    <w:semiHidden/>
    <w:unhideWhenUsed/>
    <w:rsid w:val="00EA6953"/>
    <w:rPr>
      <w:color w:val="605E5C"/>
      <w:shd w:val="clear" w:color="auto" w:fill="E1DFDD"/>
    </w:rPr>
  </w:style>
  <w:style w:type="character" w:customStyle="1" w:styleId="Mencinsinresolver2">
    <w:name w:val="Mención sin resolver2"/>
    <w:basedOn w:val="Fuentedeprrafopredeter"/>
    <w:uiPriority w:val="99"/>
    <w:semiHidden/>
    <w:unhideWhenUsed/>
    <w:rsid w:val="006B278B"/>
    <w:rPr>
      <w:color w:val="605E5C"/>
      <w:shd w:val="clear" w:color="auto" w:fill="E1DFDD"/>
    </w:rPr>
  </w:style>
  <w:style w:type="character" w:customStyle="1" w:styleId="Ttulo2Car">
    <w:name w:val="Título 2 Car"/>
    <w:aliases w:val="Subtítulo NOM Car"/>
    <w:basedOn w:val="Fuentedeprrafopredeter"/>
    <w:link w:val="Ttulo2"/>
    <w:uiPriority w:val="9"/>
    <w:rsid w:val="0057184A"/>
    <w:rPr>
      <w:rFonts w:ascii="Montserrat" w:eastAsiaTheme="majorEastAsia" w:hAnsi="Montserrat" w:cstheme="majorBidi"/>
      <w:b/>
      <w:sz w:val="18"/>
      <w:szCs w:val="26"/>
      <w:lang w:eastAsia="en-US"/>
    </w:rPr>
  </w:style>
  <w:style w:type="paragraph" w:customStyle="1" w:styleId="paragraph">
    <w:name w:val="paragraph"/>
    <w:basedOn w:val="Normal"/>
    <w:uiPriority w:val="99"/>
    <w:rsid w:val="0057184A"/>
    <w:pPr>
      <w:spacing w:before="100" w:beforeAutospacing="1" w:after="100" w:afterAutospacing="1" w:line="240" w:lineRule="auto"/>
      <w:jc w:val="both"/>
    </w:pPr>
    <w:rPr>
      <w:rFonts w:ascii="Times New Roman" w:eastAsia="Times New Roman" w:hAnsi="Times New Roman"/>
      <w:sz w:val="24"/>
      <w:szCs w:val="24"/>
      <w:lang w:eastAsia="es-MX"/>
    </w:rPr>
  </w:style>
  <w:style w:type="character" w:customStyle="1" w:styleId="normaltextrun">
    <w:name w:val="normaltextrun"/>
    <w:basedOn w:val="Fuentedeprrafopredeter"/>
    <w:rsid w:val="0057184A"/>
  </w:style>
  <w:style w:type="character" w:customStyle="1" w:styleId="eop">
    <w:name w:val="eop"/>
    <w:basedOn w:val="Fuentedeprrafopredeter"/>
    <w:rsid w:val="0057184A"/>
  </w:style>
  <w:style w:type="numbering" w:customStyle="1" w:styleId="Estilo2">
    <w:name w:val="Estilo2"/>
    <w:uiPriority w:val="99"/>
    <w:rsid w:val="0057184A"/>
    <w:pPr>
      <w:numPr>
        <w:numId w:val="7"/>
      </w:numPr>
    </w:pPr>
  </w:style>
  <w:style w:type="numbering" w:customStyle="1" w:styleId="Estilo5">
    <w:name w:val="Estilo5"/>
    <w:uiPriority w:val="99"/>
    <w:rsid w:val="0057184A"/>
    <w:pPr>
      <w:numPr>
        <w:numId w:val="9"/>
      </w:numPr>
    </w:pPr>
  </w:style>
  <w:style w:type="character" w:customStyle="1" w:styleId="hgkelc">
    <w:name w:val="hgkelc"/>
    <w:basedOn w:val="Fuentedeprrafopredeter"/>
    <w:rsid w:val="0057184A"/>
  </w:style>
  <w:style w:type="character" w:customStyle="1" w:styleId="Ttulo1Car">
    <w:name w:val="Título 1 Car"/>
    <w:basedOn w:val="Fuentedeprrafopredeter"/>
    <w:link w:val="Ttulo1"/>
    <w:uiPriority w:val="9"/>
    <w:rsid w:val="007F30AB"/>
    <w:rPr>
      <w:rFonts w:asciiTheme="majorHAnsi" w:eastAsiaTheme="majorEastAsia" w:hAnsiTheme="majorHAnsi" w:cstheme="majorBidi"/>
      <w:color w:val="2F5496" w:themeColor="accent1" w:themeShade="BF"/>
      <w:sz w:val="32"/>
      <w:szCs w:val="32"/>
      <w:lang w:eastAsia="en-US"/>
    </w:rPr>
  </w:style>
  <w:style w:type="character" w:customStyle="1" w:styleId="rvts9">
    <w:name w:val="rvts9"/>
    <w:basedOn w:val="Fuentedeprrafopredeter"/>
    <w:rsid w:val="00D105EF"/>
  </w:style>
  <w:style w:type="character" w:customStyle="1" w:styleId="Mencinsinresolver20">
    <w:name w:val="Mención sin resolver2"/>
    <w:basedOn w:val="Fuentedeprrafopredeter"/>
    <w:uiPriority w:val="99"/>
    <w:semiHidden/>
    <w:unhideWhenUsed/>
    <w:rsid w:val="008E7346"/>
    <w:rPr>
      <w:color w:val="605E5C"/>
      <w:shd w:val="clear" w:color="auto" w:fill="E1DFDD"/>
    </w:rPr>
  </w:style>
  <w:style w:type="character" w:styleId="Textoennegrita">
    <w:name w:val="Strong"/>
    <w:basedOn w:val="Fuentedeprrafopredeter"/>
    <w:uiPriority w:val="22"/>
    <w:qFormat/>
    <w:rsid w:val="002E2D73"/>
    <w:rPr>
      <w:b/>
      <w:bCs/>
    </w:rPr>
  </w:style>
  <w:style w:type="character" w:styleId="Mencinsinresolver">
    <w:name w:val="Unresolved Mention"/>
    <w:basedOn w:val="Fuentedeprrafopredeter"/>
    <w:uiPriority w:val="99"/>
    <w:semiHidden/>
    <w:unhideWhenUsed/>
    <w:rsid w:val="0005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238">
      <w:bodyDiv w:val="1"/>
      <w:marLeft w:val="0"/>
      <w:marRight w:val="0"/>
      <w:marTop w:val="0"/>
      <w:marBottom w:val="0"/>
      <w:divBdr>
        <w:top w:val="none" w:sz="0" w:space="0" w:color="auto"/>
        <w:left w:val="none" w:sz="0" w:space="0" w:color="auto"/>
        <w:bottom w:val="none" w:sz="0" w:space="0" w:color="auto"/>
        <w:right w:val="none" w:sz="0" w:space="0" w:color="auto"/>
      </w:divBdr>
    </w:div>
    <w:div w:id="41369298">
      <w:bodyDiv w:val="1"/>
      <w:marLeft w:val="0"/>
      <w:marRight w:val="0"/>
      <w:marTop w:val="0"/>
      <w:marBottom w:val="0"/>
      <w:divBdr>
        <w:top w:val="none" w:sz="0" w:space="0" w:color="auto"/>
        <w:left w:val="none" w:sz="0" w:space="0" w:color="auto"/>
        <w:bottom w:val="none" w:sz="0" w:space="0" w:color="auto"/>
        <w:right w:val="none" w:sz="0" w:space="0" w:color="auto"/>
      </w:divBdr>
    </w:div>
    <w:div w:id="113600009">
      <w:bodyDiv w:val="1"/>
      <w:marLeft w:val="0"/>
      <w:marRight w:val="0"/>
      <w:marTop w:val="0"/>
      <w:marBottom w:val="0"/>
      <w:divBdr>
        <w:top w:val="none" w:sz="0" w:space="0" w:color="auto"/>
        <w:left w:val="none" w:sz="0" w:space="0" w:color="auto"/>
        <w:bottom w:val="none" w:sz="0" w:space="0" w:color="auto"/>
        <w:right w:val="none" w:sz="0" w:space="0" w:color="auto"/>
      </w:divBdr>
    </w:div>
    <w:div w:id="147523480">
      <w:bodyDiv w:val="1"/>
      <w:marLeft w:val="0"/>
      <w:marRight w:val="0"/>
      <w:marTop w:val="0"/>
      <w:marBottom w:val="0"/>
      <w:divBdr>
        <w:top w:val="none" w:sz="0" w:space="0" w:color="auto"/>
        <w:left w:val="none" w:sz="0" w:space="0" w:color="auto"/>
        <w:bottom w:val="none" w:sz="0" w:space="0" w:color="auto"/>
        <w:right w:val="none" w:sz="0" w:space="0" w:color="auto"/>
      </w:divBdr>
    </w:div>
    <w:div w:id="202985268">
      <w:bodyDiv w:val="1"/>
      <w:marLeft w:val="0"/>
      <w:marRight w:val="0"/>
      <w:marTop w:val="0"/>
      <w:marBottom w:val="0"/>
      <w:divBdr>
        <w:top w:val="none" w:sz="0" w:space="0" w:color="auto"/>
        <w:left w:val="none" w:sz="0" w:space="0" w:color="auto"/>
        <w:bottom w:val="none" w:sz="0" w:space="0" w:color="auto"/>
        <w:right w:val="none" w:sz="0" w:space="0" w:color="auto"/>
      </w:divBdr>
    </w:div>
    <w:div w:id="249319816">
      <w:bodyDiv w:val="1"/>
      <w:marLeft w:val="0"/>
      <w:marRight w:val="0"/>
      <w:marTop w:val="0"/>
      <w:marBottom w:val="0"/>
      <w:divBdr>
        <w:top w:val="none" w:sz="0" w:space="0" w:color="auto"/>
        <w:left w:val="none" w:sz="0" w:space="0" w:color="auto"/>
        <w:bottom w:val="none" w:sz="0" w:space="0" w:color="auto"/>
        <w:right w:val="none" w:sz="0" w:space="0" w:color="auto"/>
      </w:divBdr>
    </w:div>
    <w:div w:id="378096914">
      <w:bodyDiv w:val="1"/>
      <w:marLeft w:val="0"/>
      <w:marRight w:val="0"/>
      <w:marTop w:val="0"/>
      <w:marBottom w:val="0"/>
      <w:divBdr>
        <w:top w:val="none" w:sz="0" w:space="0" w:color="auto"/>
        <w:left w:val="none" w:sz="0" w:space="0" w:color="auto"/>
        <w:bottom w:val="none" w:sz="0" w:space="0" w:color="auto"/>
        <w:right w:val="none" w:sz="0" w:space="0" w:color="auto"/>
      </w:divBdr>
    </w:div>
    <w:div w:id="390420711">
      <w:bodyDiv w:val="1"/>
      <w:marLeft w:val="0"/>
      <w:marRight w:val="0"/>
      <w:marTop w:val="0"/>
      <w:marBottom w:val="0"/>
      <w:divBdr>
        <w:top w:val="none" w:sz="0" w:space="0" w:color="auto"/>
        <w:left w:val="none" w:sz="0" w:space="0" w:color="auto"/>
        <w:bottom w:val="none" w:sz="0" w:space="0" w:color="auto"/>
        <w:right w:val="none" w:sz="0" w:space="0" w:color="auto"/>
      </w:divBdr>
    </w:div>
    <w:div w:id="391854166">
      <w:bodyDiv w:val="1"/>
      <w:marLeft w:val="0"/>
      <w:marRight w:val="0"/>
      <w:marTop w:val="0"/>
      <w:marBottom w:val="0"/>
      <w:divBdr>
        <w:top w:val="none" w:sz="0" w:space="0" w:color="auto"/>
        <w:left w:val="none" w:sz="0" w:space="0" w:color="auto"/>
        <w:bottom w:val="none" w:sz="0" w:space="0" w:color="auto"/>
        <w:right w:val="none" w:sz="0" w:space="0" w:color="auto"/>
      </w:divBdr>
    </w:div>
    <w:div w:id="413286748">
      <w:bodyDiv w:val="1"/>
      <w:marLeft w:val="0"/>
      <w:marRight w:val="0"/>
      <w:marTop w:val="0"/>
      <w:marBottom w:val="0"/>
      <w:divBdr>
        <w:top w:val="none" w:sz="0" w:space="0" w:color="auto"/>
        <w:left w:val="none" w:sz="0" w:space="0" w:color="auto"/>
        <w:bottom w:val="none" w:sz="0" w:space="0" w:color="auto"/>
        <w:right w:val="none" w:sz="0" w:space="0" w:color="auto"/>
      </w:divBdr>
    </w:div>
    <w:div w:id="538513620">
      <w:bodyDiv w:val="1"/>
      <w:marLeft w:val="0"/>
      <w:marRight w:val="0"/>
      <w:marTop w:val="0"/>
      <w:marBottom w:val="0"/>
      <w:divBdr>
        <w:top w:val="none" w:sz="0" w:space="0" w:color="auto"/>
        <w:left w:val="none" w:sz="0" w:space="0" w:color="auto"/>
        <w:bottom w:val="none" w:sz="0" w:space="0" w:color="auto"/>
        <w:right w:val="none" w:sz="0" w:space="0" w:color="auto"/>
      </w:divBdr>
    </w:div>
    <w:div w:id="538515025">
      <w:bodyDiv w:val="1"/>
      <w:marLeft w:val="0"/>
      <w:marRight w:val="0"/>
      <w:marTop w:val="0"/>
      <w:marBottom w:val="0"/>
      <w:divBdr>
        <w:top w:val="none" w:sz="0" w:space="0" w:color="auto"/>
        <w:left w:val="none" w:sz="0" w:space="0" w:color="auto"/>
        <w:bottom w:val="none" w:sz="0" w:space="0" w:color="auto"/>
        <w:right w:val="none" w:sz="0" w:space="0" w:color="auto"/>
      </w:divBdr>
    </w:div>
    <w:div w:id="577058170">
      <w:bodyDiv w:val="1"/>
      <w:marLeft w:val="0"/>
      <w:marRight w:val="0"/>
      <w:marTop w:val="0"/>
      <w:marBottom w:val="0"/>
      <w:divBdr>
        <w:top w:val="none" w:sz="0" w:space="0" w:color="auto"/>
        <w:left w:val="none" w:sz="0" w:space="0" w:color="auto"/>
        <w:bottom w:val="none" w:sz="0" w:space="0" w:color="auto"/>
        <w:right w:val="none" w:sz="0" w:space="0" w:color="auto"/>
      </w:divBdr>
    </w:div>
    <w:div w:id="843133879">
      <w:bodyDiv w:val="1"/>
      <w:marLeft w:val="0"/>
      <w:marRight w:val="0"/>
      <w:marTop w:val="0"/>
      <w:marBottom w:val="0"/>
      <w:divBdr>
        <w:top w:val="none" w:sz="0" w:space="0" w:color="auto"/>
        <w:left w:val="none" w:sz="0" w:space="0" w:color="auto"/>
        <w:bottom w:val="none" w:sz="0" w:space="0" w:color="auto"/>
        <w:right w:val="none" w:sz="0" w:space="0" w:color="auto"/>
      </w:divBdr>
    </w:div>
    <w:div w:id="903954494">
      <w:bodyDiv w:val="1"/>
      <w:marLeft w:val="0"/>
      <w:marRight w:val="0"/>
      <w:marTop w:val="0"/>
      <w:marBottom w:val="0"/>
      <w:divBdr>
        <w:top w:val="none" w:sz="0" w:space="0" w:color="auto"/>
        <w:left w:val="none" w:sz="0" w:space="0" w:color="auto"/>
        <w:bottom w:val="none" w:sz="0" w:space="0" w:color="auto"/>
        <w:right w:val="none" w:sz="0" w:space="0" w:color="auto"/>
      </w:divBdr>
    </w:div>
    <w:div w:id="948656816">
      <w:bodyDiv w:val="1"/>
      <w:marLeft w:val="0"/>
      <w:marRight w:val="0"/>
      <w:marTop w:val="0"/>
      <w:marBottom w:val="0"/>
      <w:divBdr>
        <w:top w:val="none" w:sz="0" w:space="0" w:color="auto"/>
        <w:left w:val="none" w:sz="0" w:space="0" w:color="auto"/>
        <w:bottom w:val="none" w:sz="0" w:space="0" w:color="auto"/>
        <w:right w:val="none" w:sz="0" w:space="0" w:color="auto"/>
      </w:divBdr>
    </w:div>
    <w:div w:id="967004750">
      <w:bodyDiv w:val="1"/>
      <w:marLeft w:val="0"/>
      <w:marRight w:val="0"/>
      <w:marTop w:val="0"/>
      <w:marBottom w:val="0"/>
      <w:divBdr>
        <w:top w:val="none" w:sz="0" w:space="0" w:color="auto"/>
        <w:left w:val="none" w:sz="0" w:space="0" w:color="auto"/>
        <w:bottom w:val="none" w:sz="0" w:space="0" w:color="auto"/>
        <w:right w:val="none" w:sz="0" w:space="0" w:color="auto"/>
      </w:divBdr>
    </w:div>
    <w:div w:id="967932425">
      <w:bodyDiv w:val="1"/>
      <w:marLeft w:val="0"/>
      <w:marRight w:val="0"/>
      <w:marTop w:val="0"/>
      <w:marBottom w:val="0"/>
      <w:divBdr>
        <w:top w:val="none" w:sz="0" w:space="0" w:color="auto"/>
        <w:left w:val="none" w:sz="0" w:space="0" w:color="auto"/>
        <w:bottom w:val="none" w:sz="0" w:space="0" w:color="auto"/>
        <w:right w:val="none" w:sz="0" w:space="0" w:color="auto"/>
      </w:divBdr>
    </w:div>
    <w:div w:id="971324900">
      <w:bodyDiv w:val="1"/>
      <w:marLeft w:val="0"/>
      <w:marRight w:val="0"/>
      <w:marTop w:val="0"/>
      <w:marBottom w:val="0"/>
      <w:divBdr>
        <w:top w:val="none" w:sz="0" w:space="0" w:color="auto"/>
        <w:left w:val="none" w:sz="0" w:space="0" w:color="auto"/>
        <w:bottom w:val="none" w:sz="0" w:space="0" w:color="auto"/>
        <w:right w:val="none" w:sz="0" w:space="0" w:color="auto"/>
      </w:divBdr>
    </w:div>
    <w:div w:id="988365388">
      <w:bodyDiv w:val="1"/>
      <w:marLeft w:val="0"/>
      <w:marRight w:val="0"/>
      <w:marTop w:val="0"/>
      <w:marBottom w:val="0"/>
      <w:divBdr>
        <w:top w:val="none" w:sz="0" w:space="0" w:color="auto"/>
        <w:left w:val="none" w:sz="0" w:space="0" w:color="auto"/>
        <w:bottom w:val="none" w:sz="0" w:space="0" w:color="auto"/>
        <w:right w:val="none" w:sz="0" w:space="0" w:color="auto"/>
      </w:divBdr>
    </w:div>
    <w:div w:id="996803239">
      <w:bodyDiv w:val="1"/>
      <w:marLeft w:val="0"/>
      <w:marRight w:val="0"/>
      <w:marTop w:val="0"/>
      <w:marBottom w:val="0"/>
      <w:divBdr>
        <w:top w:val="none" w:sz="0" w:space="0" w:color="auto"/>
        <w:left w:val="none" w:sz="0" w:space="0" w:color="auto"/>
        <w:bottom w:val="none" w:sz="0" w:space="0" w:color="auto"/>
        <w:right w:val="none" w:sz="0" w:space="0" w:color="auto"/>
      </w:divBdr>
    </w:div>
    <w:div w:id="1107189308">
      <w:bodyDiv w:val="1"/>
      <w:marLeft w:val="0"/>
      <w:marRight w:val="0"/>
      <w:marTop w:val="0"/>
      <w:marBottom w:val="0"/>
      <w:divBdr>
        <w:top w:val="none" w:sz="0" w:space="0" w:color="auto"/>
        <w:left w:val="none" w:sz="0" w:space="0" w:color="auto"/>
        <w:bottom w:val="none" w:sz="0" w:space="0" w:color="auto"/>
        <w:right w:val="none" w:sz="0" w:space="0" w:color="auto"/>
      </w:divBdr>
    </w:div>
    <w:div w:id="1124888526">
      <w:bodyDiv w:val="1"/>
      <w:marLeft w:val="0"/>
      <w:marRight w:val="0"/>
      <w:marTop w:val="0"/>
      <w:marBottom w:val="0"/>
      <w:divBdr>
        <w:top w:val="none" w:sz="0" w:space="0" w:color="auto"/>
        <w:left w:val="none" w:sz="0" w:space="0" w:color="auto"/>
        <w:bottom w:val="none" w:sz="0" w:space="0" w:color="auto"/>
        <w:right w:val="none" w:sz="0" w:space="0" w:color="auto"/>
      </w:divBdr>
    </w:div>
    <w:div w:id="1126041413">
      <w:bodyDiv w:val="1"/>
      <w:marLeft w:val="0"/>
      <w:marRight w:val="0"/>
      <w:marTop w:val="0"/>
      <w:marBottom w:val="0"/>
      <w:divBdr>
        <w:top w:val="none" w:sz="0" w:space="0" w:color="auto"/>
        <w:left w:val="none" w:sz="0" w:space="0" w:color="auto"/>
        <w:bottom w:val="none" w:sz="0" w:space="0" w:color="auto"/>
        <w:right w:val="none" w:sz="0" w:space="0" w:color="auto"/>
      </w:divBdr>
    </w:div>
    <w:div w:id="1174801037">
      <w:bodyDiv w:val="1"/>
      <w:marLeft w:val="0"/>
      <w:marRight w:val="0"/>
      <w:marTop w:val="0"/>
      <w:marBottom w:val="0"/>
      <w:divBdr>
        <w:top w:val="none" w:sz="0" w:space="0" w:color="auto"/>
        <w:left w:val="none" w:sz="0" w:space="0" w:color="auto"/>
        <w:bottom w:val="none" w:sz="0" w:space="0" w:color="auto"/>
        <w:right w:val="none" w:sz="0" w:space="0" w:color="auto"/>
      </w:divBdr>
    </w:div>
    <w:div w:id="1229344346">
      <w:bodyDiv w:val="1"/>
      <w:marLeft w:val="0"/>
      <w:marRight w:val="0"/>
      <w:marTop w:val="0"/>
      <w:marBottom w:val="0"/>
      <w:divBdr>
        <w:top w:val="none" w:sz="0" w:space="0" w:color="auto"/>
        <w:left w:val="none" w:sz="0" w:space="0" w:color="auto"/>
        <w:bottom w:val="none" w:sz="0" w:space="0" w:color="auto"/>
        <w:right w:val="none" w:sz="0" w:space="0" w:color="auto"/>
      </w:divBdr>
    </w:div>
    <w:div w:id="1287077693">
      <w:bodyDiv w:val="1"/>
      <w:marLeft w:val="0"/>
      <w:marRight w:val="0"/>
      <w:marTop w:val="0"/>
      <w:marBottom w:val="0"/>
      <w:divBdr>
        <w:top w:val="none" w:sz="0" w:space="0" w:color="auto"/>
        <w:left w:val="none" w:sz="0" w:space="0" w:color="auto"/>
        <w:bottom w:val="none" w:sz="0" w:space="0" w:color="auto"/>
        <w:right w:val="none" w:sz="0" w:space="0" w:color="auto"/>
      </w:divBdr>
    </w:div>
    <w:div w:id="1481388253">
      <w:bodyDiv w:val="1"/>
      <w:marLeft w:val="0"/>
      <w:marRight w:val="0"/>
      <w:marTop w:val="0"/>
      <w:marBottom w:val="0"/>
      <w:divBdr>
        <w:top w:val="none" w:sz="0" w:space="0" w:color="auto"/>
        <w:left w:val="none" w:sz="0" w:space="0" w:color="auto"/>
        <w:bottom w:val="none" w:sz="0" w:space="0" w:color="auto"/>
        <w:right w:val="none" w:sz="0" w:space="0" w:color="auto"/>
      </w:divBdr>
    </w:div>
    <w:div w:id="1512721512">
      <w:bodyDiv w:val="1"/>
      <w:marLeft w:val="0"/>
      <w:marRight w:val="0"/>
      <w:marTop w:val="0"/>
      <w:marBottom w:val="0"/>
      <w:divBdr>
        <w:top w:val="none" w:sz="0" w:space="0" w:color="auto"/>
        <w:left w:val="none" w:sz="0" w:space="0" w:color="auto"/>
        <w:bottom w:val="none" w:sz="0" w:space="0" w:color="auto"/>
        <w:right w:val="none" w:sz="0" w:space="0" w:color="auto"/>
      </w:divBdr>
    </w:div>
    <w:div w:id="1539119582">
      <w:bodyDiv w:val="1"/>
      <w:marLeft w:val="0"/>
      <w:marRight w:val="0"/>
      <w:marTop w:val="0"/>
      <w:marBottom w:val="0"/>
      <w:divBdr>
        <w:top w:val="none" w:sz="0" w:space="0" w:color="auto"/>
        <w:left w:val="none" w:sz="0" w:space="0" w:color="auto"/>
        <w:bottom w:val="none" w:sz="0" w:space="0" w:color="auto"/>
        <w:right w:val="none" w:sz="0" w:space="0" w:color="auto"/>
      </w:divBdr>
    </w:div>
    <w:div w:id="1559896418">
      <w:bodyDiv w:val="1"/>
      <w:marLeft w:val="0"/>
      <w:marRight w:val="0"/>
      <w:marTop w:val="0"/>
      <w:marBottom w:val="0"/>
      <w:divBdr>
        <w:top w:val="none" w:sz="0" w:space="0" w:color="auto"/>
        <w:left w:val="none" w:sz="0" w:space="0" w:color="auto"/>
        <w:bottom w:val="none" w:sz="0" w:space="0" w:color="auto"/>
        <w:right w:val="none" w:sz="0" w:space="0" w:color="auto"/>
      </w:divBdr>
    </w:div>
    <w:div w:id="1585727669">
      <w:bodyDiv w:val="1"/>
      <w:marLeft w:val="0"/>
      <w:marRight w:val="0"/>
      <w:marTop w:val="0"/>
      <w:marBottom w:val="0"/>
      <w:divBdr>
        <w:top w:val="none" w:sz="0" w:space="0" w:color="auto"/>
        <w:left w:val="none" w:sz="0" w:space="0" w:color="auto"/>
        <w:bottom w:val="none" w:sz="0" w:space="0" w:color="auto"/>
        <w:right w:val="none" w:sz="0" w:space="0" w:color="auto"/>
      </w:divBdr>
    </w:div>
    <w:div w:id="1730760303">
      <w:bodyDiv w:val="1"/>
      <w:marLeft w:val="0"/>
      <w:marRight w:val="0"/>
      <w:marTop w:val="0"/>
      <w:marBottom w:val="0"/>
      <w:divBdr>
        <w:top w:val="none" w:sz="0" w:space="0" w:color="auto"/>
        <w:left w:val="none" w:sz="0" w:space="0" w:color="auto"/>
        <w:bottom w:val="none" w:sz="0" w:space="0" w:color="auto"/>
        <w:right w:val="none" w:sz="0" w:space="0" w:color="auto"/>
      </w:divBdr>
    </w:div>
    <w:div w:id="1773820082">
      <w:bodyDiv w:val="1"/>
      <w:marLeft w:val="0"/>
      <w:marRight w:val="0"/>
      <w:marTop w:val="0"/>
      <w:marBottom w:val="0"/>
      <w:divBdr>
        <w:top w:val="none" w:sz="0" w:space="0" w:color="auto"/>
        <w:left w:val="none" w:sz="0" w:space="0" w:color="auto"/>
        <w:bottom w:val="none" w:sz="0" w:space="0" w:color="auto"/>
        <w:right w:val="none" w:sz="0" w:space="0" w:color="auto"/>
      </w:divBdr>
    </w:div>
    <w:div w:id="1851606884">
      <w:bodyDiv w:val="1"/>
      <w:marLeft w:val="0"/>
      <w:marRight w:val="0"/>
      <w:marTop w:val="0"/>
      <w:marBottom w:val="0"/>
      <w:divBdr>
        <w:top w:val="none" w:sz="0" w:space="0" w:color="auto"/>
        <w:left w:val="none" w:sz="0" w:space="0" w:color="auto"/>
        <w:bottom w:val="none" w:sz="0" w:space="0" w:color="auto"/>
        <w:right w:val="none" w:sz="0" w:space="0" w:color="auto"/>
      </w:divBdr>
    </w:div>
    <w:div w:id="1861316074">
      <w:bodyDiv w:val="1"/>
      <w:marLeft w:val="0"/>
      <w:marRight w:val="0"/>
      <w:marTop w:val="0"/>
      <w:marBottom w:val="0"/>
      <w:divBdr>
        <w:top w:val="none" w:sz="0" w:space="0" w:color="auto"/>
        <w:left w:val="none" w:sz="0" w:space="0" w:color="auto"/>
        <w:bottom w:val="none" w:sz="0" w:space="0" w:color="auto"/>
        <w:right w:val="none" w:sz="0" w:space="0" w:color="auto"/>
      </w:divBdr>
    </w:div>
    <w:div w:id="1879471580">
      <w:bodyDiv w:val="1"/>
      <w:marLeft w:val="0"/>
      <w:marRight w:val="0"/>
      <w:marTop w:val="0"/>
      <w:marBottom w:val="0"/>
      <w:divBdr>
        <w:top w:val="none" w:sz="0" w:space="0" w:color="auto"/>
        <w:left w:val="none" w:sz="0" w:space="0" w:color="auto"/>
        <w:bottom w:val="none" w:sz="0" w:space="0" w:color="auto"/>
        <w:right w:val="none" w:sz="0" w:space="0" w:color="auto"/>
      </w:divBdr>
    </w:div>
    <w:div w:id="1942519375">
      <w:bodyDiv w:val="1"/>
      <w:marLeft w:val="0"/>
      <w:marRight w:val="0"/>
      <w:marTop w:val="0"/>
      <w:marBottom w:val="0"/>
      <w:divBdr>
        <w:top w:val="none" w:sz="0" w:space="0" w:color="auto"/>
        <w:left w:val="none" w:sz="0" w:space="0" w:color="auto"/>
        <w:bottom w:val="none" w:sz="0" w:space="0" w:color="auto"/>
        <w:right w:val="none" w:sz="0" w:space="0" w:color="auto"/>
      </w:divBdr>
    </w:div>
    <w:div w:id="1990085943">
      <w:bodyDiv w:val="1"/>
      <w:marLeft w:val="0"/>
      <w:marRight w:val="0"/>
      <w:marTop w:val="0"/>
      <w:marBottom w:val="0"/>
      <w:divBdr>
        <w:top w:val="none" w:sz="0" w:space="0" w:color="auto"/>
        <w:left w:val="none" w:sz="0" w:space="0" w:color="auto"/>
        <w:bottom w:val="none" w:sz="0" w:space="0" w:color="auto"/>
        <w:right w:val="none" w:sz="0" w:space="0" w:color="auto"/>
      </w:divBdr>
    </w:div>
    <w:div w:id="2003385609">
      <w:bodyDiv w:val="1"/>
      <w:marLeft w:val="0"/>
      <w:marRight w:val="0"/>
      <w:marTop w:val="0"/>
      <w:marBottom w:val="0"/>
      <w:divBdr>
        <w:top w:val="none" w:sz="0" w:space="0" w:color="auto"/>
        <w:left w:val="none" w:sz="0" w:space="0" w:color="auto"/>
        <w:bottom w:val="none" w:sz="0" w:space="0" w:color="auto"/>
        <w:right w:val="none" w:sz="0" w:space="0" w:color="auto"/>
      </w:divBdr>
    </w:div>
    <w:div w:id="2077896393">
      <w:bodyDiv w:val="1"/>
      <w:marLeft w:val="0"/>
      <w:marRight w:val="0"/>
      <w:marTop w:val="0"/>
      <w:marBottom w:val="0"/>
      <w:divBdr>
        <w:top w:val="none" w:sz="0" w:space="0" w:color="auto"/>
        <w:left w:val="none" w:sz="0" w:space="0" w:color="auto"/>
        <w:bottom w:val="none" w:sz="0" w:space="0" w:color="auto"/>
        <w:right w:val="none" w:sz="0" w:space="0" w:color="auto"/>
      </w:divBdr>
    </w:div>
    <w:div w:id="2096436941">
      <w:bodyDiv w:val="1"/>
      <w:marLeft w:val="0"/>
      <w:marRight w:val="0"/>
      <w:marTop w:val="0"/>
      <w:marBottom w:val="0"/>
      <w:divBdr>
        <w:top w:val="none" w:sz="0" w:space="0" w:color="auto"/>
        <w:left w:val="none" w:sz="0" w:space="0" w:color="auto"/>
        <w:bottom w:val="none" w:sz="0" w:space="0" w:color="auto"/>
        <w:right w:val="none" w:sz="0" w:space="0" w:color="auto"/>
      </w:divBdr>
    </w:div>
    <w:div w:id="2123919531">
      <w:bodyDiv w:val="1"/>
      <w:marLeft w:val="0"/>
      <w:marRight w:val="0"/>
      <w:marTop w:val="0"/>
      <w:marBottom w:val="0"/>
      <w:divBdr>
        <w:top w:val="none" w:sz="0" w:space="0" w:color="auto"/>
        <w:left w:val="none" w:sz="0" w:space="0" w:color="auto"/>
        <w:bottom w:val="none" w:sz="0" w:space="0" w:color="auto"/>
        <w:right w:val="none" w:sz="0" w:space="0" w:color="auto"/>
      </w:divBdr>
    </w:div>
    <w:div w:id="2137749095">
      <w:bodyDiv w:val="1"/>
      <w:marLeft w:val="0"/>
      <w:marRight w:val="0"/>
      <w:marTop w:val="0"/>
      <w:marBottom w:val="0"/>
      <w:divBdr>
        <w:top w:val="none" w:sz="0" w:space="0" w:color="auto"/>
        <w:left w:val="none" w:sz="0" w:space="0" w:color="auto"/>
        <w:bottom w:val="none" w:sz="0" w:space="0" w:color="auto"/>
        <w:right w:val="none" w:sz="0" w:space="0" w:color="auto"/>
      </w:divBdr>
    </w:div>
    <w:div w:id="21431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5546-43A6-4A51-AFE7-E24147CB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52</Pages>
  <Words>25481</Words>
  <Characters>136834</Characters>
  <Application>Microsoft Office Word</Application>
  <DocSecurity>0</DocSecurity>
  <Lines>2850</Lines>
  <Paragraphs>343</Paragraphs>
  <ScaleCrop>false</ScaleCrop>
  <HeadingPairs>
    <vt:vector size="2" baseType="variant">
      <vt:variant>
        <vt:lpstr>Título</vt:lpstr>
      </vt:variant>
      <vt:variant>
        <vt:i4>1</vt:i4>
      </vt:variant>
    </vt:vector>
  </HeadingPairs>
  <TitlesOfParts>
    <vt:vector size="1" baseType="lpstr">
      <vt:lpstr>MIR DE ALTO IMPACTO</vt:lpstr>
    </vt:vector>
  </TitlesOfParts>
  <Manager/>
  <Company>Economia</Company>
  <LinksUpToDate>false</LinksUpToDate>
  <CharactersWithSpaces>161972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 DE ALTO IMPACTO</dc:title>
  <dc:subject/>
  <dc:creator>pamartinezr</dc:creator>
  <cp:keywords/>
  <dc:description/>
  <cp:lastModifiedBy>Microsoft Office User</cp:lastModifiedBy>
  <cp:revision>6</cp:revision>
  <cp:lastPrinted>2014-11-08T01:01:00Z</cp:lastPrinted>
  <dcterms:created xsi:type="dcterms:W3CDTF">2024-06-08T02:04:00Z</dcterms:created>
  <dcterms:modified xsi:type="dcterms:W3CDTF">2024-06-11T23:46:00Z</dcterms:modified>
  <cp:category/>
</cp:coreProperties>
</file>